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C1C61" w14:textId="644CDCE5" w:rsidR="00C20D0D" w:rsidRPr="00C20D0D" w:rsidRDefault="00C20D0D" w:rsidP="00E17C29">
      <w:pPr>
        <w:jc w:val="both"/>
        <w:rPr>
          <w:rFonts w:ascii="Times New Roman" w:eastAsia="Calibri" w:hAnsi="Times New Roman" w:cs="Times New Roman"/>
          <w:color w:val="000000" w:themeColor="text1"/>
          <w:sz w:val="24"/>
          <w:szCs w:val="24"/>
          <w:lang w:val="lt-LT"/>
        </w:rPr>
      </w:pPr>
      <w:r w:rsidRPr="00C20D0D">
        <w:rPr>
          <w:rFonts w:ascii="Times New Roman" w:eastAsia="Calibri" w:hAnsi="Times New Roman" w:cs="Times New Roman"/>
          <w:color w:val="000000" w:themeColor="text1"/>
          <w:sz w:val="24"/>
          <w:szCs w:val="24"/>
          <w:lang w:val="lt-LT"/>
        </w:rPr>
        <w:t>Žalioji kurs</w:t>
      </w:r>
      <w:r>
        <w:rPr>
          <w:rFonts w:ascii="Times New Roman" w:eastAsia="Calibri" w:hAnsi="Times New Roman" w:cs="Times New Roman"/>
          <w:color w:val="000000" w:themeColor="text1"/>
          <w:sz w:val="24"/>
          <w:szCs w:val="24"/>
          <w:lang w:val="lt-LT"/>
        </w:rPr>
        <w:t>as Trakų rajono savivaldybėje: SSGG analizė</w:t>
      </w:r>
    </w:p>
    <w:p w14:paraId="385EB473" w14:textId="5C9B3E3D" w:rsidR="00E17C29" w:rsidRPr="00E17C29" w:rsidRDefault="00C20D0D" w:rsidP="00E17C29">
      <w:pPr>
        <w:jc w:val="both"/>
        <w:rPr>
          <w:rFonts w:ascii="Times New Roman" w:eastAsia="Calibri" w:hAnsi="Times New Roman" w:cs="Times New Roman"/>
          <w:b/>
          <w:bCs/>
          <w:color w:val="000000" w:themeColor="text1"/>
          <w:sz w:val="24"/>
          <w:szCs w:val="24"/>
          <w:lang w:val="lt-LT"/>
        </w:rPr>
      </w:pPr>
      <w:r>
        <w:rPr>
          <w:rFonts w:ascii="Times New Roman" w:eastAsia="Calibri" w:hAnsi="Times New Roman" w:cs="Times New Roman"/>
          <w:b/>
          <w:bCs/>
          <w:color w:val="000000" w:themeColor="text1"/>
          <w:sz w:val="24"/>
          <w:szCs w:val="24"/>
          <w:lang w:val="lt-LT"/>
        </w:rPr>
        <w:t xml:space="preserve">Tai </w:t>
      </w:r>
      <w:r w:rsidR="00E17C29" w:rsidRPr="00E17C29">
        <w:rPr>
          <w:rFonts w:ascii="Times New Roman" w:eastAsia="Calibri" w:hAnsi="Times New Roman" w:cs="Times New Roman"/>
          <w:b/>
          <w:bCs/>
          <w:color w:val="000000" w:themeColor="text1"/>
          <w:sz w:val="24"/>
          <w:szCs w:val="24"/>
          <w:lang w:val="lt-LT"/>
        </w:rPr>
        <w:t xml:space="preserve">Pirminis Trakų </w:t>
      </w:r>
      <w:r>
        <w:rPr>
          <w:rFonts w:ascii="Times New Roman" w:eastAsia="Calibri" w:hAnsi="Times New Roman" w:cs="Times New Roman"/>
          <w:b/>
          <w:bCs/>
          <w:color w:val="000000" w:themeColor="text1"/>
          <w:sz w:val="24"/>
          <w:szCs w:val="24"/>
          <w:lang w:val="lt-LT"/>
        </w:rPr>
        <w:t>rajono savivaldybės</w:t>
      </w:r>
      <w:r w:rsidR="00E17C29" w:rsidRPr="00E17C29">
        <w:rPr>
          <w:rFonts w:ascii="Times New Roman" w:eastAsia="Calibri" w:hAnsi="Times New Roman" w:cs="Times New Roman"/>
          <w:b/>
          <w:bCs/>
          <w:color w:val="000000" w:themeColor="text1"/>
          <w:sz w:val="24"/>
          <w:szCs w:val="24"/>
          <w:lang w:val="lt-LT"/>
        </w:rPr>
        <w:t xml:space="preserve"> Žaliojo kurso konteksto vertinimas, identifikuojant stipriąsias ir silpnąsias vietas bei nustatant susijusias galimybes ir grėsmes.</w:t>
      </w:r>
    </w:p>
    <w:p w14:paraId="243D8322" w14:textId="77777777" w:rsidR="00E17C29" w:rsidRPr="00E17C29" w:rsidRDefault="00E17C29" w:rsidP="00E17C29">
      <w:pPr>
        <w:jc w:val="both"/>
        <w:rPr>
          <w:rFonts w:ascii="Times New Roman" w:eastAsia="Calibri" w:hAnsi="Times New Roman" w:cs="Times New Roman"/>
          <w:color w:val="000000" w:themeColor="text1"/>
          <w:sz w:val="24"/>
          <w:szCs w:val="24"/>
          <w:lang w:val="lt-LT"/>
        </w:rPr>
      </w:pPr>
      <w:bookmarkStart w:id="0" w:name="_Hlk98753488"/>
      <w:r w:rsidRPr="00E17C29">
        <w:rPr>
          <w:rFonts w:ascii="Times New Roman" w:eastAsia="Calibri" w:hAnsi="Times New Roman" w:cs="Times New Roman"/>
          <w:color w:val="000000" w:themeColor="text1"/>
          <w:sz w:val="24"/>
          <w:szCs w:val="24"/>
          <w:lang w:val="lt-LT"/>
        </w:rPr>
        <w:t>Žaliojo kurso politikos sritys:</w:t>
      </w:r>
    </w:p>
    <w:p w14:paraId="66DC83A5" w14:textId="77777777" w:rsidR="00E17C29" w:rsidRPr="00E17C29" w:rsidRDefault="00E17C29" w:rsidP="00E17C29">
      <w:pPr>
        <w:numPr>
          <w:ilvl w:val="0"/>
          <w:numId w:val="1"/>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Švari energija.</w:t>
      </w:r>
    </w:p>
    <w:p w14:paraId="34B3380B" w14:textId="77777777" w:rsidR="00E17C29" w:rsidRPr="00E17C29" w:rsidRDefault="00E17C29" w:rsidP="00E17C29">
      <w:pPr>
        <w:numPr>
          <w:ilvl w:val="0"/>
          <w:numId w:val="2"/>
        </w:numPr>
        <w:contextualSpacing/>
        <w:jc w:val="both"/>
        <w:rPr>
          <w:rFonts w:ascii="Times New Roman" w:eastAsia="Calibri" w:hAnsi="Times New Roman" w:cs="Times New Roman"/>
          <w:color w:val="000000" w:themeColor="text1"/>
          <w:sz w:val="24"/>
          <w:szCs w:val="24"/>
          <w:lang w:val="lt-LT"/>
        </w:rPr>
      </w:pPr>
      <w:bookmarkStart w:id="1" w:name="_Hlk98752441"/>
      <w:bookmarkEnd w:id="0"/>
      <w:r w:rsidRPr="00E17C29">
        <w:rPr>
          <w:rFonts w:ascii="Times New Roman" w:eastAsia="Calibri" w:hAnsi="Times New Roman" w:cs="Times New Roman"/>
          <w:color w:val="000000" w:themeColor="text1"/>
          <w:sz w:val="24"/>
          <w:szCs w:val="24"/>
          <w:lang w:val="lt-LT"/>
        </w:rPr>
        <w:t>Stiprybės:</w:t>
      </w:r>
    </w:p>
    <w:p w14:paraId="5A79D570"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Įgyvendinami AEI panaudojimą skatinantys projektai.</w:t>
      </w:r>
    </w:p>
    <w:p w14:paraId="0EFE028E" w14:textId="77777777" w:rsidR="00E17C29" w:rsidRPr="00E17C29" w:rsidRDefault="00E17C29" w:rsidP="00E17C29">
      <w:pPr>
        <w:numPr>
          <w:ilvl w:val="0"/>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Silpnybės:</w:t>
      </w:r>
    </w:p>
    <w:p w14:paraId="41B4C565"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Daugelis elektrinių, elektros tinklų, transformatorių pastočių ir vamzdynų fiziškai ir morališkai susidėvėję.</w:t>
      </w:r>
    </w:p>
    <w:p w14:paraId="4F059C4A" w14:textId="77777777" w:rsidR="00E17C29" w:rsidRPr="00E17C29" w:rsidRDefault="00E17C29" w:rsidP="00E17C29">
      <w:pPr>
        <w:numPr>
          <w:ilvl w:val="0"/>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Galimybės:</w:t>
      </w:r>
    </w:p>
    <w:p w14:paraId="2549B29A"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Šilumos punktų ir pastatų modernizavimas didinant energijos vartojimo efektyvumą;</w:t>
      </w:r>
    </w:p>
    <w:p w14:paraId="1755911E"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Taršos mažinimas didinant efektyvių energijos šaltinių panaudojimą.</w:t>
      </w:r>
    </w:p>
    <w:p w14:paraId="48ACF733" w14:textId="77777777" w:rsidR="00E17C29" w:rsidRPr="00E17C29" w:rsidRDefault="00E17C29" w:rsidP="00E17C29">
      <w:pPr>
        <w:numPr>
          <w:ilvl w:val="0"/>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Grėsmės:</w:t>
      </w:r>
    </w:p>
    <w:p w14:paraId="2E944E6C"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Šilumos energijos gamybos sąnaudų didėjimas ir su tuo susijęs gyventojų nesugebėjimas laiku atsiskaityti už suteiktas paslaugas.</w:t>
      </w:r>
    </w:p>
    <w:bookmarkEnd w:id="1"/>
    <w:p w14:paraId="0A91587C" w14:textId="77777777" w:rsidR="00E17C29" w:rsidRPr="00E17C29" w:rsidRDefault="00E17C29" w:rsidP="00E17C29">
      <w:pPr>
        <w:jc w:val="both"/>
        <w:rPr>
          <w:rFonts w:ascii="Times New Roman" w:eastAsia="Calibri" w:hAnsi="Times New Roman" w:cs="Times New Roman"/>
          <w:color w:val="000000" w:themeColor="text1"/>
          <w:sz w:val="24"/>
          <w:szCs w:val="24"/>
          <w:lang w:val="lt-LT"/>
        </w:rPr>
      </w:pPr>
    </w:p>
    <w:p w14:paraId="04FC38F5" w14:textId="77777777" w:rsidR="00E17C29" w:rsidRPr="00E17C29" w:rsidRDefault="00E17C29" w:rsidP="00E17C29">
      <w:pPr>
        <w:numPr>
          <w:ilvl w:val="0"/>
          <w:numId w:val="1"/>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Statyba ir renovacija.</w:t>
      </w:r>
    </w:p>
    <w:p w14:paraId="5B21D369" w14:textId="77777777" w:rsidR="00E17C29" w:rsidRPr="00E17C29" w:rsidRDefault="00E17C29" w:rsidP="00E17C29">
      <w:pPr>
        <w:numPr>
          <w:ilvl w:val="0"/>
          <w:numId w:val="2"/>
        </w:numPr>
        <w:contextualSpacing/>
        <w:jc w:val="both"/>
        <w:rPr>
          <w:rFonts w:ascii="Times New Roman" w:eastAsia="Calibri" w:hAnsi="Times New Roman" w:cs="Times New Roman"/>
          <w:color w:val="000000" w:themeColor="text1"/>
          <w:sz w:val="24"/>
          <w:szCs w:val="24"/>
          <w:lang w:val="lt-LT"/>
        </w:rPr>
      </w:pPr>
      <w:bookmarkStart w:id="2" w:name="_Hlk98752460"/>
      <w:r w:rsidRPr="00E17C29">
        <w:rPr>
          <w:rFonts w:ascii="Times New Roman" w:eastAsia="Calibri" w:hAnsi="Times New Roman" w:cs="Times New Roman"/>
          <w:color w:val="000000" w:themeColor="text1"/>
          <w:sz w:val="24"/>
          <w:szCs w:val="24"/>
          <w:lang w:val="lt-LT"/>
        </w:rPr>
        <w:t>Stiprybės:</w:t>
      </w:r>
    </w:p>
    <w:p w14:paraId="3BB85D21"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Įgyvendinami šilumos ūkio renovacijos projektai bei daugiabučių namų atnaujinimo (modernizavimo) programa;</w:t>
      </w:r>
    </w:p>
    <w:p w14:paraId="2AD989BD"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Atnaujinti (modernizuoti) visų švietimo įstaigų pastatai.</w:t>
      </w:r>
    </w:p>
    <w:p w14:paraId="7685EDD3" w14:textId="77777777" w:rsidR="00E17C29" w:rsidRPr="00E17C29" w:rsidRDefault="00E17C29" w:rsidP="00E17C29">
      <w:pPr>
        <w:numPr>
          <w:ilvl w:val="0"/>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Silpnybės:</w:t>
      </w:r>
    </w:p>
    <w:p w14:paraId="0B01B383"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Technologiniai šilumos energijos perdavimo nuostoliai.</w:t>
      </w:r>
    </w:p>
    <w:p w14:paraId="5B5065CE" w14:textId="77777777" w:rsidR="00E17C29" w:rsidRPr="00E17C29" w:rsidRDefault="00E17C29" w:rsidP="00E17C29">
      <w:pPr>
        <w:numPr>
          <w:ilvl w:val="0"/>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Galimybės:</w:t>
      </w:r>
    </w:p>
    <w:p w14:paraId="365E7909"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Tęsiami daugiabučių namų atnaujinimo (modernizavimo) darbai.</w:t>
      </w:r>
    </w:p>
    <w:p w14:paraId="61562902"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Statybos sektoriaus plėtra skatinant efektyvų išteklių panaudojimą.</w:t>
      </w:r>
    </w:p>
    <w:p w14:paraId="41700A4B"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ES taip pat skiria subsidijas CO2 išmetimo į aplinką mažinimo programoms finansuoti, tarp jų daugiabučiams namams atnaujinti.</w:t>
      </w:r>
    </w:p>
    <w:p w14:paraId="0247AD8D" w14:textId="77777777" w:rsidR="00E17C29" w:rsidRPr="00E17C29" w:rsidRDefault="00E17C29" w:rsidP="00E17C29">
      <w:pPr>
        <w:numPr>
          <w:ilvl w:val="0"/>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Grėsmės:</w:t>
      </w:r>
    </w:p>
    <w:p w14:paraId="12D9A695"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Blogėjanti daugiabučių gyvenamųjų namų būklė ir nepakankamos daugiabučių gyvenamųjų namų atnaujinimo apimtys dėl žemo gyventojų pajamų lygio.</w:t>
      </w:r>
    </w:p>
    <w:p w14:paraId="42D869FD"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Jeigu nebus skirta pakankamai biudžeto asignavimų Daugiabučių namų modernizavimo programai įgyvendinti, sulėtės energijos sąnaudų senos statybos daugiabučiuose namuose mažinimo procesas.</w:t>
      </w:r>
    </w:p>
    <w:bookmarkEnd w:id="2"/>
    <w:p w14:paraId="0366E0D0" w14:textId="77777777" w:rsidR="00E17C29" w:rsidRPr="00E17C29" w:rsidRDefault="00E17C29" w:rsidP="00E17C29">
      <w:pPr>
        <w:ind w:left="720"/>
        <w:contextualSpacing/>
        <w:jc w:val="both"/>
        <w:rPr>
          <w:rFonts w:ascii="Times New Roman" w:eastAsia="Calibri" w:hAnsi="Times New Roman" w:cs="Times New Roman"/>
          <w:color w:val="000000" w:themeColor="text1"/>
          <w:sz w:val="24"/>
          <w:szCs w:val="24"/>
          <w:lang w:val="lt-LT"/>
        </w:rPr>
      </w:pPr>
    </w:p>
    <w:p w14:paraId="1CCB2D22" w14:textId="77777777" w:rsidR="00E17C29" w:rsidRPr="00E17C29" w:rsidRDefault="00E17C29" w:rsidP="00E17C29">
      <w:pPr>
        <w:ind w:left="720"/>
        <w:contextualSpacing/>
        <w:jc w:val="both"/>
        <w:rPr>
          <w:rFonts w:ascii="Times New Roman" w:eastAsia="Calibri" w:hAnsi="Times New Roman" w:cs="Times New Roman"/>
          <w:color w:val="000000" w:themeColor="text1"/>
          <w:sz w:val="24"/>
          <w:szCs w:val="24"/>
          <w:lang w:val="lt-LT"/>
        </w:rPr>
      </w:pPr>
    </w:p>
    <w:p w14:paraId="398F3337" w14:textId="77777777" w:rsidR="00E17C29" w:rsidRPr="00E17C29" w:rsidRDefault="00E17C29" w:rsidP="00E17C29">
      <w:pPr>
        <w:ind w:left="720"/>
        <w:contextualSpacing/>
        <w:jc w:val="both"/>
        <w:rPr>
          <w:rFonts w:ascii="Times New Roman" w:eastAsia="Calibri" w:hAnsi="Times New Roman" w:cs="Times New Roman"/>
          <w:color w:val="000000" w:themeColor="text1"/>
          <w:sz w:val="24"/>
          <w:szCs w:val="24"/>
          <w:lang w:val="lt-LT"/>
        </w:rPr>
      </w:pPr>
    </w:p>
    <w:p w14:paraId="45AC91DB" w14:textId="77777777" w:rsidR="00E17C29" w:rsidRPr="00E17C29" w:rsidRDefault="00E17C29" w:rsidP="00E17C29">
      <w:pPr>
        <w:numPr>
          <w:ilvl w:val="0"/>
          <w:numId w:val="1"/>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lastRenderedPageBreak/>
        <w:t>Tvari pramonė.</w:t>
      </w:r>
    </w:p>
    <w:p w14:paraId="08646657" w14:textId="77777777" w:rsidR="00E17C29" w:rsidRPr="00E17C29" w:rsidRDefault="00E17C29" w:rsidP="00E17C29">
      <w:pPr>
        <w:numPr>
          <w:ilvl w:val="0"/>
          <w:numId w:val="2"/>
        </w:numPr>
        <w:contextualSpacing/>
        <w:jc w:val="both"/>
        <w:rPr>
          <w:rFonts w:ascii="Times New Roman" w:eastAsia="Calibri" w:hAnsi="Times New Roman" w:cs="Times New Roman"/>
          <w:color w:val="000000" w:themeColor="text1"/>
          <w:sz w:val="24"/>
          <w:szCs w:val="24"/>
          <w:lang w:val="lt-LT"/>
        </w:rPr>
      </w:pPr>
      <w:bookmarkStart w:id="3" w:name="_Hlk98752497"/>
      <w:r w:rsidRPr="00E17C29">
        <w:rPr>
          <w:rFonts w:ascii="Times New Roman" w:eastAsia="Calibri" w:hAnsi="Times New Roman" w:cs="Times New Roman"/>
          <w:color w:val="000000" w:themeColor="text1"/>
          <w:sz w:val="24"/>
          <w:szCs w:val="24"/>
          <w:lang w:val="lt-LT"/>
        </w:rPr>
        <w:t>Stiprybės:</w:t>
      </w:r>
    </w:p>
    <w:p w14:paraId="0EB6BAAD"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Pramonės įmonėse diegiamos prevencinės aplinkosaugos priemonės ir švaresnės gamybos metodai, aktyviai diegiamos aplinkos ir kokybės vadybos sistemos.</w:t>
      </w:r>
    </w:p>
    <w:p w14:paraId="132432A0" w14:textId="77777777" w:rsidR="00E17C29" w:rsidRPr="00E17C29" w:rsidRDefault="00E17C29" w:rsidP="00E17C29">
      <w:pPr>
        <w:numPr>
          <w:ilvl w:val="0"/>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Silpnybės:</w:t>
      </w:r>
    </w:p>
    <w:p w14:paraId="6EB6EB4E"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Mažai įmonių naudoja antrines žaliavas. Neišplėtota kooperacija tarp įvairių ūkio subjektų.</w:t>
      </w:r>
    </w:p>
    <w:p w14:paraId="7A6DFE9A" w14:textId="77777777" w:rsidR="00E17C29" w:rsidRPr="00E17C29" w:rsidRDefault="00E17C29" w:rsidP="00E17C29">
      <w:pPr>
        <w:numPr>
          <w:ilvl w:val="0"/>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Galimybės:</w:t>
      </w:r>
    </w:p>
    <w:p w14:paraId="68CD501B"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Ekologinių inovacijų plėtojimas. Tiek produkto, tiek technologinės proceso inovacijos leistų pramonei ir verslams išsaugoti konkurencingumą besikeičiančioje verslo aplinkoje bei sudarytų sąlygas prisidėti prie darnaus vystymosi ir klimato kaitos padarinių mažinimo.</w:t>
      </w:r>
    </w:p>
    <w:p w14:paraId="278706E2" w14:textId="77777777" w:rsidR="00E17C29" w:rsidRPr="00E17C29" w:rsidRDefault="00E17C29" w:rsidP="00E17C29">
      <w:pPr>
        <w:numPr>
          <w:ilvl w:val="0"/>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Grėsmės:</w:t>
      </w:r>
    </w:p>
    <w:p w14:paraId="021FD53C"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Dažnu atveju gamybos perorientavimo kaštai yra kliūtis diegiant eko-inovacijas;</w:t>
      </w:r>
    </w:p>
    <w:p w14:paraId="1A441D11"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Nuosavų lėšų ir žmogiškųjų kompetencijų trūkumas sėkmingam iniciatyvų įgyvendinimui.</w:t>
      </w:r>
    </w:p>
    <w:bookmarkEnd w:id="3"/>
    <w:p w14:paraId="421BC67B" w14:textId="77777777" w:rsidR="00E17C29" w:rsidRPr="00E17C29" w:rsidRDefault="00E17C29" w:rsidP="00E17C29">
      <w:pPr>
        <w:ind w:left="720"/>
        <w:contextualSpacing/>
        <w:jc w:val="both"/>
        <w:rPr>
          <w:rFonts w:ascii="Times New Roman" w:eastAsia="Calibri" w:hAnsi="Times New Roman" w:cs="Times New Roman"/>
          <w:color w:val="000000" w:themeColor="text1"/>
          <w:sz w:val="24"/>
          <w:szCs w:val="24"/>
          <w:lang w:val="lt-LT"/>
        </w:rPr>
      </w:pPr>
    </w:p>
    <w:p w14:paraId="3E9A3B18" w14:textId="77777777" w:rsidR="00E17C29" w:rsidRPr="00E17C29" w:rsidRDefault="00E17C29" w:rsidP="00E17C29">
      <w:pPr>
        <w:numPr>
          <w:ilvl w:val="0"/>
          <w:numId w:val="1"/>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Biologinė įvairovė.</w:t>
      </w:r>
    </w:p>
    <w:p w14:paraId="3DD9DC77" w14:textId="77777777" w:rsidR="00E17C29" w:rsidRPr="00E17C29" w:rsidRDefault="00E17C29" w:rsidP="00E17C29">
      <w:pPr>
        <w:numPr>
          <w:ilvl w:val="0"/>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Stiprybės:</w:t>
      </w:r>
    </w:p>
    <w:p w14:paraId="69EB856A"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Komunalinių atliekų surinkimo paslauga teikiama 97,6 proc. gyventojų;</w:t>
      </w:r>
    </w:p>
    <w:p w14:paraId="0B6A1897"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Sudarytos palankios sąlygos tobulinti geriamojo vandens tiekimą ir nuotekų tvarkymo paslaugų teikimą;</w:t>
      </w:r>
    </w:p>
    <w:p w14:paraId="003E0D9C"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Sukurta didžioji dalis viešai tiekiamam geriamajam vandeniui ir nuotekoms tvarkyti reikalingos infrastruktūros.</w:t>
      </w:r>
    </w:p>
    <w:p w14:paraId="679CC85A" w14:textId="77777777" w:rsidR="00E17C29" w:rsidRPr="00E17C29" w:rsidRDefault="00E17C29" w:rsidP="00E17C29">
      <w:pPr>
        <w:numPr>
          <w:ilvl w:val="0"/>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Silpnybės:</w:t>
      </w:r>
    </w:p>
    <w:p w14:paraId="04BF04C2"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Dalis miestelių ir dauguma kaimų gyventojų būstų neprijungti prie geriamojo vandens tiekimo ir nuotekų tvarkymo infrastruktūros.</w:t>
      </w:r>
    </w:p>
    <w:p w14:paraId="2F264318" w14:textId="77777777" w:rsidR="00E17C29" w:rsidRPr="00E17C29" w:rsidRDefault="00E17C29" w:rsidP="00E17C29">
      <w:pPr>
        <w:numPr>
          <w:ilvl w:val="0"/>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Galimybės:</w:t>
      </w:r>
    </w:p>
    <w:p w14:paraId="69E8C788"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ES fondų parama vandens tiekimo ir nuotekų valymo infrastruktūros atnaujinimui ir plėtrai;</w:t>
      </w:r>
    </w:p>
    <w:p w14:paraId="223BA81D"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Antrinių žaliavų surinkimo efektyvumo didinimas;</w:t>
      </w:r>
    </w:p>
    <w:p w14:paraId="65AD361A"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pt-BR"/>
        </w:rPr>
        <w:t>Atliekų rūšiavimo ir perdirbimo infrastruktūros tobulinimas;</w:t>
      </w:r>
    </w:p>
    <w:p w14:paraId="41016DEB"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Aplinkosauginio švietimo vykdymas siekiant efektyvaus atliekų rūšiavimo ir gamtinės aplinkos tausojimo.</w:t>
      </w:r>
    </w:p>
    <w:p w14:paraId="6EE2AE7A" w14:textId="77777777" w:rsidR="00E17C29" w:rsidRPr="00E17C29" w:rsidRDefault="00E17C29" w:rsidP="00E17C29">
      <w:pPr>
        <w:numPr>
          <w:ilvl w:val="0"/>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Grėsmės:</w:t>
      </w:r>
    </w:p>
    <w:p w14:paraId="094C83EC"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Nepastačius ir nemodernizavus reikiamų nuotekų valymo įrenginių ir nuotekų surinkimo tinklų, netaikant daugiau priemonių žemės ūkio taršai mažinti, gali nepavykti efektyviai sumažinti taršos.</w:t>
      </w:r>
    </w:p>
    <w:p w14:paraId="576DA31D" w14:textId="77777777" w:rsidR="00E17C29" w:rsidRPr="00E17C29" w:rsidRDefault="00E17C29" w:rsidP="00E17C29">
      <w:pPr>
        <w:ind w:left="720"/>
        <w:contextualSpacing/>
        <w:jc w:val="both"/>
        <w:rPr>
          <w:rFonts w:ascii="Times New Roman" w:eastAsia="Calibri" w:hAnsi="Times New Roman" w:cs="Times New Roman"/>
          <w:color w:val="000000" w:themeColor="text1"/>
          <w:sz w:val="24"/>
          <w:szCs w:val="24"/>
          <w:lang w:val="lt-LT"/>
        </w:rPr>
      </w:pPr>
    </w:p>
    <w:p w14:paraId="24177A16" w14:textId="77777777" w:rsidR="00E17C29" w:rsidRPr="00E17C29" w:rsidRDefault="00E17C29" w:rsidP="00E17C29">
      <w:pPr>
        <w:ind w:left="720"/>
        <w:contextualSpacing/>
        <w:jc w:val="both"/>
        <w:rPr>
          <w:rFonts w:ascii="Times New Roman" w:eastAsia="Calibri" w:hAnsi="Times New Roman" w:cs="Times New Roman"/>
          <w:color w:val="000000" w:themeColor="text1"/>
          <w:sz w:val="24"/>
          <w:szCs w:val="24"/>
          <w:lang w:val="lt-LT"/>
        </w:rPr>
      </w:pPr>
    </w:p>
    <w:p w14:paraId="33B35CB5" w14:textId="77777777" w:rsidR="00E17C29" w:rsidRPr="00E17C29" w:rsidRDefault="00E17C29" w:rsidP="00E17C29">
      <w:pPr>
        <w:numPr>
          <w:ilvl w:val="0"/>
          <w:numId w:val="1"/>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lastRenderedPageBreak/>
        <w:t>Nuo lauko iki stalo.</w:t>
      </w:r>
    </w:p>
    <w:p w14:paraId="02F866DF" w14:textId="77777777" w:rsidR="00E17C29" w:rsidRPr="00E17C29" w:rsidRDefault="00E17C29" w:rsidP="00E17C29">
      <w:pPr>
        <w:numPr>
          <w:ilvl w:val="0"/>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Stiprybės:</w:t>
      </w:r>
    </w:p>
    <w:p w14:paraId="0E8F27B2"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Kinta vartojimo įpročiai – gyventojai suvartoja vis daugiau ekologiškų maisto produktų;</w:t>
      </w:r>
    </w:p>
    <w:p w14:paraId="24F2915D"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Plečiasi ekologinės gamybos plotai;</w:t>
      </w:r>
    </w:p>
    <w:p w14:paraId="08BF6206"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Didesnis miškingumas nei vidutiniškai šalyje ir apskrityje.</w:t>
      </w:r>
    </w:p>
    <w:p w14:paraId="31202D5D" w14:textId="77777777" w:rsidR="00E17C29" w:rsidRPr="00E17C29" w:rsidRDefault="00E17C29" w:rsidP="00E17C29">
      <w:pPr>
        <w:numPr>
          <w:ilvl w:val="0"/>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Silpnybės:</w:t>
      </w:r>
    </w:p>
    <w:p w14:paraId="3A791091"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Dėl pernelyg intensyvios melioracijos sunaikinta daug natūralios augalijos plotų, sodybų želdinių, suintensyvėjo dirvožemio erozija, padaryta didžiulė žala Lietuvos kraštovaizdžiui ir biologinei įvairovei.</w:t>
      </w:r>
    </w:p>
    <w:p w14:paraId="517D64F7" w14:textId="77777777" w:rsidR="00E17C29" w:rsidRPr="00E17C29" w:rsidRDefault="00E17C29" w:rsidP="00E17C29">
      <w:pPr>
        <w:numPr>
          <w:ilvl w:val="0"/>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Galimybės:</w:t>
      </w:r>
    </w:p>
    <w:p w14:paraId="52972CD9"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Ekologinių žemės ūkių skatinimas, ūkių modernizacija;</w:t>
      </w:r>
    </w:p>
    <w:p w14:paraId="0CA067DD"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Miškų pritaikymas turizmui ir rekreacijai;</w:t>
      </w:r>
    </w:p>
    <w:p w14:paraId="00BD3366"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Ūkių stambėjimas, užtikrinantis konkurencingumo augimą.</w:t>
      </w:r>
    </w:p>
    <w:p w14:paraId="756986AD" w14:textId="77777777" w:rsidR="00E17C29" w:rsidRPr="00E17C29" w:rsidRDefault="00E17C29" w:rsidP="00E17C29">
      <w:pPr>
        <w:numPr>
          <w:ilvl w:val="0"/>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Grėsmės:</w:t>
      </w:r>
    </w:p>
    <w:p w14:paraId="6C6084A5"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Neracionaliai naudojami privačių miškų ištekliai;</w:t>
      </w:r>
    </w:p>
    <w:p w14:paraId="4DCDA59A"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Žemės ūkio produkcijos gamintojų konkurencingumo mažėjimas nesugebant prisitaikyti prie besikeičiančių rinkos sąlygų.</w:t>
      </w:r>
    </w:p>
    <w:p w14:paraId="6556E1EE" w14:textId="77777777" w:rsidR="00E17C29" w:rsidRPr="00E17C29" w:rsidRDefault="00E17C29" w:rsidP="00E17C29">
      <w:pPr>
        <w:ind w:left="720"/>
        <w:contextualSpacing/>
        <w:jc w:val="both"/>
        <w:rPr>
          <w:rFonts w:ascii="Times New Roman" w:eastAsia="Calibri" w:hAnsi="Times New Roman" w:cs="Times New Roman"/>
          <w:color w:val="000000" w:themeColor="text1"/>
          <w:sz w:val="24"/>
          <w:szCs w:val="24"/>
          <w:lang w:val="lt-LT"/>
        </w:rPr>
      </w:pPr>
    </w:p>
    <w:p w14:paraId="51265142" w14:textId="77777777" w:rsidR="00E17C29" w:rsidRPr="00E17C29" w:rsidRDefault="00E17C29" w:rsidP="00E17C29">
      <w:pPr>
        <w:numPr>
          <w:ilvl w:val="0"/>
          <w:numId w:val="1"/>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Tvarus judumas.</w:t>
      </w:r>
    </w:p>
    <w:p w14:paraId="46083D19" w14:textId="77777777" w:rsidR="00E17C29" w:rsidRPr="00E17C29" w:rsidRDefault="00E17C29" w:rsidP="00E17C29">
      <w:pPr>
        <w:numPr>
          <w:ilvl w:val="0"/>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Stiprybės:</w:t>
      </w:r>
    </w:p>
    <w:p w14:paraId="451CC60B"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Išvystytas automobilių kelių tinklas;</w:t>
      </w:r>
    </w:p>
    <w:p w14:paraId="7BE6654A"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Plečiamas dviračių takų tinklas, tiesiami pėsčiųjų takai, diegiamos triukšmą mažinančios inžinerinės priemonės tankiai apgyvendintose vietovėse;</w:t>
      </w:r>
    </w:p>
    <w:p w14:paraId="50C8CB28"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Gyventojai skatinami naudotis netaršiomis transporto priemonėmis, pvz. elektriniais paspirtukais, dviračiais;</w:t>
      </w:r>
    </w:p>
    <w:p w14:paraId="4226A05D"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Intensyviai dalyvaujama Europos sąjungos ir šalies projektuose, kurių dėka skiriamas finansavimas įsigyti ekologiškoms transporto priemonėms;</w:t>
      </w:r>
    </w:p>
    <w:p w14:paraId="5EE2D9AA"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Įgyvendinama nemokamo viešojo transporto koncepcija.</w:t>
      </w:r>
    </w:p>
    <w:p w14:paraId="3FC52C58" w14:textId="77777777" w:rsidR="00E17C29" w:rsidRPr="00E17C29" w:rsidRDefault="00E17C29" w:rsidP="00E17C29">
      <w:pPr>
        <w:numPr>
          <w:ilvl w:val="0"/>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Silpnybės:</w:t>
      </w:r>
    </w:p>
    <w:p w14:paraId="0A4300CB"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Dauguma viešojo transporto priemonių morališkai ir fiziškai pasenusios;</w:t>
      </w:r>
    </w:p>
    <w:p w14:paraId="47821089"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Nepakankamai konkurencingas viešasis transportas, dėl to vis dažniau naudojamasi privačiu transportu (ir senesniais automobiliais);</w:t>
      </w:r>
    </w:p>
    <w:p w14:paraId="63C138BA"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Ilgainiui susiformavę gyventojų įpročiai intensyviai naudoti individualias transporto priemones.</w:t>
      </w:r>
    </w:p>
    <w:p w14:paraId="06AA1310" w14:textId="77777777" w:rsidR="00E17C29" w:rsidRPr="00E17C29" w:rsidRDefault="00E17C29" w:rsidP="00E17C29">
      <w:pPr>
        <w:numPr>
          <w:ilvl w:val="0"/>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Galimybės:</w:t>
      </w:r>
    </w:p>
    <w:p w14:paraId="45A9F7F9"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Viešojo transporto modernizavimas įsigyjant naujas ekologiškas transporto priemones, maršrutų optimizavimas;</w:t>
      </w:r>
    </w:p>
    <w:p w14:paraId="249AD6E9"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Transporto tinklo plėtra, kelių infrastruktūros gerinimas ir eismo saugumo didinimas;</w:t>
      </w:r>
    </w:p>
    <w:p w14:paraId="63337F1C"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Lanksti lengvatų sistema;</w:t>
      </w:r>
    </w:p>
    <w:p w14:paraId="49A0468A"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Viešojo transporto tinklo ir intensyvumo plėtra.</w:t>
      </w:r>
    </w:p>
    <w:p w14:paraId="24BEEF28" w14:textId="77777777" w:rsidR="00E17C29" w:rsidRPr="00E17C29" w:rsidRDefault="00E17C29" w:rsidP="00E17C29">
      <w:pPr>
        <w:numPr>
          <w:ilvl w:val="0"/>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lastRenderedPageBreak/>
        <w:t>Grėsmės:</w:t>
      </w:r>
    </w:p>
    <w:p w14:paraId="4BE98EE6"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Ribotos galimybės atnaujinti viešąjį kelių transportą gali dar labiau skatinti naudotis privačiu transportu;</w:t>
      </w:r>
    </w:p>
    <w:p w14:paraId="5A1BDE53"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Nepakankamas finansavimas alternatyviam ekologiškesniam transportui įsigyti;</w:t>
      </w:r>
    </w:p>
    <w:p w14:paraId="7A2D0F02"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Neefektyvus, nepažangus ekologiškas transportas.</w:t>
      </w:r>
    </w:p>
    <w:p w14:paraId="2DA5BF68" w14:textId="77777777" w:rsidR="00E17C29" w:rsidRPr="00E17C29" w:rsidRDefault="00E17C29" w:rsidP="00E17C29">
      <w:pPr>
        <w:ind w:left="720"/>
        <w:contextualSpacing/>
        <w:jc w:val="both"/>
        <w:rPr>
          <w:rFonts w:ascii="Times New Roman" w:eastAsia="Calibri" w:hAnsi="Times New Roman" w:cs="Times New Roman"/>
          <w:color w:val="000000" w:themeColor="text1"/>
          <w:sz w:val="24"/>
          <w:szCs w:val="24"/>
          <w:lang w:val="lt-LT"/>
        </w:rPr>
      </w:pPr>
    </w:p>
    <w:p w14:paraId="4AACC00A" w14:textId="77777777" w:rsidR="00E17C29" w:rsidRPr="00E17C29" w:rsidRDefault="00E17C29" w:rsidP="00E17C29">
      <w:pPr>
        <w:numPr>
          <w:ilvl w:val="0"/>
          <w:numId w:val="1"/>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Taršos mažinimas.</w:t>
      </w:r>
    </w:p>
    <w:p w14:paraId="60500F81" w14:textId="77777777" w:rsidR="00E17C29" w:rsidRPr="00E17C29" w:rsidRDefault="00E17C29" w:rsidP="00E17C29">
      <w:pPr>
        <w:numPr>
          <w:ilvl w:val="0"/>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Stiprybės:</w:t>
      </w:r>
    </w:p>
    <w:p w14:paraId="7A6FB9D3"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Mažėjantis iš stacionarių taršos šaltinių į atmosferą išmestų teršalų kiekis;</w:t>
      </w:r>
    </w:p>
    <w:p w14:paraId="2B38DE6C"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Mažas aplinkos oro užterštumas – mažesnis iš stacionarių taršos šaltinių išmestų teršalų kiekis (vienam kvadratiniam kilometrui ir vienam gyventojui) nei vidutiniškai šalyje.</w:t>
      </w:r>
    </w:p>
    <w:p w14:paraId="3FB997FF" w14:textId="77777777" w:rsidR="00E17C29" w:rsidRPr="00E17C29" w:rsidRDefault="00E17C29" w:rsidP="00E17C29">
      <w:pPr>
        <w:numPr>
          <w:ilvl w:val="0"/>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Silpnybės:</w:t>
      </w:r>
    </w:p>
    <w:p w14:paraId="4E08E568"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Palyginti daug šiltnamio efektą sukeliančių dujų ir teršalų į atmosferą išmetama dėl vis dar labai neefektyviai naudojamos šiluminės energijos, pasenusių šilumos tiekimo sistemų ir daugumos anksčiau statytų namų prastų šiluminių savybių.</w:t>
      </w:r>
    </w:p>
    <w:p w14:paraId="4655A378" w14:textId="77777777" w:rsidR="00E17C29" w:rsidRPr="00E17C29" w:rsidRDefault="00E17C29" w:rsidP="00E17C29">
      <w:pPr>
        <w:numPr>
          <w:ilvl w:val="0"/>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Galimybės:</w:t>
      </w:r>
    </w:p>
    <w:p w14:paraId="5E6D0085"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Platesnis atsinaujinančių energijos išteklių (vėjo, saulės, vandens, biomasės, žemės gelmių energijos) naudojimas, mažos galios kogeneracinių elektrinių plėtra, platesnis biokuro ir biodegalų naudojimas energetikoje ir transporto srityje sudarys galimybę sumažinti iškastinio organinio kuro naudojimą ir su tuo tiesiogiai susijusią oro taršą, mažės ir šiltnamio efektą sukeliančių dujų.</w:t>
      </w:r>
    </w:p>
    <w:p w14:paraId="16B9C490" w14:textId="77777777" w:rsidR="00E17C29" w:rsidRPr="00E17C29" w:rsidRDefault="00E17C29" w:rsidP="00E17C29">
      <w:pPr>
        <w:numPr>
          <w:ilvl w:val="0"/>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Grėsmės:</w:t>
      </w:r>
    </w:p>
    <w:p w14:paraId="6FB67E68" w14:textId="77777777" w:rsidR="00E17C29" w:rsidRPr="00E17C29" w:rsidRDefault="00E17C29" w:rsidP="00E17C29">
      <w:pPr>
        <w:numPr>
          <w:ilvl w:val="1"/>
          <w:numId w:val="2"/>
        </w:numPr>
        <w:contextualSpacing/>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Oro užterštumo didėjimas dėl didėjančio automobilių srauto ir kitų taršos faktorių;</w:t>
      </w:r>
    </w:p>
    <w:p w14:paraId="471C6187" w14:textId="77777777" w:rsidR="00E17C29" w:rsidRPr="00E17C29" w:rsidRDefault="00E17C29" w:rsidP="00E17C29">
      <w:pPr>
        <w:jc w:val="both"/>
        <w:rPr>
          <w:rFonts w:ascii="Times New Roman" w:eastAsia="Calibri" w:hAnsi="Times New Roman" w:cs="Times New Roman"/>
          <w:color w:val="000000" w:themeColor="text1"/>
          <w:sz w:val="24"/>
          <w:szCs w:val="24"/>
          <w:lang w:val="lt-LT"/>
        </w:rPr>
      </w:pPr>
    </w:p>
    <w:p w14:paraId="26D65ABA" w14:textId="77777777" w:rsidR="00E17C29" w:rsidRPr="00E17C29" w:rsidRDefault="00E17C29" w:rsidP="00E17C29">
      <w:pPr>
        <w:ind w:firstLine="567"/>
        <w:jc w:val="both"/>
        <w:rPr>
          <w:rFonts w:ascii="Times New Roman" w:eastAsia="Calibri" w:hAnsi="Times New Roman" w:cs="Times New Roman"/>
          <w:color w:val="000000" w:themeColor="text1"/>
          <w:sz w:val="24"/>
          <w:szCs w:val="24"/>
          <w:lang w:val="lt-LT"/>
        </w:rPr>
      </w:pPr>
      <w:r w:rsidRPr="00E17C29">
        <w:rPr>
          <w:rFonts w:ascii="Times New Roman" w:eastAsia="Calibri" w:hAnsi="Times New Roman" w:cs="Times New Roman"/>
          <w:color w:val="000000" w:themeColor="text1"/>
          <w:sz w:val="24"/>
          <w:szCs w:val="24"/>
          <w:lang w:val="lt-LT"/>
        </w:rPr>
        <w:t>Dėl numatomo didelio vartojimo ir gamybos augimo vis daugiau bus vartojama pirminės energijos, taigi į atmosferą bus išmetama daugiau teršalų ir šiltnamio efektą sukeliančių dujų.</w:t>
      </w:r>
    </w:p>
    <w:p w14:paraId="0C4D56BD" w14:textId="1C10EB29" w:rsidR="0058143B" w:rsidRDefault="0058143B">
      <w:pPr>
        <w:rPr>
          <w:color w:val="000000" w:themeColor="text1"/>
          <w:lang w:val="lt-LT"/>
        </w:rPr>
      </w:pPr>
    </w:p>
    <w:p w14:paraId="501A508C" w14:textId="77777777" w:rsidR="00E17C29" w:rsidRPr="00E17C29" w:rsidRDefault="00E17C29">
      <w:pPr>
        <w:rPr>
          <w:color w:val="000000" w:themeColor="text1"/>
          <w:lang w:val="lt-LT"/>
        </w:rPr>
      </w:pPr>
    </w:p>
    <w:sectPr w:rsidR="00E17C29" w:rsidRPr="00E17C2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F7B2D"/>
    <w:multiLevelType w:val="hybridMultilevel"/>
    <w:tmpl w:val="E85EF564"/>
    <w:lvl w:ilvl="0" w:tplc="801C4E18">
      <w:start w:val="1"/>
      <w:numFmt w:val="decimal"/>
      <w:lvlText w:val="%1."/>
      <w:lvlJc w:val="left"/>
      <w:pPr>
        <w:ind w:left="720" w:hanging="360"/>
      </w:pPr>
      <w:rPr>
        <w:color w:val="000000" w:themeColor="text1"/>
        <w:sz w:val="28"/>
        <w:szCs w:val="28"/>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F4D0C2B"/>
    <w:multiLevelType w:val="hybridMultilevel"/>
    <w:tmpl w:val="0924E7B0"/>
    <w:lvl w:ilvl="0" w:tplc="04270001">
      <w:start w:val="1"/>
      <w:numFmt w:val="bullet"/>
      <w:lvlText w:val=""/>
      <w:lvlJc w:val="left"/>
      <w:pPr>
        <w:ind w:left="1440" w:hanging="360"/>
      </w:pPr>
      <w:rPr>
        <w:rFonts w:ascii="Symbol" w:hAnsi="Symbol" w:hint="default"/>
      </w:rPr>
    </w:lvl>
    <w:lvl w:ilvl="1" w:tplc="04270003">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C29"/>
    <w:rsid w:val="0058143B"/>
    <w:rsid w:val="00C20D0D"/>
    <w:rsid w:val="00E17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33773"/>
  <w15:chartTrackingRefBased/>
  <w15:docId w15:val="{26BA13B3-E579-4854-91F4-962B7DEB3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995</Words>
  <Characters>5674</Characters>
  <Application>Microsoft Office Word</Application>
  <DocSecurity>0</DocSecurity>
  <Lines>47</Lines>
  <Paragraphs>13</Paragraphs>
  <ScaleCrop>false</ScaleCrop>
  <Company/>
  <LinksUpToDate>false</LinksUpToDate>
  <CharactersWithSpaces>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Evelina Šochiene</dc:creator>
  <cp:keywords/>
  <dc:description/>
  <cp:lastModifiedBy>Evelina Šochiene</cp:lastModifiedBy>
  <cp:revision>2</cp:revision>
  <dcterms:created xsi:type="dcterms:W3CDTF">2022-04-07T11:01:00Z</dcterms:created>
  <dcterms:modified xsi:type="dcterms:W3CDTF">2022-04-07T11:05:00Z</dcterms:modified>
</cp:coreProperties>
</file>