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charts/chart19.xml" ContentType="application/vnd.openxmlformats-officedocument.drawingml.chart+xml"/>
  <Override PartName="/word/theme/themeOverride18.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3" w:type="dxa"/>
        <w:tblLook w:val="01E0" w:firstRow="1" w:lastRow="1" w:firstColumn="1" w:lastColumn="1" w:noHBand="0" w:noVBand="0"/>
      </w:tblPr>
      <w:tblGrid>
        <w:gridCol w:w="5211"/>
        <w:gridCol w:w="4252"/>
      </w:tblGrid>
      <w:tr w:rsidR="000D5589" w:rsidRPr="00C54EF4" w:rsidTr="00806BFF">
        <w:trPr>
          <w:trHeight w:val="1258"/>
        </w:trPr>
        <w:tc>
          <w:tcPr>
            <w:tcW w:w="5211" w:type="dxa"/>
            <w:vAlign w:val="center"/>
          </w:tcPr>
          <w:p w:rsidR="000D5589" w:rsidRPr="00C54EF4" w:rsidRDefault="000D5589" w:rsidP="00F26D12">
            <w:pPr>
              <w:ind w:right="6"/>
              <w:jc w:val="center"/>
              <w:rPr>
                <w:b/>
                <w:sz w:val="20"/>
              </w:rPr>
            </w:pPr>
            <w:bookmarkStart w:id="0" w:name="_Toc361210811"/>
            <w:bookmarkStart w:id="1" w:name="_Toc374346270"/>
            <w:bookmarkStart w:id="2" w:name="_Toc66812952"/>
            <w:bookmarkStart w:id="3" w:name="_Toc85250365"/>
            <w:bookmarkStart w:id="4" w:name="_Toc96766510"/>
            <w:bookmarkStart w:id="5" w:name="_Toc255854598"/>
            <w:r w:rsidRPr="00C54EF4">
              <w:rPr>
                <w:b/>
                <w:sz w:val="20"/>
              </w:rPr>
              <w:t xml:space="preserve"> </w:t>
            </w:r>
            <w:r w:rsidR="00443D31">
              <w:rPr>
                <w:b/>
                <w:noProof/>
                <w:sz w:val="20"/>
                <w:lang w:val="en-US"/>
              </w:rPr>
              <w:drawing>
                <wp:inline distT="0" distB="0" distL="0" distR="0" wp14:anchorId="567AC279" wp14:editId="3E838B00">
                  <wp:extent cx="2115185" cy="874395"/>
                  <wp:effectExtent l="0" t="0" r="0" b="1905"/>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5185" cy="874395"/>
                          </a:xfrm>
                          <a:prstGeom prst="rect">
                            <a:avLst/>
                          </a:prstGeom>
                          <a:noFill/>
                          <a:ln>
                            <a:noFill/>
                          </a:ln>
                        </pic:spPr>
                      </pic:pic>
                    </a:graphicData>
                  </a:graphic>
                </wp:inline>
              </w:drawing>
            </w:r>
          </w:p>
        </w:tc>
        <w:tc>
          <w:tcPr>
            <w:tcW w:w="4252" w:type="dxa"/>
            <w:vAlign w:val="center"/>
          </w:tcPr>
          <w:p w:rsidR="0042219B" w:rsidRDefault="0042219B" w:rsidP="00A03BF6">
            <w:pPr>
              <w:pStyle w:val="Stamp"/>
              <w:framePr w:w="0" w:wrap="auto" w:vAnchor="margin" w:hAnchor="text" w:xAlign="left" w:yAlign="inline"/>
              <w:rPr>
                <w:rFonts w:ascii="Cambria" w:hAnsi="Cambria"/>
                <w:sz w:val="20"/>
                <w:szCs w:val="20"/>
              </w:rPr>
            </w:pPr>
            <w:r>
              <w:rPr>
                <w:rFonts w:ascii="Cambria" w:hAnsi="Cambria"/>
                <w:sz w:val="20"/>
                <w:szCs w:val="20"/>
              </w:rPr>
              <w:t>NAUJA REDAKCIJA</w:t>
            </w:r>
          </w:p>
          <w:p w:rsidR="003351F3" w:rsidRDefault="003351F3" w:rsidP="00A03BF6">
            <w:pPr>
              <w:pStyle w:val="Stamp"/>
              <w:framePr w:w="0" w:wrap="auto" w:vAnchor="margin" w:hAnchor="text" w:xAlign="left" w:yAlign="inline"/>
              <w:rPr>
                <w:rFonts w:ascii="Cambria" w:hAnsi="Cambria"/>
                <w:sz w:val="20"/>
                <w:szCs w:val="20"/>
              </w:rPr>
            </w:pPr>
            <w:r w:rsidRPr="003D4F45">
              <w:rPr>
                <w:rFonts w:ascii="Cambria" w:hAnsi="Cambria"/>
                <w:sz w:val="20"/>
                <w:szCs w:val="20"/>
              </w:rPr>
              <w:t>PATVIRTINTA</w:t>
            </w:r>
          </w:p>
          <w:p w:rsidR="0042219B" w:rsidRPr="003D4F45" w:rsidRDefault="0042219B" w:rsidP="0042219B">
            <w:pPr>
              <w:pStyle w:val="Stamp"/>
              <w:framePr w:w="0" w:wrap="auto" w:vAnchor="margin" w:hAnchor="text" w:xAlign="left" w:yAlign="inline"/>
              <w:rPr>
                <w:rFonts w:ascii="Cambria" w:hAnsi="Cambria"/>
                <w:sz w:val="20"/>
                <w:szCs w:val="20"/>
              </w:rPr>
            </w:pPr>
            <w:r>
              <w:rPr>
                <w:rFonts w:ascii="Cambria" w:hAnsi="Cambria"/>
                <w:sz w:val="20"/>
                <w:szCs w:val="20"/>
              </w:rPr>
              <w:t>Trakų</w:t>
            </w:r>
            <w:r w:rsidRPr="003D4F45">
              <w:rPr>
                <w:rFonts w:ascii="Cambria" w:hAnsi="Cambria"/>
                <w:sz w:val="20"/>
                <w:szCs w:val="20"/>
              </w:rPr>
              <w:t xml:space="preserve"> rajono savivaldybės tarybos</w:t>
            </w:r>
          </w:p>
          <w:p w:rsidR="0042219B" w:rsidRPr="007407BA" w:rsidRDefault="0042219B" w:rsidP="0042219B">
            <w:pPr>
              <w:pStyle w:val="Stamp"/>
              <w:framePr w:w="0" w:wrap="auto" w:vAnchor="margin" w:hAnchor="text" w:xAlign="left" w:yAlign="inline"/>
              <w:rPr>
                <w:b/>
                <w:sz w:val="20"/>
                <w:szCs w:val="20"/>
              </w:rPr>
            </w:pPr>
            <w:r w:rsidRPr="003D4F45">
              <w:rPr>
                <w:rFonts w:ascii="Cambria" w:hAnsi="Cambria"/>
                <w:sz w:val="20"/>
                <w:szCs w:val="20"/>
              </w:rPr>
              <w:t>201</w:t>
            </w:r>
            <w:r>
              <w:rPr>
                <w:rFonts w:ascii="Cambria" w:hAnsi="Cambria"/>
                <w:sz w:val="20"/>
                <w:szCs w:val="20"/>
              </w:rPr>
              <w:t>5</w:t>
            </w:r>
            <w:r w:rsidRPr="003D4F45">
              <w:rPr>
                <w:rFonts w:ascii="Cambria" w:hAnsi="Cambria"/>
                <w:sz w:val="20"/>
                <w:szCs w:val="20"/>
              </w:rPr>
              <w:t xml:space="preserve"> m. </w:t>
            </w:r>
            <w:r>
              <w:rPr>
                <w:rFonts w:ascii="Cambria" w:hAnsi="Cambria"/>
                <w:sz w:val="20"/>
                <w:szCs w:val="20"/>
              </w:rPr>
              <w:t xml:space="preserve">spalio 1 </w:t>
            </w:r>
            <w:r w:rsidRPr="003D4F45">
              <w:rPr>
                <w:rFonts w:ascii="Cambria" w:hAnsi="Cambria"/>
                <w:sz w:val="20"/>
                <w:szCs w:val="20"/>
              </w:rPr>
              <w:t>d.</w:t>
            </w:r>
            <w:r>
              <w:rPr>
                <w:rFonts w:ascii="Cambria" w:hAnsi="Cambria"/>
                <w:sz w:val="20"/>
                <w:szCs w:val="20"/>
              </w:rPr>
              <w:t xml:space="preserve"> </w:t>
            </w:r>
            <w:r w:rsidRPr="003D4F45">
              <w:rPr>
                <w:rFonts w:ascii="Cambria" w:hAnsi="Cambria"/>
                <w:sz w:val="20"/>
                <w:szCs w:val="20"/>
              </w:rPr>
              <w:t>sprendimu Nr.</w:t>
            </w:r>
            <w:r>
              <w:rPr>
                <w:rFonts w:ascii="Cambria" w:hAnsi="Cambria"/>
                <w:sz w:val="20"/>
                <w:szCs w:val="20"/>
              </w:rPr>
              <w:t xml:space="preserve"> S1-</w:t>
            </w:r>
            <w:r w:rsidR="006530BE">
              <w:rPr>
                <w:rFonts w:ascii="Cambria" w:hAnsi="Cambria"/>
                <w:sz w:val="20"/>
                <w:szCs w:val="20"/>
              </w:rPr>
              <w:t>77</w:t>
            </w:r>
          </w:p>
        </w:tc>
      </w:tr>
    </w:tbl>
    <w:p w:rsidR="000D5589" w:rsidRDefault="00443D31" w:rsidP="00670AC4">
      <w:pPr>
        <w:spacing w:line="240" w:lineRule="auto"/>
        <w:ind w:right="6"/>
        <w:jc w:val="center"/>
        <w:rPr>
          <w:noProof/>
          <w:lang w:eastAsia="lt-LT"/>
        </w:rPr>
      </w:pPr>
      <w:r>
        <w:rPr>
          <w:noProof/>
          <w:lang w:val="en-US"/>
        </w:rPr>
        <w:drawing>
          <wp:inline distT="0" distB="0" distL="0" distR="0" wp14:anchorId="5778602E" wp14:editId="400EB51B">
            <wp:extent cx="5398770" cy="3745230"/>
            <wp:effectExtent l="0" t="0" r="0" b="7620"/>
            <wp:docPr id="2" name="irc_mi" descr="http://fotokudra.lt/files/I548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otokudra.lt/files/I54850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8770" cy="3745230"/>
                    </a:xfrm>
                    <a:prstGeom prst="rect">
                      <a:avLst/>
                    </a:prstGeom>
                    <a:noFill/>
                    <a:ln>
                      <a:noFill/>
                    </a:ln>
                  </pic:spPr>
                </pic:pic>
              </a:graphicData>
            </a:graphic>
          </wp:inline>
        </w:drawing>
      </w:r>
    </w:p>
    <w:p w:rsidR="000D5589" w:rsidRDefault="000D5589" w:rsidP="00851786">
      <w:pPr>
        <w:spacing w:before="600" w:after="600" w:line="360" w:lineRule="auto"/>
        <w:ind w:right="6"/>
        <w:jc w:val="center"/>
        <w:rPr>
          <w:rFonts w:ascii="Times New Roman Bold" w:hAnsi="Times New Roman Bold"/>
          <w:b/>
          <w:color w:val="1F4B7D"/>
          <w:sz w:val="32"/>
          <w:szCs w:val="32"/>
        </w:rPr>
      </w:pPr>
      <w:r>
        <w:rPr>
          <w:rFonts w:ascii="Times New Roman Bold" w:hAnsi="Times New Roman Bold"/>
          <w:b/>
          <w:color w:val="1F4B7D"/>
          <w:sz w:val="32"/>
          <w:szCs w:val="32"/>
        </w:rPr>
        <w:t>TRAKŲ</w:t>
      </w:r>
      <w:r w:rsidRPr="00F04D6E">
        <w:rPr>
          <w:rFonts w:ascii="Times New Roman Bold" w:hAnsi="Times New Roman Bold"/>
          <w:b/>
          <w:color w:val="1F4B7D"/>
          <w:sz w:val="32"/>
          <w:szCs w:val="32"/>
        </w:rPr>
        <w:t xml:space="preserve"> RAJONO SAVIVALDYBĖS </w:t>
      </w:r>
      <w:r w:rsidRPr="00F26D12">
        <w:rPr>
          <w:rFonts w:ascii="Times New Roman Bold" w:hAnsi="Times New Roman Bold"/>
          <w:b/>
          <w:color w:val="1F4B7D"/>
          <w:sz w:val="32"/>
          <w:szCs w:val="32"/>
        </w:rPr>
        <w:t>2016-2025</w:t>
      </w:r>
      <w:r>
        <w:rPr>
          <w:rFonts w:ascii="Times New Roman Bold" w:hAnsi="Times New Roman Bold"/>
          <w:b/>
          <w:color w:val="1F4B7D"/>
          <w:sz w:val="32"/>
          <w:szCs w:val="32"/>
        </w:rPr>
        <w:t xml:space="preserve"> METŲ </w:t>
      </w:r>
      <w:r w:rsidRPr="00F26D12">
        <w:rPr>
          <w:rFonts w:ascii="Times New Roman Bold" w:hAnsi="Times New Roman Bold"/>
          <w:b/>
          <w:color w:val="1F4B7D"/>
          <w:sz w:val="32"/>
          <w:szCs w:val="32"/>
        </w:rPr>
        <w:t>STRATEGINIS PLĖTROS PLANAS</w:t>
      </w:r>
    </w:p>
    <w:p w:rsidR="000D5589" w:rsidRPr="008F37C3" w:rsidRDefault="000D5589" w:rsidP="00670AC4">
      <w:pPr>
        <w:spacing w:after="480" w:line="360" w:lineRule="auto"/>
        <w:ind w:right="6"/>
        <w:jc w:val="center"/>
        <w:rPr>
          <w:rFonts w:ascii="Times New Roman Bold" w:hAnsi="Times New Roman Bold"/>
          <w:b/>
          <w:color w:val="1F4B7D"/>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9"/>
        <w:gridCol w:w="4577"/>
      </w:tblGrid>
      <w:tr w:rsidR="000D5589" w:rsidRPr="00C54EF4" w:rsidTr="00F26D12">
        <w:tc>
          <w:tcPr>
            <w:tcW w:w="4709" w:type="dxa"/>
            <w:shd w:val="clear" w:color="auto" w:fill="99CCFF"/>
            <w:vAlign w:val="center"/>
          </w:tcPr>
          <w:p w:rsidR="000D5589" w:rsidRPr="00C54EF4" w:rsidRDefault="000D5589" w:rsidP="00F26D12">
            <w:pPr>
              <w:spacing w:before="60" w:after="60"/>
              <w:ind w:right="6"/>
              <w:jc w:val="center"/>
              <w:rPr>
                <w:rFonts w:ascii="Times New Roman" w:hAnsi="Times New Roman"/>
                <w:b/>
              </w:rPr>
            </w:pPr>
            <w:r w:rsidRPr="00C54EF4">
              <w:rPr>
                <w:rFonts w:ascii="Times New Roman" w:hAnsi="Times New Roman"/>
                <w:b/>
              </w:rPr>
              <w:t>Vykdytojas</w:t>
            </w:r>
          </w:p>
        </w:tc>
        <w:tc>
          <w:tcPr>
            <w:tcW w:w="4578" w:type="dxa"/>
            <w:shd w:val="clear" w:color="auto" w:fill="99CCFF"/>
            <w:vAlign w:val="center"/>
          </w:tcPr>
          <w:p w:rsidR="000D5589" w:rsidRPr="00C54EF4" w:rsidRDefault="000D5589" w:rsidP="00F26D12">
            <w:pPr>
              <w:spacing w:before="60" w:after="60"/>
              <w:ind w:right="6"/>
              <w:jc w:val="center"/>
              <w:rPr>
                <w:rFonts w:ascii="Times New Roman" w:hAnsi="Times New Roman"/>
                <w:b/>
              </w:rPr>
            </w:pPr>
            <w:r w:rsidRPr="00C54EF4">
              <w:rPr>
                <w:rFonts w:ascii="Times New Roman" w:hAnsi="Times New Roman"/>
                <w:b/>
              </w:rPr>
              <w:t>Užsakovas</w:t>
            </w:r>
          </w:p>
        </w:tc>
      </w:tr>
      <w:tr w:rsidR="000D5589" w:rsidRPr="00C54EF4" w:rsidTr="00F26D12">
        <w:tc>
          <w:tcPr>
            <w:tcW w:w="4709" w:type="dxa"/>
            <w:tcBorders>
              <w:bottom w:val="nil"/>
            </w:tcBorders>
            <w:vAlign w:val="center"/>
          </w:tcPr>
          <w:p w:rsidR="000D5589" w:rsidRPr="00F26D12" w:rsidRDefault="000D5589" w:rsidP="00F26D12">
            <w:pPr>
              <w:spacing w:before="120" w:after="0" w:line="240" w:lineRule="auto"/>
              <w:ind w:right="6"/>
              <w:jc w:val="center"/>
              <w:rPr>
                <w:rFonts w:ascii="Times New Roman" w:hAnsi="Times New Roman"/>
                <w:sz w:val="24"/>
                <w:szCs w:val="24"/>
              </w:rPr>
            </w:pPr>
            <w:r w:rsidRPr="00F26D12">
              <w:rPr>
                <w:rFonts w:ascii="Times New Roman" w:hAnsi="Times New Roman"/>
                <w:sz w:val="24"/>
                <w:szCs w:val="24"/>
              </w:rPr>
              <w:t>UAB „Eurointegracijos projektai“</w:t>
            </w:r>
          </w:p>
        </w:tc>
        <w:tc>
          <w:tcPr>
            <w:tcW w:w="4578" w:type="dxa"/>
            <w:tcBorders>
              <w:bottom w:val="nil"/>
            </w:tcBorders>
            <w:vAlign w:val="center"/>
          </w:tcPr>
          <w:p w:rsidR="000D5589" w:rsidRPr="00F26D12" w:rsidRDefault="000D5589" w:rsidP="00F26D12">
            <w:pPr>
              <w:spacing w:before="120" w:after="0" w:line="240" w:lineRule="auto"/>
              <w:ind w:right="6"/>
              <w:jc w:val="center"/>
              <w:rPr>
                <w:rFonts w:ascii="Times New Roman" w:hAnsi="Times New Roman"/>
                <w:sz w:val="24"/>
                <w:szCs w:val="24"/>
              </w:rPr>
            </w:pPr>
            <w:r>
              <w:rPr>
                <w:rFonts w:ascii="Times New Roman" w:hAnsi="Times New Roman"/>
                <w:sz w:val="24"/>
                <w:szCs w:val="24"/>
              </w:rPr>
              <w:t>Trakų</w:t>
            </w:r>
            <w:r w:rsidRPr="00F26D12">
              <w:rPr>
                <w:rFonts w:ascii="Times New Roman" w:hAnsi="Times New Roman"/>
                <w:sz w:val="24"/>
                <w:szCs w:val="24"/>
              </w:rPr>
              <w:t xml:space="preserve"> rajono savivaldybės administracija</w:t>
            </w:r>
          </w:p>
        </w:tc>
      </w:tr>
      <w:tr w:rsidR="000D5589" w:rsidRPr="00C54EF4" w:rsidTr="00F26D12">
        <w:trPr>
          <w:trHeight w:val="1384"/>
        </w:trPr>
        <w:tc>
          <w:tcPr>
            <w:tcW w:w="4709" w:type="dxa"/>
            <w:tcBorders>
              <w:top w:val="nil"/>
            </w:tcBorders>
            <w:vAlign w:val="center"/>
          </w:tcPr>
          <w:p w:rsidR="000D5589" w:rsidRPr="00C54EF4" w:rsidRDefault="00443D31" w:rsidP="00F26D12">
            <w:pPr>
              <w:spacing w:before="120" w:after="120" w:line="360" w:lineRule="auto"/>
              <w:ind w:right="5"/>
              <w:jc w:val="center"/>
              <w:rPr>
                <w:b/>
              </w:rPr>
            </w:pPr>
            <w:r>
              <w:rPr>
                <w:b/>
                <w:noProof/>
                <w:lang w:val="en-US"/>
              </w:rPr>
              <w:drawing>
                <wp:inline distT="0" distB="0" distL="0" distR="0" wp14:anchorId="0F4691F9" wp14:editId="215AA3AC">
                  <wp:extent cx="1892300" cy="906145"/>
                  <wp:effectExtent l="0" t="0" r="0" b="8255"/>
                  <wp:docPr id="3" name="Picture 5" descr="EI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P-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2300" cy="906145"/>
                          </a:xfrm>
                          <a:prstGeom prst="rect">
                            <a:avLst/>
                          </a:prstGeom>
                          <a:noFill/>
                          <a:ln>
                            <a:noFill/>
                          </a:ln>
                        </pic:spPr>
                      </pic:pic>
                    </a:graphicData>
                  </a:graphic>
                </wp:inline>
              </w:drawing>
            </w:r>
          </w:p>
        </w:tc>
        <w:tc>
          <w:tcPr>
            <w:tcW w:w="4578" w:type="dxa"/>
            <w:tcBorders>
              <w:top w:val="nil"/>
            </w:tcBorders>
            <w:vAlign w:val="center"/>
          </w:tcPr>
          <w:p w:rsidR="000D5589" w:rsidRPr="00C54EF4" w:rsidRDefault="00443D31" w:rsidP="00F26D12">
            <w:pPr>
              <w:spacing w:before="120" w:after="120"/>
              <w:ind w:right="6"/>
              <w:jc w:val="center"/>
              <w:rPr>
                <w:b/>
              </w:rPr>
            </w:pPr>
            <w:r>
              <w:rPr>
                <w:noProof/>
                <w:lang w:val="en-US"/>
              </w:rPr>
              <w:drawing>
                <wp:inline distT="0" distB="0" distL="0" distR="0" wp14:anchorId="2D45C963" wp14:editId="694BB4E0">
                  <wp:extent cx="898525" cy="1073150"/>
                  <wp:effectExtent l="0" t="0" r="0" b="0"/>
                  <wp:docPr id="4" name="Picture 29" descr="http://www.trakai-visit.lt/app/webroot/uploads/userfiles/images/traku%20herb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trakai-visit.lt/app/webroot/uploads/userfiles/images/traku%20herba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8525" cy="1073150"/>
                          </a:xfrm>
                          <a:prstGeom prst="rect">
                            <a:avLst/>
                          </a:prstGeom>
                          <a:noFill/>
                          <a:ln>
                            <a:noFill/>
                          </a:ln>
                        </pic:spPr>
                      </pic:pic>
                    </a:graphicData>
                  </a:graphic>
                </wp:inline>
              </w:drawing>
            </w:r>
          </w:p>
        </w:tc>
      </w:tr>
    </w:tbl>
    <w:p w:rsidR="000D5589" w:rsidRPr="00F26D12" w:rsidRDefault="000D5589" w:rsidP="001E3B44">
      <w:pPr>
        <w:spacing w:before="360" w:after="120"/>
        <w:ind w:right="6"/>
        <w:jc w:val="center"/>
        <w:rPr>
          <w:rFonts w:ascii="Times New Roman" w:hAnsi="Times New Roman"/>
          <w:sz w:val="24"/>
          <w:szCs w:val="24"/>
        </w:rPr>
      </w:pPr>
      <w:r w:rsidRPr="00F26D12">
        <w:rPr>
          <w:rFonts w:ascii="Times New Roman" w:hAnsi="Times New Roman"/>
          <w:sz w:val="24"/>
          <w:szCs w:val="24"/>
        </w:rPr>
        <w:t>Trakai, 201</w:t>
      </w:r>
      <w:r>
        <w:rPr>
          <w:rFonts w:ascii="Times New Roman" w:hAnsi="Times New Roman"/>
          <w:sz w:val="24"/>
          <w:szCs w:val="24"/>
        </w:rPr>
        <w:t>5</w:t>
      </w:r>
      <w:r w:rsidR="00202A6A">
        <w:rPr>
          <w:rFonts w:ascii="Times New Roman" w:hAnsi="Times New Roman"/>
          <w:sz w:val="24"/>
          <w:szCs w:val="24"/>
        </w:rPr>
        <w:t xml:space="preserve"> m.</w:t>
      </w:r>
    </w:p>
    <w:p w:rsidR="000D5589" w:rsidRPr="00EB2D1B" w:rsidRDefault="000D5589" w:rsidP="001E3B44">
      <w:pPr>
        <w:jc w:val="center"/>
        <w:rPr>
          <w:rFonts w:ascii="Times New Roman Bold" w:hAnsi="Times New Roman Bold"/>
          <w:b/>
          <w:color w:val="1F497D"/>
          <w:sz w:val="28"/>
          <w:szCs w:val="28"/>
        </w:rPr>
      </w:pPr>
      <w:r w:rsidRPr="00EB2D1B">
        <w:rPr>
          <w:rFonts w:ascii="Times New Roman Bold" w:hAnsi="Times New Roman Bold"/>
          <w:b/>
          <w:color w:val="1F497D"/>
          <w:sz w:val="28"/>
          <w:szCs w:val="28"/>
        </w:rPr>
        <w:lastRenderedPageBreak/>
        <w:t>TURINYS</w:t>
      </w:r>
    </w:p>
    <w:p w:rsidR="000D5589" w:rsidRDefault="005660E6">
      <w:pPr>
        <w:pStyle w:val="TOC1"/>
        <w:tabs>
          <w:tab w:val="right" w:leader="dot" w:pos="9060"/>
        </w:tabs>
        <w:rPr>
          <w:rFonts w:ascii="Calibri" w:hAnsi="Calibri"/>
          <w:b w:val="0"/>
          <w:bCs w:val="0"/>
          <w:caps w:val="0"/>
          <w:noProof/>
          <w:color w:val="auto"/>
          <w:sz w:val="22"/>
          <w:szCs w:val="22"/>
          <w:lang w:eastAsia="lt-LT"/>
        </w:rPr>
      </w:pPr>
      <w:r w:rsidRPr="004A5B06">
        <w:rPr>
          <w:b w:val="0"/>
          <w:bCs w:val="0"/>
          <w:caps w:val="0"/>
          <w:szCs w:val="28"/>
          <w:highlight w:val="yellow"/>
        </w:rPr>
        <w:fldChar w:fldCharType="begin"/>
      </w:r>
      <w:r w:rsidR="000D5589" w:rsidRPr="004A5B06">
        <w:rPr>
          <w:b w:val="0"/>
          <w:bCs w:val="0"/>
          <w:caps w:val="0"/>
          <w:szCs w:val="28"/>
          <w:highlight w:val="yellow"/>
        </w:rPr>
        <w:instrText xml:space="preserve"> TOC \o "1-3" \h \z \u </w:instrText>
      </w:r>
      <w:r w:rsidRPr="004A5B06">
        <w:rPr>
          <w:b w:val="0"/>
          <w:bCs w:val="0"/>
          <w:caps w:val="0"/>
          <w:szCs w:val="28"/>
          <w:highlight w:val="yellow"/>
        </w:rPr>
        <w:fldChar w:fldCharType="separate"/>
      </w:r>
      <w:hyperlink w:anchor="_Toc416959432" w:history="1">
        <w:r w:rsidR="000D5589" w:rsidRPr="003A1DC9">
          <w:rPr>
            <w:rStyle w:val="Hyperlink"/>
            <w:noProof/>
            <w:kern w:val="32"/>
            <w:lang w:eastAsia="lt-LT"/>
          </w:rPr>
          <w:t>ĮVADAS</w:t>
        </w:r>
        <w:r w:rsidR="000D5589">
          <w:rPr>
            <w:noProof/>
            <w:webHidden/>
          </w:rPr>
          <w:tab/>
        </w:r>
        <w:r>
          <w:rPr>
            <w:noProof/>
            <w:webHidden/>
          </w:rPr>
          <w:fldChar w:fldCharType="begin"/>
        </w:r>
        <w:r w:rsidR="000D5589">
          <w:rPr>
            <w:noProof/>
            <w:webHidden/>
          </w:rPr>
          <w:instrText xml:space="preserve"> PAGEREF _Toc416959432 \h </w:instrText>
        </w:r>
        <w:r>
          <w:rPr>
            <w:noProof/>
            <w:webHidden/>
          </w:rPr>
        </w:r>
        <w:r>
          <w:rPr>
            <w:noProof/>
            <w:webHidden/>
          </w:rPr>
          <w:fldChar w:fldCharType="separate"/>
        </w:r>
        <w:r w:rsidR="003351F3">
          <w:rPr>
            <w:noProof/>
            <w:webHidden/>
          </w:rPr>
          <w:t>3</w:t>
        </w:r>
        <w:r>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33" w:history="1">
        <w:r w:rsidR="000D5589" w:rsidRPr="003A1DC9">
          <w:rPr>
            <w:rStyle w:val="Hyperlink"/>
            <w:noProof/>
            <w:kern w:val="32"/>
            <w:lang w:eastAsia="lt-LT"/>
          </w:rPr>
          <w:t>I. ESAMOS SOCIALINĖS IR EKONOMINĖS BŪKLĖS ANALIZĖS METODIKA</w:t>
        </w:r>
        <w:r w:rsidR="000D5589">
          <w:rPr>
            <w:noProof/>
            <w:webHidden/>
          </w:rPr>
          <w:tab/>
        </w:r>
        <w:r w:rsidR="005660E6">
          <w:rPr>
            <w:noProof/>
            <w:webHidden/>
          </w:rPr>
          <w:fldChar w:fldCharType="begin"/>
        </w:r>
        <w:r w:rsidR="000D5589">
          <w:rPr>
            <w:noProof/>
            <w:webHidden/>
          </w:rPr>
          <w:instrText xml:space="preserve"> PAGEREF _Toc416959433 \h </w:instrText>
        </w:r>
        <w:r w:rsidR="005660E6">
          <w:rPr>
            <w:noProof/>
            <w:webHidden/>
          </w:rPr>
        </w:r>
        <w:r w:rsidR="005660E6">
          <w:rPr>
            <w:noProof/>
            <w:webHidden/>
          </w:rPr>
          <w:fldChar w:fldCharType="separate"/>
        </w:r>
        <w:r w:rsidR="003351F3">
          <w:rPr>
            <w:noProof/>
            <w:webHidden/>
          </w:rPr>
          <w:t>4</w:t>
        </w:r>
        <w:r w:rsidR="005660E6">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34" w:history="1">
        <w:r w:rsidR="000D5589" w:rsidRPr="003A1DC9">
          <w:rPr>
            <w:rStyle w:val="Hyperlink"/>
            <w:noProof/>
            <w:kern w:val="32"/>
            <w:lang w:eastAsia="lt-LT"/>
          </w:rPr>
          <w:t>II. ESAMOS SOCIALINĖS IR EKONOMINĖS BŪKLĖS ANALIZĖ</w:t>
        </w:r>
        <w:r w:rsidR="000D5589">
          <w:rPr>
            <w:noProof/>
            <w:webHidden/>
          </w:rPr>
          <w:tab/>
        </w:r>
        <w:r w:rsidR="005660E6">
          <w:rPr>
            <w:noProof/>
            <w:webHidden/>
          </w:rPr>
          <w:fldChar w:fldCharType="begin"/>
        </w:r>
        <w:r w:rsidR="000D5589">
          <w:rPr>
            <w:noProof/>
            <w:webHidden/>
          </w:rPr>
          <w:instrText xml:space="preserve"> PAGEREF _Toc416959434 \h </w:instrText>
        </w:r>
        <w:r w:rsidR="005660E6">
          <w:rPr>
            <w:noProof/>
            <w:webHidden/>
          </w:rPr>
        </w:r>
        <w:r w:rsidR="005660E6">
          <w:rPr>
            <w:noProof/>
            <w:webHidden/>
          </w:rPr>
          <w:fldChar w:fldCharType="separate"/>
        </w:r>
        <w:r w:rsidR="003351F3">
          <w:rPr>
            <w:noProof/>
            <w:webHidden/>
          </w:rPr>
          <w:t>5</w:t>
        </w:r>
        <w:r w:rsidR="005660E6">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35" w:history="1">
        <w:r w:rsidR="000D5589" w:rsidRPr="003A1DC9">
          <w:rPr>
            <w:rStyle w:val="Hyperlink"/>
            <w:noProof/>
            <w:kern w:val="32"/>
            <w:lang w:eastAsia="lt-LT"/>
          </w:rPr>
          <w:t>1. Bendra INFORMACIJA APIE trakų RAJONO SAVIVALDYBĘ</w:t>
        </w:r>
        <w:r w:rsidR="000D5589">
          <w:rPr>
            <w:noProof/>
            <w:webHidden/>
          </w:rPr>
          <w:tab/>
        </w:r>
        <w:r w:rsidR="005660E6">
          <w:rPr>
            <w:noProof/>
            <w:webHidden/>
          </w:rPr>
          <w:fldChar w:fldCharType="begin"/>
        </w:r>
        <w:r w:rsidR="000D5589">
          <w:rPr>
            <w:noProof/>
            <w:webHidden/>
          </w:rPr>
          <w:instrText xml:space="preserve"> PAGEREF _Toc416959435 \h </w:instrText>
        </w:r>
        <w:r w:rsidR="005660E6">
          <w:rPr>
            <w:noProof/>
            <w:webHidden/>
          </w:rPr>
        </w:r>
        <w:r w:rsidR="005660E6">
          <w:rPr>
            <w:noProof/>
            <w:webHidden/>
          </w:rPr>
          <w:fldChar w:fldCharType="separate"/>
        </w:r>
        <w:r w:rsidR="003351F3">
          <w:rPr>
            <w:noProof/>
            <w:webHidden/>
          </w:rPr>
          <w:t>5</w:t>
        </w:r>
        <w:r w:rsidR="005660E6">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36" w:history="1">
        <w:r w:rsidR="000D5589" w:rsidRPr="003A1DC9">
          <w:rPr>
            <w:rStyle w:val="Hyperlink"/>
            <w:noProof/>
            <w:kern w:val="32"/>
            <w:lang w:eastAsia="lt-LT"/>
          </w:rPr>
          <w:t>2. SOCIALINĖ APLINKA</w:t>
        </w:r>
        <w:r w:rsidR="000D5589">
          <w:rPr>
            <w:noProof/>
            <w:webHidden/>
          </w:rPr>
          <w:tab/>
        </w:r>
        <w:r w:rsidR="005660E6">
          <w:rPr>
            <w:noProof/>
            <w:webHidden/>
          </w:rPr>
          <w:fldChar w:fldCharType="begin"/>
        </w:r>
        <w:r w:rsidR="000D5589">
          <w:rPr>
            <w:noProof/>
            <w:webHidden/>
          </w:rPr>
          <w:instrText xml:space="preserve"> PAGEREF _Toc416959436 \h </w:instrText>
        </w:r>
        <w:r w:rsidR="005660E6">
          <w:rPr>
            <w:noProof/>
            <w:webHidden/>
          </w:rPr>
        </w:r>
        <w:r w:rsidR="005660E6">
          <w:rPr>
            <w:noProof/>
            <w:webHidden/>
          </w:rPr>
          <w:fldChar w:fldCharType="separate"/>
        </w:r>
        <w:r w:rsidR="003351F3">
          <w:rPr>
            <w:noProof/>
            <w:webHidden/>
          </w:rPr>
          <w:t>7</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37" w:history="1">
        <w:r w:rsidR="000D5589" w:rsidRPr="003A1DC9">
          <w:rPr>
            <w:rStyle w:val="Hyperlink"/>
            <w:b/>
            <w:bCs/>
            <w:noProof/>
            <w:lang w:eastAsia="lt-LT"/>
          </w:rPr>
          <w:t>2.1. DEMOGRAFINĖ SITUACIJA</w:t>
        </w:r>
        <w:r w:rsidR="000D5589">
          <w:rPr>
            <w:noProof/>
            <w:webHidden/>
          </w:rPr>
          <w:tab/>
        </w:r>
        <w:r w:rsidR="005660E6">
          <w:rPr>
            <w:noProof/>
            <w:webHidden/>
          </w:rPr>
          <w:fldChar w:fldCharType="begin"/>
        </w:r>
        <w:r w:rsidR="000D5589">
          <w:rPr>
            <w:noProof/>
            <w:webHidden/>
          </w:rPr>
          <w:instrText xml:space="preserve"> PAGEREF _Toc416959437 \h </w:instrText>
        </w:r>
        <w:r w:rsidR="005660E6">
          <w:rPr>
            <w:noProof/>
            <w:webHidden/>
          </w:rPr>
        </w:r>
        <w:r w:rsidR="005660E6">
          <w:rPr>
            <w:noProof/>
            <w:webHidden/>
          </w:rPr>
          <w:fldChar w:fldCharType="separate"/>
        </w:r>
        <w:r w:rsidR="003351F3">
          <w:rPr>
            <w:noProof/>
            <w:webHidden/>
          </w:rPr>
          <w:t>7</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38" w:history="1">
        <w:r w:rsidR="000D5589" w:rsidRPr="003A1DC9">
          <w:rPr>
            <w:rStyle w:val="Hyperlink"/>
            <w:b/>
            <w:bCs/>
            <w:noProof/>
            <w:lang w:eastAsia="lt-LT"/>
          </w:rPr>
          <w:t>2.2. UŽIMTUMAS IR DARBO RINKA</w:t>
        </w:r>
        <w:r w:rsidR="000D5589">
          <w:rPr>
            <w:noProof/>
            <w:webHidden/>
          </w:rPr>
          <w:tab/>
        </w:r>
        <w:r w:rsidR="005660E6">
          <w:rPr>
            <w:noProof/>
            <w:webHidden/>
          </w:rPr>
          <w:fldChar w:fldCharType="begin"/>
        </w:r>
        <w:r w:rsidR="000D5589">
          <w:rPr>
            <w:noProof/>
            <w:webHidden/>
          </w:rPr>
          <w:instrText xml:space="preserve"> PAGEREF _Toc416959438 \h </w:instrText>
        </w:r>
        <w:r w:rsidR="005660E6">
          <w:rPr>
            <w:noProof/>
            <w:webHidden/>
          </w:rPr>
        </w:r>
        <w:r w:rsidR="005660E6">
          <w:rPr>
            <w:noProof/>
            <w:webHidden/>
          </w:rPr>
          <w:fldChar w:fldCharType="separate"/>
        </w:r>
        <w:r w:rsidR="003351F3">
          <w:rPr>
            <w:noProof/>
            <w:webHidden/>
          </w:rPr>
          <w:t>10</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39" w:history="1">
        <w:r w:rsidR="000D5589" w:rsidRPr="003A1DC9">
          <w:rPr>
            <w:rStyle w:val="Hyperlink"/>
            <w:b/>
            <w:bCs/>
            <w:noProof/>
            <w:lang w:eastAsia="lt-LT"/>
          </w:rPr>
          <w:t>2.3. ŠVIETIMAS</w:t>
        </w:r>
        <w:r w:rsidR="000D5589">
          <w:rPr>
            <w:noProof/>
            <w:webHidden/>
          </w:rPr>
          <w:tab/>
        </w:r>
        <w:r w:rsidR="005660E6">
          <w:rPr>
            <w:noProof/>
            <w:webHidden/>
          </w:rPr>
          <w:fldChar w:fldCharType="begin"/>
        </w:r>
        <w:r w:rsidR="000D5589">
          <w:rPr>
            <w:noProof/>
            <w:webHidden/>
          </w:rPr>
          <w:instrText xml:space="preserve"> PAGEREF _Toc416959439 \h </w:instrText>
        </w:r>
        <w:r w:rsidR="005660E6">
          <w:rPr>
            <w:noProof/>
            <w:webHidden/>
          </w:rPr>
        </w:r>
        <w:r w:rsidR="005660E6">
          <w:rPr>
            <w:noProof/>
            <w:webHidden/>
          </w:rPr>
          <w:fldChar w:fldCharType="separate"/>
        </w:r>
        <w:r w:rsidR="003351F3">
          <w:rPr>
            <w:noProof/>
            <w:webHidden/>
          </w:rPr>
          <w:t>12</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40" w:history="1">
        <w:r w:rsidR="000D5589" w:rsidRPr="003A1DC9">
          <w:rPr>
            <w:rStyle w:val="Hyperlink"/>
            <w:b/>
            <w:bCs/>
            <w:noProof/>
            <w:lang w:eastAsia="lt-LT"/>
          </w:rPr>
          <w:t>2.4.</w:t>
        </w:r>
        <w:r w:rsidR="002E1DED">
          <w:rPr>
            <w:rStyle w:val="Hyperlink"/>
            <w:b/>
            <w:bCs/>
            <w:noProof/>
            <w:lang w:eastAsia="lt-LT"/>
          </w:rPr>
          <w:t xml:space="preserve"> </w:t>
        </w:r>
        <w:r w:rsidR="000D5589" w:rsidRPr="003A1DC9">
          <w:rPr>
            <w:rStyle w:val="Hyperlink"/>
            <w:b/>
            <w:bCs/>
            <w:noProof/>
            <w:lang w:eastAsia="lt-LT"/>
          </w:rPr>
          <w:t>SVEIKATOS APSAUGA</w:t>
        </w:r>
        <w:r w:rsidR="000D5589">
          <w:rPr>
            <w:noProof/>
            <w:webHidden/>
          </w:rPr>
          <w:tab/>
        </w:r>
        <w:r w:rsidR="005660E6">
          <w:rPr>
            <w:noProof/>
            <w:webHidden/>
          </w:rPr>
          <w:fldChar w:fldCharType="begin"/>
        </w:r>
        <w:r w:rsidR="000D5589">
          <w:rPr>
            <w:noProof/>
            <w:webHidden/>
          </w:rPr>
          <w:instrText xml:space="preserve"> PAGEREF _Toc416959440 \h </w:instrText>
        </w:r>
        <w:r w:rsidR="005660E6">
          <w:rPr>
            <w:noProof/>
            <w:webHidden/>
          </w:rPr>
        </w:r>
        <w:r w:rsidR="005660E6">
          <w:rPr>
            <w:noProof/>
            <w:webHidden/>
          </w:rPr>
          <w:fldChar w:fldCharType="separate"/>
        </w:r>
        <w:r w:rsidR="003351F3">
          <w:rPr>
            <w:noProof/>
            <w:webHidden/>
          </w:rPr>
          <w:t>12</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41" w:history="1">
        <w:r w:rsidR="000D5589" w:rsidRPr="003A1DC9">
          <w:rPr>
            <w:rStyle w:val="Hyperlink"/>
            <w:b/>
            <w:bCs/>
            <w:noProof/>
            <w:lang w:eastAsia="lt-LT"/>
          </w:rPr>
          <w:t>2.5. SOCIALINĖ APSAUGA</w:t>
        </w:r>
        <w:r w:rsidR="000D5589">
          <w:rPr>
            <w:noProof/>
            <w:webHidden/>
          </w:rPr>
          <w:tab/>
        </w:r>
        <w:r w:rsidR="005660E6">
          <w:rPr>
            <w:noProof/>
            <w:webHidden/>
          </w:rPr>
          <w:fldChar w:fldCharType="begin"/>
        </w:r>
        <w:r w:rsidR="000D5589">
          <w:rPr>
            <w:noProof/>
            <w:webHidden/>
          </w:rPr>
          <w:instrText xml:space="preserve"> PAGEREF _Toc416959441 \h </w:instrText>
        </w:r>
        <w:r w:rsidR="005660E6">
          <w:rPr>
            <w:noProof/>
            <w:webHidden/>
          </w:rPr>
        </w:r>
        <w:r w:rsidR="005660E6">
          <w:rPr>
            <w:noProof/>
            <w:webHidden/>
          </w:rPr>
          <w:fldChar w:fldCharType="separate"/>
        </w:r>
        <w:r w:rsidR="003351F3">
          <w:rPr>
            <w:noProof/>
            <w:webHidden/>
          </w:rPr>
          <w:t>26</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42" w:history="1">
        <w:r w:rsidR="000D5589" w:rsidRPr="003A1DC9">
          <w:rPr>
            <w:rStyle w:val="Hyperlink"/>
            <w:b/>
            <w:bCs/>
            <w:noProof/>
            <w:lang w:eastAsia="lt-LT"/>
          </w:rPr>
          <w:t>2.6. KULTŪRA IR MENAS</w:t>
        </w:r>
        <w:r w:rsidR="000D5589">
          <w:rPr>
            <w:noProof/>
            <w:webHidden/>
          </w:rPr>
          <w:tab/>
        </w:r>
        <w:r w:rsidR="005660E6">
          <w:rPr>
            <w:noProof/>
            <w:webHidden/>
          </w:rPr>
          <w:fldChar w:fldCharType="begin"/>
        </w:r>
        <w:r w:rsidR="000D5589">
          <w:rPr>
            <w:noProof/>
            <w:webHidden/>
          </w:rPr>
          <w:instrText xml:space="preserve"> PAGEREF _Toc416959442 \h </w:instrText>
        </w:r>
        <w:r w:rsidR="005660E6">
          <w:rPr>
            <w:noProof/>
            <w:webHidden/>
          </w:rPr>
        </w:r>
        <w:r w:rsidR="005660E6">
          <w:rPr>
            <w:noProof/>
            <w:webHidden/>
          </w:rPr>
          <w:fldChar w:fldCharType="separate"/>
        </w:r>
        <w:r w:rsidR="003351F3">
          <w:rPr>
            <w:noProof/>
            <w:webHidden/>
          </w:rPr>
          <w:t>32</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43" w:history="1">
        <w:r w:rsidR="000D5589" w:rsidRPr="003A1DC9">
          <w:rPr>
            <w:rStyle w:val="Hyperlink"/>
            <w:b/>
            <w:bCs/>
            <w:noProof/>
            <w:lang w:eastAsia="lt-LT"/>
          </w:rPr>
          <w:t>2.7. SPORTAS</w:t>
        </w:r>
        <w:r w:rsidR="000D5589">
          <w:rPr>
            <w:noProof/>
            <w:webHidden/>
          </w:rPr>
          <w:tab/>
        </w:r>
        <w:r w:rsidR="005660E6">
          <w:rPr>
            <w:noProof/>
            <w:webHidden/>
          </w:rPr>
          <w:fldChar w:fldCharType="begin"/>
        </w:r>
        <w:r w:rsidR="000D5589">
          <w:rPr>
            <w:noProof/>
            <w:webHidden/>
          </w:rPr>
          <w:instrText xml:space="preserve"> PAGEREF _Toc416959443 \h </w:instrText>
        </w:r>
        <w:r w:rsidR="005660E6">
          <w:rPr>
            <w:noProof/>
            <w:webHidden/>
          </w:rPr>
        </w:r>
        <w:r w:rsidR="005660E6">
          <w:rPr>
            <w:noProof/>
            <w:webHidden/>
          </w:rPr>
          <w:fldChar w:fldCharType="separate"/>
        </w:r>
        <w:r w:rsidR="003351F3">
          <w:rPr>
            <w:noProof/>
            <w:webHidden/>
          </w:rPr>
          <w:t>36</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44" w:history="1">
        <w:r w:rsidR="000D5589" w:rsidRPr="003A1DC9">
          <w:rPr>
            <w:rStyle w:val="Hyperlink"/>
            <w:b/>
            <w:bCs/>
            <w:noProof/>
            <w:lang w:eastAsia="lt-LT"/>
          </w:rPr>
          <w:t>2.8. VIEŠASIS SAUGUMAS</w:t>
        </w:r>
        <w:r w:rsidR="000D5589">
          <w:rPr>
            <w:noProof/>
            <w:webHidden/>
          </w:rPr>
          <w:tab/>
        </w:r>
        <w:r w:rsidR="005660E6">
          <w:rPr>
            <w:noProof/>
            <w:webHidden/>
          </w:rPr>
          <w:fldChar w:fldCharType="begin"/>
        </w:r>
        <w:r w:rsidR="000D5589">
          <w:rPr>
            <w:noProof/>
            <w:webHidden/>
          </w:rPr>
          <w:instrText xml:space="preserve"> PAGEREF _Toc416959444 \h </w:instrText>
        </w:r>
        <w:r w:rsidR="005660E6">
          <w:rPr>
            <w:noProof/>
            <w:webHidden/>
          </w:rPr>
        </w:r>
        <w:r w:rsidR="005660E6">
          <w:rPr>
            <w:noProof/>
            <w:webHidden/>
          </w:rPr>
          <w:fldChar w:fldCharType="separate"/>
        </w:r>
        <w:r w:rsidR="003351F3">
          <w:rPr>
            <w:noProof/>
            <w:webHidden/>
          </w:rPr>
          <w:t>37</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45" w:history="1">
        <w:r w:rsidR="000D5589" w:rsidRPr="003A1DC9">
          <w:rPr>
            <w:rStyle w:val="Hyperlink"/>
            <w:b/>
            <w:bCs/>
            <w:noProof/>
            <w:lang w:eastAsia="lt-LT"/>
          </w:rPr>
          <w:t>2.9. SSGG ANALIZĖ</w:t>
        </w:r>
        <w:r w:rsidR="000D5589">
          <w:rPr>
            <w:noProof/>
            <w:webHidden/>
          </w:rPr>
          <w:tab/>
        </w:r>
        <w:r w:rsidR="005660E6">
          <w:rPr>
            <w:noProof/>
            <w:webHidden/>
          </w:rPr>
          <w:fldChar w:fldCharType="begin"/>
        </w:r>
        <w:r w:rsidR="000D5589">
          <w:rPr>
            <w:noProof/>
            <w:webHidden/>
          </w:rPr>
          <w:instrText xml:space="preserve"> PAGEREF _Toc416959445 \h </w:instrText>
        </w:r>
        <w:r w:rsidR="005660E6">
          <w:rPr>
            <w:noProof/>
            <w:webHidden/>
          </w:rPr>
        </w:r>
        <w:r w:rsidR="005660E6">
          <w:rPr>
            <w:noProof/>
            <w:webHidden/>
          </w:rPr>
          <w:fldChar w:fldCharType="separate"/>
        </w:r>
        <w:r w:rsidR="003351F3">
          <w:rPr>
            <w:noProof/>
            <w:webHidden/>
          </w:rPr>
          <w:t>40</w:t>
        </w:r>
        <w:r w:rsidR="005660E6">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46" w:history="1">
        <w:r w:rsidR="000D5589" w:rsidRPr="003A1DC9">
          <w:rPr>
            <w:rStyle w:val="Hyperlink"/>
            <w:noProof/>
            <w:kern w:val="32"/>
            <w:lang w:eastAsia="lt-LT"/>
          </w:rPr>
          <w:t>3. EKONOMINĖ APLINKA</w:t>
        </w:r>
        <w:r w:rsidR="000D5589">
          <w:rPr>
            <w:noProof/>
            <w:webHidden/>
          </w:rPr>
          <w:tab/>
        </w:r>
        <w:r w:rsidR="005660E6">
          <w:rPr>
            <w:noProof/>
            <w:webHidden/>
          </w:rPr>
          <w:fldChar w:fldCharType="begin"/>
        </w:r>
        <w:r w:rsidR="000D5589">
          <w:rPr>
            <w:noProof/>
            <w:webHidden/>
          </w:rPr>
          <w:instrText xml:space="preserve"> PAGEREF _Toc416959446 \h </w:instrText>
        </w:r>
        <w:r w:rsidR="005660E6">
          <w:rPr>
            <w:noProof/>
            <w:webHidden/>
          </w:rPr>
        </w:r>
        <w:r w:rsidR="005660E6">
          <w:rPr>
            <w:noProof/>
            <w:webHidden/>
          </w:rPr>
          <w:fldChar w:fldCharType="separate"/>
        </w:r>
        <w:r w:rsidR="003351F3">
          <w:rPr>
            <w:noProof/>
            <w:webHidden/>
          </w:rPr>
          <w:t>44</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47" w:history="1">
        <w:r w:rsidR="000D5589" w:rsidRPr="003A1DC9">
          <w:rPr>
            <w:rStyle w:val="Hyperlink"/>
            <w:b/>
            <w:bCs/>
            <w:noProof/>
            <w:lang w:eastAsia="lt-LT"/>
          </w:rPr>
          <w:t>3.1. BENDRIEJI EKONOMINIAI RODIKLIAI</w:t>
        </w:r>
        <w:r w:rsidR="000D5589">
          <w:rPr>
            <w:noProof/>
            <w:webHidden/>
          </w:rPr>
          <w:tab/>
        </w:r>
        <w:r w:rsidR="005660E6">
          <w:rPr>
            <w:noProof/>
            <w:webHidden/>
          </w:rPr>
          <w:fldChar w:fldCharType="begin"/>
        </w:r>
        <w:r w:rsidR="000D5589">
          <w:rPr>
            <w:noProof/>
            <w:webHidden/>
          </w:rPr>
          <w:instrText xml:space="preserve"> PAGEREF _Toc416959447 \h </w:instrText>
        </w:r>
        <w:r w:rsidR="005660E6">
          <w:rPr>
            <w:noProof/>
            <w:webHidden/>
          </w:rPr>
        </w:r>
        <w:r w:rsidR="005660E6">
          <w:rPr>
            <w:noProof/>
            <w:webHidden/>
          </w:rPr>
          <w:fldChar w:fldCharType="separate"/>
        </w:r>
        <w:r w:rsidR="003351F3">
          <w:rPr>
            <w:noProof/>
            <w:webHidden/>
          </w:rPr>
          <w:t>44</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48" w:history="1">
        <w:r w:rsidR="000D5589" w:rsidRPr="003A1DC9">
          <w:rPr>
            <w:rStyle w:val="Hyperlink"/>
            <w:b/>
            <w:bCs/>
            <w:noProof/>
            <w:lang w:eastAsia="lt-LT"/>
          </w:rPr>
          <w:t>3.2. VERSLAS</w:t>
        </w:r>
        <w:r w:rsidR="000D5589">
          <w:rPr>
            <w:noProof/>
            <w:webHidden/>
          </w:rPr>
          <w:tab/>
        </w:r>
        <w:r w:rsidR="005660E6">
          <w:rPr>
            <w:noProof/>
            <w:webHidden/>
          </w:rPr>
          <w:fldChar w:fldCharType="begin"/>
        </w:r>
        <w:r w:rsidR="000D5589">
          <w:rPr>
            <w:noProof/>
            <w:webHidden/>
          </w:rPr>
          <w:instrText xml:space="preserve"> PAGEREF _Toc416959448 \h </w:instrText>
        </w:r>
        <w:r w:rsidR="005660E6">
          <w:rPr>
            <w:noProof/>
            <w:webHidden/>
          </w:rPr>
        </w:r>
        <w:r w:rsidR="005660E6">
          <w:rPr>
            <w:noProof/>
            <w:webHidden/>
          </w:rPr>
          <w:fldChar w:fldCharType="separate"/>
        </w:r>
        <w:r w:rsidR="003351F3">
          <w:rPr>
            <w:noProof/>
            <w:webHidden/>
          </w:rPr>
          <w:t>46</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49" w:history="1">
        <w:r w:rsidR="000D5589" w:rsidRPr="003A1DC9">
          <w:rPr>
            <w:rStyle w:val="Hyperlink"/>
            <w:b/>
            <w:bCs/>
            <w:noProof/>
            <w:lang w:eastAsia="lt-LT"/>
          </w:rPr>
          <w:t>3.3. STATYBA</w:t>
        </w:r>
        <w:r w:rsidR="000D5589">
          <w:rPr>
            <w:noProof/>
            <w:webHidden/>
          </w:rPr>
          <w:tab/>
        </w:r>
        <w:r w:rsidR="005660E6">
          <w:rPr>
            <w:noProof/>
            <w:webHidden/>
          </w:rPr>
          <w:fldChar w:fldCharType="begin"/>
        </w:r>
        <w:r w:rsidR="000D5589">
          <w:rPr>
            <w:noProof/>
            <w:webHidden/>
          </w:rPr>
          <w:instrText xml:space="preserve"> PAGEREF _Toc416959449 \h </w:instrText>
        </w:r>
        <w:r w:rsidR="005660E6">
          <w:rPr>
            <w:noProof/>
            <w:webHidden/>
          </w:rPr>
        </w:r>
        <w:r w:rsidR="005660E6">
          <w:rPr>
            <w:noProof/>
            <w:webHidden/>
          </w:rPr>
          <w:fldChar w:fldCharType="separate"/>
        </w:r>
        <w:r w:rsidR="003351F3">
          <w:rPr>
            <w:noProof/>
            <w:webHidden/>
          </w:rPr>
          <w:t>48</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50" w:history="1">
        <w:r w:rsidR="000D5589" w:rsidRPr="003A1DC9">
          <w:rPr>
            <w:rStyle w:val="Hyperlink"/>
            <w:b/>
            <w:bCs/>
            <w:noProof/>
            <w:lang w:eastAsia="lt-LT"/>
          </w:rPr>
          <w:t>3.4. REKREACIJA IR TURIZMAS</w:t>
        </w:r>
        <w:r w:rsidR="000D5589">
          <w:rPr>
            <w:noProof/>
            <w:webHidden/>
          </w:rPr>
          <w:tab/>
        </w:r>
        <w:r w:rsidR="005660E6">
          <w:rPr>
            <w:noProof/>
            <w:webHidden/>
          </w:rPr>
          <w:fldChar w:fldCharType="begin"/>
        </w:r>
        <w:r w:rsidR="000D5589">
          <w:rPr>
            <w:noProof/>
            <w:webHidden/>
          </w:rPr>
          <w:instrText xml:space="preserve"> PAGEREF _Toc416959450 \h </w:instrText>
        </w:r>
        <w:r w:rsidR="005660E6">
          <w:rPr>
            <w:noProof/>
            <w:webHidden/>
          </w:rPr>
        </w:r>
        <w:r w:rsidR="005660E6">
          <w:rPr>
            <w:noProof/>
            <w:webHidden/>
          </w:rPr>
          <w:fldChar w:fldCharType="separate"/>
        </w:r>
        <w:r w:rsidR="003351F3">
          <w:rPr>
            <w:noProof/>
            <w:webHidden/>
          </w:rPr>
          <w:t>50</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51" w:history="1">
        <w:r w:rsidR="000D5589" w:rsidRPr="003A1DC9">
          <w:rPr>
            <w:rStyle w:val="Hyperlink"/>
            <w:b/>
            <w:bCs/>
            <w:noProof/>
            <w:lang w:eastAsia="lt-LT"/>
          </w:rPr>
          <w:t>3.5. ŽEMĖS ŪKIS IR MIŠKININKYSTĖ</w:t>
        </w:r>
        <w:r w:rsidR="000D5589">
          <w:rPr>
            <w:noProof/>
            <w:webHidden/>
          </w:rPr>
          <w:tab/>
        </w:r>
        <w:r w:rsidR="005660E6">
          <w:rPr>
            <w:noProof/>
            <w:webHidden/>
          </w:rPr>
          <w:fldChar w:fldCharType="begin"/>
        </w:r>
        <w:r w:rsidR="000D5589">
          <w:rPr>
            <w:noProof/>
            <w:webHidden/>
          </w:rPr>
          <w:instrText xml:space="preserve"> PAGEREF _Toc416959451 \h </w:instrText>
        </w:r>
        <w:r w:rsidR="005660E6">
          <w:rPr>
            <w:noProof/>
            <w:webHidden/>
          </w:rPr>
        </w:r>
        <w:r w:rsidR="005660E6">
          <w:rPr>
            <w:noProof/>
            <w:webHidden/>
          </w:rPr>
          <w:fldChar w:fldCharType="separate"/>
        </w:r>
        <w:r w:rsidR="003351F3">
          <w:rPr>
            <w:noProof/>
            <w:webHidden/>
          </w:rPr>
          <w:t>52</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52" w:history="1">
        <w:r w:rsidR="000D5589" w:rsidRPr="003A1DC9">
          <w:rPr>
            <w:rStyle w:val="Hyperlink"/>
            <w:b/>
            <w:bCs/>
            <w:noProof/>
            <w:lang w:eastAsia="lt-LT"/>
          </w:rPr>
          <w:t>3.6. SSGG ANALIZĖ</w:t>
        </w:r>
        <w:r w:rsidR="000D5589">
          <w:rPr>
            <w:noProof/>
            <w:webHidden/>
          </w:rPr>
          <w:tab/>
        </w:r>
        <w:r w:rsidR="005660E6">
          <w:rPr>
            <w:noProof/>
            <w:webHidden/>
          </w:rPr>
          <w:fldChar w:fldCharType="begin"/>
        </w:r>
        <w:r w:rsidR="000D5589">
          <w:rPr>
            <w:noProof/>
            <w:webHidden/>
          </w:rPr>
          <w:instrText xml:space="preserve"> PAGEREF _Toc416959452 \h </w:instrText>
        </w:r>
        <w:r w:rsidR="005660E6">
          <w:rPr>
            <w:noProof/>
            <w:webHidden/>
          </w:rPr>
        </w:r>
        <w:r w:rsidR="005660E6">
          <w:rPr>
            <w:noProof/>
            <w:webHidden/>
          </w:rPr>
          <w:fldChar w:fldCharType="separate"/>
        </w:r>
        <w:r w:rsidR="003351F3">
          <w:rPr>
            <w:noProof/>
            <w:webHidden/>
          </w:rPr>
          <w:t>55</w:t>
        </w:r>
        <w:r w:rsidR="005660E6">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53" w:history="1">
        <w:r w:rsidR="000D5589" w:rsidRPr="003A1DC9">
          <w:rPr>
            <w:rStyle w:val="Hyperlink"/>
            <w:noProof/>
            <w:kern w:val="32"/>
            <w:lang w:eastAsia="lt-LT"/>
          </w:rPr>
          <w:t>4. APLINKA IR INFRASTRUKTŪRA</w:t>
        </w:r>
        <w:r w:rsidR="000D5589">
          <w:rPr>
            <w:noProof/>
            <w:webHidden/>
          </w:rPr>
          <w:tab/>
        </w:r>
        <w:r w:rsidR="005660E6">
          <w:rPr>
            <w:noProof/>
            <w:webHidden/>
          </w:rPr>
          <w:fldChar w:fldCharType="begin"/>
        </w:r>
        <w:r w:rsidR="000D5589">
          <w:rPr>
            <w:noProof/>
            <w:webHidden/>
          </w:rPr>
          <w:instrText xml:space="preserve"> PAGEREF _Toc416959453 \h </w:instrText>
        </w:r>
        <w:r w:rsidR="005660E6">
          <w:rPr>
            <w:noProof/>
            <w:webHidden/>
          </w:rPr>
        </w:r>
        <w:r w:rsidR="005660E6">
          <w:rPr>
            <w:noProof/>
            <w:webHidden/>
          </w:rPr>
          <w:fldChar w:fldCharType="separate"/>
        </w:r>
        <w:r w:rsidR="003351F3">
          <w:rPr>
            <w:noProof/>
            <w:webHidden/>
          </w:rPr>
          <w:t>57</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54" w:history="1">
        <w:r w:rsidR="000D5589" w:rsidRPr="003A1DC9">
          <w:rPr>
            <w:rStyle w:val="Hyperlink"/>
            <w:b/>
            <w:bCs/>
            <w:noProof/>
            <w:lang w:eastAsia="lt-LT"/>
          </w:rPr>
          <w:t>4.1. VANDENS TIEKIMAS IR NUOTEKŲ TVARKYMAS</w:t>
        </w:r>
        <w:r w:rsidR="000D5589">
          <w:rPr>
            <w:noProof/>
            <w:webHidden/>
          </w:rPr>
          <w:tab/>
        </w:r>
        <w:r w:rsidR="005660E6">
          <w:rPr>
            <w:noProof/>
            <w:webHidden/>
          </w:rPr>
          <w:fldChar w:fldCharType="begin"/>
        </w:r>
        <w:r w:rsidR="000D5589">
          <w:rPr>
            <w:noProof/>
            <w:webHidden/>
          </w:rPr>
          <w:instrText xml:space="preserve"> PAGEREF _Toc416959454 \h </w:instrText>
        </w:r>
        <w:r w:rsidR="005660E6">
          <w:rPr>
            <w:noProof/>
            <w:webHidden/>
          </w:rPr>
        </w:r>
        <w:r w:rsidR="005660E6">
          <w:rPr>
            <w:noProof/>
            <w:webHidden/>
          </w:rPr>
          <w:fldChar w:fldCharType="separate"/>
        </w:r>
        <w:r w:rsidR="003351F3">
          <w:rPr>
            <w:noProof/>
            <w:webHidden/>
          </w:rPr>
          <w:t>57</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55" w:history="1">
        <w:r w:rsidR="000D5589" w:rsidRPr="003A1DC9">
          <w:rPr>
            <w:rStyle w:val="Hyperlink"/>
            <w:b/>
            <w:bCs/>
            <w:noProof/>
            <w:lang w:eastAsia="lt-LT"/>
          </w:rPr>
          <w:t>4.2. ENERGETIKA</w:t>
        </w:r>
        <w:r w:rsidR="000D5589">
          <w:rPr>
            <w:noProof/>
            <w:webHidden/>
          </w:rPr>
          <w:tab/>
        </w:r>
        <w:r w:rsidR="005660E6">
          <w:rPr>
            <w:noProof/>
            <w:webHidden/>
          </w:rPr>
          <w:fldChar w:fldCharType="begin"/>
        </w:r>
        <w:r w:rsidR="000D5589">
          <w:rPr>
            <w:noProof/>
            <w:webHidden/>
          </w:rPr>
          <w:instrText xml:space="preserve"> PAGEREF _Toc416959455 \h </w:instrText>
        </w:r>
        <w:r w:rsidR="005660E6">
          <w:rPr>
            <w:noProof/>
            <w:webHidden/>
          </w:rPr>
        </w:r>
        <w:r w:rsidR="005660E6">
          <w:rPr>
            <w:noProof/>
            <w:webHidden/>
          </w:rPr>
          <w:fldChar w:fldCharType="separate"/>
        </w:r>
        <w:r w:rsidR="003351F3">
          <w:rPr>
            <w:noProof/>
            <w:webHidden/>
          </w:rPr>
          <w:t>58</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56" w:history="1">
        <w:r w:rsidR="000D5589" w:rsidRPr="003A1DC9">
          <w:rPr>
            <w:rStyle w:val="Hyperlink"/>
            <w:b/>
            <w:bCs/>
            <w:noProof/>
            <w:lang w:eastAsia="lt-LT"/>
          </w:rPr>
          <w:t>4.3. TRANSPORTAS</w:t>
        </w:r>
        <w:r w:rsidR="000D5589">
          <w:rPr>
            <w:noProof/>
            <w:webHidden/>
          </w:rPr>
          <w:tab/>
        </w:r>
        <w:r w:rsidR="005660E6">
          <w:rPr>
            <w:noProof/>
            <w:webHidden/>
          </w:rPr>
          <w:fldChar w:fldCharType="begin"/>
        </w:r>
        <w:r w:rsidR="000D5589">
          <w:rPr>
            <w:noProof/>
            <w:webHidden/>
          </w:rPr>
          <w:instrText xml:space="preserve"> PAGEREF _Toc416959456 \h </w:instrText>
        </w:r>
        <w:r w:rsidR="005660E6">
          <w:rPr>
            <w:noProof/>
            <w:webHidden/>
          </w:rPr>
        </w:r>
        <w:r w:rsidR="005660E6">
          <w:rPr>
            <w:noProof/>
            <w:webHidden/>
          </w:rPr>
          <w:fldChar w:fldCharType="separate"/>
        </w:r>
        <w:r w:rsidR="003351F3">
          <w:rPr>
            <w:noProof/>
            <w:webHidden/>
          </w:rPr>
          <w:t>59</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57" w:history="1">
        <w:r w:rsidR="000D5589" w:rsidRPr="003A1DC9">
          <w:rPr>
            <w:rStyle w:val="Hyperlink"/>
            <w:b/>
            <w:bCs/>
            <w:noProof/>
            <w:lang w:eastAsia="lt-LT"/>
          </w:rPr>
          <w:t>4.4. APLINKOS APSAUGA</w:t>
        </w:r>
        <w:r w:rsidR="000D5589">
          <w:rPr>
            <w:noProof/>
            <w:webHidden/>
          </w:rPr>
          <w:tab/>
        </w:r>
        <w:r w:rsidR="005660E6">
          <w:rPr>
            <w:noProof/>
            <w:webHidden/>
          </w:rPr>
          <w:fldChar w:fldCharType="begin"/>
        </w:r>
        <w:r w:rsidR="000D5589">
          <w:rPr>
            <w:noProof/>
            <w:webHidden/>
          </w:rPr>
          <w:instrText xml:space="preserve"> PAGEREF _Toc416959457 \h </w:instrText>
        </w:r>
        <w:r w:rsidR="005660E6">
          <w:rPr>
            <w:noProof/>
            <w:webHidden/>
          </w:rPr>
        </w:r>
        <w:r w:rsidR="005660E6">
          <w:rPr>
            <w:noProof/>
            <w:webHidden/>
          </w:rPr>
          <w:fldChar w:fldCharType="separate"/>
        </w:r>
        <w:r w:rsidR="003351F3">
          <w:rPr>
            <w:noProof/>
            <w:webHidden/>
          </w:rPr>
          <w:t>62</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58" w:history="1">
        <w:r w:rsidR="000D5589" w:rsidRPr="003A1DC9">
          <w:rPr>
            <w:rStyle w:val="Hyperlink"/>
            <w:b/>
            <w:bCs/>
            <w:noProof/>
            <w:lang w:eastAsia="lt-LT"/>
          </w:rPr>
          <w:t>4.5. GYVENAMASIS FONDAS</w:t>
        </w:r>
        <w:r w:rsidR="000D5589">
          <w:rPr>
            <w:noProof/>
            <w:webHidden/>
          </w:rPr>
          <w:tab/>
        </w:r>
        <w:r w:rsidR="005660E6">
          <w:rPr>
            <w:noProof/>
            <w:webHidden/>
          </w:rPr>
          <w:fldChar w:fldCharType="begin"/>
        </w:r>
        <w:r w:rsidR="000D5589">
          <w:rPr>
            <w:noProof/>
            <w:webHidden/>
          </w:rPr>
          <w:instrText xml:space="preserve"> PAGEREF _Toc416959458 \h </w:instrText>
        </w:r>
        <w:r w:rsidR="005660E6">
          <w:rPr>
            <w:noProof/>
            <w:webHidden/>
          </w:rPr>
        </w:r>
        <w:r w:rsidR="005660E6">
          <w:rPr>
            <w:noProof/>
            <w:webHidden/>
          </w:rPr>
          <w:fldChar w:fldCharType="separate"/>
        </w:r>
        <w:r w:rsidR="003351F3">
          <w:rPr>
            <w:noProof/>
            <w:webHidden/>
          </w:rPr>
          <w:t>64</w:t>
        </w:r>
        <w:r w:rsidR="005660E6">
          <w:rPr>
            <w:noProof/>
            <w:webHidden/>
          </w:rPr>
          <w:fldChar w:fldCharType="end"/>
        </w:r>
      </w:hyperlink>
    </w:p>
    <w:p w:rsidR="000D5589" w:rsidRDefault="00E13B0D">
      <w:pPr>
        <w:pStyle w:val="TOC2"/>
        <w:tabs>
          <w:tab w:val="right" w:leader="dot" w:pos="9060"/>
        </w:tabs>
        <w:rPr>
          <w:rFonts w:ascii="Calibri" w:hAnsi="Calibri"/>
          <w:smallCaps w:val="0"/>
          <w:noProof/>
          <w:color w:val="auto"/>
          <w:sz w:val="22"/>
          <w:szCs w:val="22"/>
          <w:lang w:eastAsia="lt-LT"/>
        </w:rPr>
      </w:pPr>
      <w:hyperlink w:anchor="_Toc416959459" w:history="1">
        <w:r w:rsidR="000D5589" w:rsidRPr="003A1DC9">
          <w:rPr>
            <w:rStyle w:val="Hyperlink"/>
            <w:b/>
            <w:bCs/>
            <w:noProof/>
            <w:lang w:eastAsia="lt-LT"/>
          </w:rPr>
          <w:t>4.6. SSGG ANALIZĖ</w:t>
        </w:r>
        <w:r w:rsidR="000D5589">
          <w:rPr>
            <w:noProof/>
            <w:webHidden/>
          </w:rPr>
          <w:tab/>
        </w:r>
        <w:r w:rsidR="005660E6">
          <w:rPr>
            <w:noProof/>
            <w:webHidden/>
          </w:rPr>
          <w:fldChar w:fldCharType="begin"/>
        </w:r>
        <w:r w:rsidR="000D5589">
          <w:rPr>
            <w:noProof/>
            <w:webHidden/>
          </w:rPr>
          <w:instrText xml:space="preserve"> PAGEREF _Toc416959459 \h </w:instrText>
        </w:r>
        <w:r w:rsidR="005660E6">
          <w:rPr>
            <w:noProof/>
            <w:webHidden/>
          </w:rPr>
        </w:r>
        <w:r w:rsidR="005660E6">
          <w:rPr>
            <w:noProof/>
            <w:webHidden/>
          </w:rPr>
          <w:fldChar w:fldCharType="separate"/>
        </w:r>
        <w:r w:rsidR="003351F3">
          <w:rPr>
            <w:noProof/>
            <w:webHidden/>
          </w:rPr>
          <w:t>67</w:t>
        </w:r>
        <w:r w:rsidR="005660E6">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60" w:history="1">
        <w:r w:rsidR="000D5589" w:rsidRPr="003A1DC9">
          <w:rPr>
            <w:rStyle w:val="Hyperlink"/>
            <w:noProof/>
            <w:kern w:val="32"/>
            <w:lang w:eastAsia="lt-LT"/>
          </w:rPr>
          <w:t>5. PEST ANALIZĖ</w:t>
        </w:r>
        <w:r w:rsidR="000D5589">
          <w:rPr>
            <w:noProof/>
            <w:webHidden/>
          </w:rPr>
          <w:tab/>
        </w:r>
        <w:r w:rsidR="005660E6">
          <w:rPr>
            <w:noProof/>
            <w:webHidden/>
          </w:rPr>
          <w:fldChar w:fldCharType="begin"/>
        </w:r>
        <w:r w:rsidR="000D5589">
          <w:rPr>
            <w:noProof/>
            <w:webHidden/>
          </w:rPr>
          <w:instrText xml:space="preserve"> PAGEREF _Toc416959460 \h </w:instrText>
        </w:r>
        <w:r w:rsidR="005660E6">
          <w:rPr>
            <w:noProof/>
            <w:webHidden/>
          </w:rPr>
        </w:r>
        <w:r w:rsidR="005660E6">
          <w:rPr>
            <w:noProof/>
            <w:webHidden/>
          </w:rPr>
          <w:fldChar w:fldCharType="separate"/>
        </w:r>
        <w:r w:rsidR="003351F3">
          <w:rPr>
            <w:noProof/>
            <w:webHidden/>
          </w:rPr>
          <w:t>69</w:t>
        </w:r>
        <w:r w:rsidR="005660E6">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64" w:history="1">
        <w:r w:rsidR="000D5589" w:rsidRPr="003A1DC9">
          <w:rPr>
            <w:rStyle w:val="Hyperlink"/>
            <w:noProof/>
            <w:kern w:val="32"/>
            <w:lang w:eastAsia="lt-LT"/>
          </w:rPr>
          <w:t>III. TRAKŲ RAJONO SAVIVALDYBĖS VIZIJA IR PRIORITETAI</w:t>
        </w:r>
        <w:r w:rsidR="000D5589">
          <w:rPr>
            <w:noProof/>
            <w:webHidden/>
          </w:rPr>
          <w:tab/>
        </w:r>
        <w:r w:rsidR="005660E6">
          <w:rPr>
            <w:noProof/>
            <w:webHidden/>
          </w:rPr>
          <w:fldChar w:fldCharType="begin"/>
        </w:r>
        <w:r w:rsidR="000D5589">
          <w:rPr>
            <w:noProof/>
            <w:webHidden/>
          </w:rPr>
          <w:instrText xml:space="preserve"> PAGEREF _Toc416959464 \h </w:instrText>
        </w:r>
        <w:r w:rsidR="005660E6">
          <w:rPr>
            <w:noProof/>
            <w:webHidden/>
          </w:rPr>
        </w:r>
        <w:r w:rsidR="005660E6">
          <w:rPr>
            <w:noProof/>
            <w:webHidden/>
          </w:rPr>
          <w:fldChar w:fldCharType="separate"/>
        </w:r>
        <w:r w:rsidR="003351F3">
          <w:rPr>
            <w:noProof/>
            <w:webHidden/>
          </w:rPr>
          <w:t>73</w:t>
        </w:r>
        <w:r w:rsidR="005660E6">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65" w:history="1">
        <w:r w:rsidR="000D5589" w:rsidRPr="003A1DC9">
          <w:rPr>
            <w:rStyle w:val="Hyperlink"/>
            <w:noProof/>
            <w:kern w:val="32"/>
            <w:lang w:eastAsia="lt-LT"/>
          </w:rPr>
          <w:t>IV. TRAKŲ RAJONO SAVIVALDYBĖS PLĖTROS PRIEMONIŲ PLANAS</w:t>
        </w:r>
        <w:r w:rsidR="000D5589">
          <w:rPr>
            <w:noProof/>
            <w:webHidden/>
          </w:rPr>
          <w:tab/>
        </w:r>
        <w:r w:rsidR="005660E6">
          <w:rPr>
            <w:noProof/>
            <w:webHidden/>
          </w:rPr>
          <w:fldChar w:fldCharType="begin"/>
        </w:r>
        <w:r w:rsidR="000D5589">
          <w:rPr>
            <w:noProof/>
            <w:webHidden/>
          </w:rPr>
          <w:instrText xml:space="preserve"> PAGEREF _Toc416959465 \h </w:instrText>
        </w:r>
        <w:r w:rsidR="005660E6">
          <w:rPr>
            <w:noProof/>
            <w:webHidden/>
          </w:rPr>
        </w:r>
        <w:r w:rsidR="005660E6">
          <w:rPr>
            <w:noProof/>
            <w:webHidden/>
          </w:rPr>
          <w:fldChar w:fldCharType="separate"/>
        </w:r>
        <w:r w:rsidR="003351F3">
          <w:rPr>
            <w:noProof/>
            <w:webHidden/>
          </w:rPr>
          <w:t>75</w:t>
        </w:r>
        <w:r w:rsidR="005660E6">
          <w:rPr>
            <w:noProof/>
            <w:webHidden/>
          </w:rPr>
          <w:fldChar w:fldCharType="end"/>
        </w:r>
      </w:hyperlink>
    </w:p>
    <w:p w:rsidR="000D5589" w:rsidRDefault="00E13B0D">
      <w:pPr>
        <w:pStyle w:val="TOC1"/>
        <w:tabs>
          <w:tab w:val="right" w:leader="dot" w:pos="9060"/>
        </w:tabs>
        <w:rPr>
          <w:rFonts w:ascii="Calibri" w:hAnsi="Calibri"/>
          <w:b w:val="0"/>
          <w:bCs w:val="0"/>
          <w:caps w:val="0"/>
          <w:noProof/>
          <w:color w:val="auto"/>
          <w:sz w:val="22"/>
          <w:szCs w:val="22"/>
          <w:lang w:eastAsia="lt-LT"/>
        </w:rPr>
      </w:pPr>
      <w:hyperlink w:anchor="_Toc416959466" w:history="1">
        <w:r w:rsidR="000D5589" w:rsidRPr="003A1DC9">
          <w:rPr>
            <w:rStyle w:val="Hyperlink"/>
            <w:noProof/>
            <w:kern w:val="32"/>
            <w:lang w:eastAsia="lt-LT"/>
          </w:rPr>
          <w:t>V. TRAKŲ RAJONO SAVIVALDYBĖS PLĖTROS PRIEMONIŲ PLANO PRIEDAS</w:t>
        </w:r>
        <w:r w:rsidR="000D5589">
          <w:rPr>
            <w:noProof/>
            <w:webHidden/>
          </w:rPr>
          <w:tab/>
        </w:r>
        <w:r w:rsidR="005660E6">
          <w:rPr>
            <w:noProof/>
            <w:webHidden/>
          </w:rPr>
          <w:fldChar w:fldCharType="begin"/>
        </w:r>
        <w:r w:rsidR="000D5589">
          <w:rPr>
            <w:noProof/>
            <w:webHidden/>
          </w:rPr>
          <w:instrText xml:space="preserve"> PAGEREF _Toc416959466 \h </w:instrText>
        </w:r>
        <w:r w:rsidR="005660E6">
          <w:rPr>
            <w:noProof/>
            <w:webHidden/>
          </w:rPr>
        </w:r>
        <w:r w:rsidR="005660E6">
          <w:rPr>
            <w:noProof/>
            <w:webHidden/>
          </w:rPr>
          <w:fldChar w:fldCharType="separate"/>
        </w:r>
        <w:r w:rsidR="003351F3">
          <w:rPr>
            <w:noProof/>
            <w:webHidden/>
          </w:rPr>
          <w:t>113</w:t>
        </w:r>
        <w:r w:rsidR="005660E6">
          <w:rPr>
            <w:noProof/>
            <w:webHidden/>
          </w:rPr>
          <w:fldChar w:fldCharType="end"/>
        </w:r>
      </w:hyperlink>
    </w:p>
    <w:p w:rsidR="000D5589" w:rsidRPr="004A5B06" w:rsidRDefault="005660E6" w:rsidP="001E3B44">
      <w:pPr>
        <w:pStyle w:val="Teksto"/>
        <w:ind w:firstLine="0"/>
        <w:jc w:val="center"/>
        <w:rPr>
          <w:highlight w:val="yellow"/>
        </w:rPr>
      </w:pPr>
      <w:r w:rsidRPr="004A5B06">
        <w:rPr>
          <w:b/>
          <w:bCs/>
          <w:caps/>
          <w:szCs w:val="28"/>
          <w:highlight w:val="yellow"/>
        </w:rPr>
        <w:fldChar w:fldCharType="end"/>
      </w:r>
    </w:p>
    <w:p w:rsidR="000D5589" w:rsidRPr="004A5B06" w:rsidRDefault="000D5589" w:rsidP="001E3B44">
      <w:pPr>
        <w:pStyle w:val="Teksto"/>
        <w:ind w:firstLine="0"/>
        <w:jc w:val="center"/>
        <w:rPr>
          <w:highlight w:val="yellow"/>
        </w:rPr>
      </w:pPr>
    </w:p>
    <w:p w:rsidR="000D5589" w:rsidRPr="00AA1E02" w:rsidRDefault="000D5589" w:rsidP="001E3B44">
      <w:pPr>
        <w:pStyle w:val="Heading1"/>
        <w:spacing w:before="120" w:after="360"/>
        <w:ind w:left="6" w:hanging="6"/>
        <w:rPr>
          <w:iCs w:val="0"/>
          <w:color w:val="1F497D"/>
          <w:kern w:val="32"/>
          <w:szCs w:val="32"/>
          <w:lang w:eastAsia="lt-LT"/>
        </w:rPr>
      </w:pPr>
      <w:bookmarkStart w:id="6" w:name="_Toc416959432"/>
      <w:r w:rsidRPr="00AA1E02">
        <w:rPr>
          <w:iCs w:val="0"/>
          <w:color w:val="1F497D"/>
          <w:kern w:val="32"/>
          <w:szCs w:val="32"/>
          <w:lang w:eastAsia="lt-LT"/>
        </w:rPr>
        <w:lastRenderedPageBreak/>
        <w:t>ĮVADAS</w:t>
      </w:r>
      <w:bookmarkEnd w:id="6"/>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Trakų rajono savivaldybės 2008–2015 m. strateginis plėtros planas patvirtintas Trakų rajono savivaldybės tarybos 2008 m. gegužės 29 d. sprendimu Nr. S1-116. Trakų rajono savivaldybės 2008–2015 m. strateginio plėtros plano įgyvendinimo programa patvirtinta Trakų rajono savivaldybės tarybos 2009 m. sausio 29 d. sprendimu Nr. S1-14. Siekdama parengti naują strateginį plėtros planą, kuris galiotų iki 2025 m., o taip pat atnaujinti Trakų rajono savivaldybės 2008–2015 m. strateginį plėtros planą, Trakų rajono savivaldybės administracija inicijavo projekto „Darni ir kryptinga Trakų rajono plėtra“ (projekto Nr. VP1-4.2-VRM-02-R-02-013) teikimą Europos Sąjungos struktūrinių fondų paramai gauti.</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Įgyvendinant projektą buvo parengtas Trakų rajono savivaldybės 2016–2025 m. strateginis plėtros planas, atnaujintas Trakų rajono savivaldybės 2008–2015 m. strateginis plėtros planas ir Trakų rajono savivaldybės 2014–2016 m. strateginis veiklos planas bei parengta sektorinė studija „Darni turizmo, kultūros ir sporto plėtra Trakų rajono savivaldybėje“, kurios rezultatai pagal priemones integruoti Trakų rajono savivaldybės strateginiuose planuose.</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Trakų rajono savivaldybės strateginio plėtros plano tikslas – remiantis išskirtais privalumais ir trūkumais nustatyti savivaldybės vaidmenį šalies kontekste bei suformuluoti plėtros perspektyvas siekiant nukreipti viešąsias ir privačias investicijas į didžiausią naudą duodančias priemones savivaldybėje ir už jos ribų. Viena iš esminių priežasčių, lemiančių strateginio plano parengimo poreikį – efektyvus turimų išteklių arba planuojamų gauti lėšų panaudojimas.</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Trakų rajono savivaldybės strateginis plėtros planas yra kompleksinis teisinis strateginio planavimo dokumentas, kuriuo nustatoma bendroji savivaldybės plėtros strategija ir priemonės jai įgyvendinti. Strateginis planas nustato plėtros prioritetus, tikslus ir priemones šiai strategijai įgyvendinti bei įgyvendinimo etapus.</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Strateginis planas skirtas savivaldybės politikams, administracijai ir jai pavaldžioms įstaigoms bei įmonėms, investuotojams, verslo, akademinei, kultūrinei bendruomenėms, kitoms interesų grupėms, savivaldybės gyventojams ir svečiams. Strateginio plano rengimą koordinavo Trakų rajono savivaldybės administracijos Strateginio planavimo, investicijų ir ūkio plėtros skyrius, rengimą vykdė UAB „Eurointegracijos projektai“.</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Strateginis planas parengtas remiantis Lietuvos Respublikos Vyriausybės 2002 m. birželio 6 d.  nutarimu Nr. 827 patvirtinta Strateginio planavimo metodika (nauja redakcija nuo 2010-09-01), Lietuvos Respublikos vidaus reikalų ministro 2011 m. rugsėjo 23 d. įsakymu Nr. 1V-706 patvirtinta Regionų plėtros planų rengimo metodika, kitais dokumentais bei teisės aktais.</w:t>
      </w:r>
    </w:p>
    <w:p w:rsidR="000D5589" w:rsidRPr="00E25B31"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Rengiant Trakų rajono savivaldybės 2016–2025 m. strateginį plėtros planą, buvo vadovautasi šiais principais: viešumas, partnerystė, bendruomenės įtraukimas; diskusija pagrįstas bendradarbiavimas ir kompromiso paieškos; uždavinių aiškumas, apibrėžtumas ir pagrįstumas; priemonių realumas ir įgyvendinamumas; mokymasis iš geros praktikos pavyzdžių Lietuvoje ir užsienyje; suderinamumas su Lietuvos nacionalinėmis ir Europos Sąjungos plėtros strategijomis; dėmesys strategijos įgyvendinimui; strateginio planavimo proceso tęstinumas ir lankstumas</w:t>
      </w:r>
      <w:r w:rsidR="000D5589" w:rsidRPr="00E25B31">
        <w:rPr>
          <w:rFonts w:ascii="Times New Roman" w:hAnsi="Times New Roman"/>
          <w:sz w:val="24"/>
          <w:szCs w:val="24"/>
        </w:rPr>
        <w:t>.</w:t>
      </w:r>
    </w:p>
    <w:p w:rsidR="000D5589" w:rsidRPr="00DC2D3E" w:rsidRDefault="000D5589" w:rsidP="001E3B44">
      <w:pPr>
        <w:pStyle w:val="Heading1"/>
        <w:spacing w:before="120" w:after="360"/>
        <w:ind w:left="357"/>
        <w:rPr>
          <w:iCs w:val="0"/>
          <w:color w:val="1F497D"/>
          <w:kern w:val="32"/>
          <w:szCs w:val="32"/>
          <w:lang w:eastAsia="lt-LT"/>
        </w:rPr>
      </w:pPr>
      <w:bookmarkStart w:id="7" w:name="_Toc416959433"/>
      <w:r w:rsidRPr="00DC2D3E">
        <w:rPr>
          <w:iCs w:val="0"/>
          <w:color w:val="1F497D"/>
          <w:kern w:val="32"/>
          <w:szCs w:val="32"/>
          <w:lang w:eastAsia="lt-LT"/>
        </w:rPr>
        <w:lastRenderedPageBreak/>
        <w:t>I. ESAMOS SOCIALINĖS IR EKONOMINĖS BŪKLĖS ANALIZĖS METODIKA</w:t>
      </w:r>
      <w:bookmarkEnd w:id="7"/>
    </w:p>
    <w:p w:rsidR="00A25F9D" w:rsidRPr="00DC2D3E" w:rsidRDefault="00A25F9D" w:rsidP="00A25F9D">
      <w:pPr>
        <w:pStyle w:val="Teksto"/>
        <w:spacing w:after="120"/>
      </w:pPr>
      <w:r w:rsidRPr="00DC2D3E">
        <w:t>Apžvalga atlikta pasitelkiant dokumentinių tyrimų metodą, apimantį oficialiai pasiekiamus antrinės informacijos šaltinius, standartizuotas išorines duomenų bazes, antrinės informacijos teikimo paslaugas ir kitą išorinę informaciją apie analizuojamus sektorius.</w:t>
      </w:r>
    </w:p>
    <w:p w:rsidR="00A25F9D" w:rsidRPr="00DC2D3E" w:rsidRDefault="00A25F9D" w:rsidP="00A25F9D">
      <w:pPr>
        <w:pStyle w:val="Teksto"/>
        <w:spacing w:after="120"/>
      </w:pPr>
      <w:r w:rsidRPr="00DC2D3E">
        <w:t>Pagrindiniai naudoti antrinės informacijos šaltiniai:</w:t>
      </w:r>
    </w:p>
    <w:p w:rsidR="00A25F9D" w:rsidRPr="00820A25" w:rsidRDefault="00A25F9D" w:rsidP="00A25F9D">
      <w:pPr>
        <w:pStyle w:val="Teksto"/>
        <w:numPr>
          <w:ilvl w:val="1"/>
          <w:numId w:val="9"/>
        </w:numPr>
        <w:spacing w:after="120"/>
      </w:pPr>
      <w:r w:rsidRPr="00DC2D3E">
        <w:t xml:space="preserve">Oficialūs </w:t>
      </w:r>
      <w:r w:rsidRPr="00820A25">
        <w:t>statistinės informacijos šaltiniai: Lietuvos statistikos departamentas</w:t>
      </w:r>
      <w:r>
        <w:t>.</w:t>
      </w:r>
    </w:p>
    <w:p w:rsidR="00A25F9D" w:rsidRPr="00820A25" w:rsidRDefault="00A25F9D" w:rsidP="00A25F9D">
      <w:pPr>
        <w:pStyle w:val="Teksto"/>
        <w:numPr>
          <w:ilvl w:val="1"/>
          <w:numId w:val="9"/>
        </w:numPr>
        <w:spacing w:after="120"/>
      </w:pPr>
      <w:r w:rsidRPr="00820A25">
        <w:t>Specializuotų oficialių Lietuvos institucijų informacija ir duomenys: LR Švietimo ir mokslo ministerija, LR Sveikatos apsaugos ministerija, Sveikatos statistikos duomenų bazė, Kūno kultūros ir sporto departamentas prie Lietuvos Respublikos Vyriausybės, Kultūros paveldo departamentas prie Kultūros ministerijos, Lietuvos darbo birža prie Socialinės apsaugos ir darbo ministerijos, Nacionalinė žemės tarnyba prie Žemės ūkio ministerijos, Registrų centras, Saugomų terito</w:t>
      </w:r>
      <w:r>
        <w:t>rijų valstybės kadastras ir kt.</w:t>
      </w:r>
    </w:p>
    <w:p w:rsidR="000D5589" w:rsidRPr="00820A25" w:rsidRDefault="00A25F9D" w:rsidP="00A25F9D">
      <w:pPr>
        <w:pStyle w:val="Teksto"/>
        <w:numPr>
          <w:ilvl w:val="1"/>
          <w:numId w:val="9"/>
        </w:numPr>
        <w:spacing w:after="120"/>
      </w:pPr>
      <w:r w:rsidRPr="00820A25">
        <w:t>Trakų rajono savivaldybės informacija ir dokumentai, tarp jų pagrindiniai: Trakų rajono savivaldybės 2008–2015 metų strateginis plėtros planas, Trakų rajono savivaldybės 2014–2016 metų strateginis veiklos planas, Trakų rajono savivaldybės teritorijos bendrasis planas</w:t>
      </w:r>
      <w:r w:rsidR="000D5589" w:rsidRPr="00820A25">
        <w:t>.</w:t>
      </w:r>
    </w:p>
    <w:p w:rsidR="000D5589" w:rsidRPr="00210B55" w:rsidRDefault="000D5589" w:rsidP="00210B55">
      <w:pPr>
        <w:keepNext/>
        <w:pageBreakBefore/>
        <w:spacing w:before="120" w:after="360" w:line="240" w:lineRule="auto"/>
        <w:jc w:val="center"/>
        <w:outlineLvl w:val="0"/>
        <w:rPr>
          <w:rFonts w:ascii="Times New Roman" w:hAnsi="Times New Roman"/>
          <w:b/>
          <w:bCs/>
          <w:caps/>
          <w:color w:val="1F497D"/>
          <w:kern w:val="32"/>
          <w:sz w:val="28"/>
          <w:szCs w:val="32"/>
          <w:lang w:eastAsia="lt-LT"/>
        </w:rPr>
      </w:pPr>
      <w:bookmarkStart w:id="8" w:name="_Toc416959434"/>
      <w:r w:rsidRPr="00210B55">
        <w:rPr>
          <w:rFonts w:ascii="Times New Roman" w:hAnsi="Times New Roman"/>
          <w:b/>
          <w:bCs/>
          <w:caps/>
          <w:color w:val="1F497D"/>
          <w:kern w:val="32"/>
          <w:sz w:val="28"/>
          <w:szCs w:val="32"/>
          <w:lang w:eastAsia="lt-LT"/>
        </w:rPr>
        <w:lastRenderedPageBreak/>
        <w:t>II. ESAMOS SOCIALINĖS IR EKONOMINĖS BŪKLĖS ANALIZĖ</w:t>
      </w:r>
      <w:bookmarkEnd w:id="0"/>
      <w:bookmarkEnd w:id="1"/>
      <w:bookmarkEnd w:id="8"/>
    </w:p>
    <w:p w:rsidR="000D5589" w:rsidRPr="00210B55" w:rsidRDefault="000D5589" w:rsidP="00210B55">
      <w:pPr>
        <w:keepNext/>
        <w:spacing w:before="240" w:after="120" w:line="240" w:lineRule="auto"/>
        <w:jc w:val="center"/>
        <w:outlineLvl w:val="0"/>
        <w:rPr>
          <w:rFonts w:ascii="Times New Roman" w:hAnsi="Times New Roman"/>
          <w:b/>
          <w:bCs/>
          <w:caps/>
          <w:color w:val="1F497D"/>
          <w:kern w:val="32"/>
          <w:sz w:val="28"/>
          <w:szCs w:val="32"/>
          <w:lang w:eastAsia="lt-LT"/>
        </w:rPr>
      </w:pPr>
      <w:bookmarkStart w:id="9" w:name="_Toc361210812"/>
      <w:bookmarkStart w:id="10" w:name="_Toc374346271"/>
      <w:bookmarkStart w:id="11" w:name="_Toc416959435"/>
      <w:r w:rsidRPr="00210B55">
        <w:rPr>
          <w:rFonts w:ascii="Times New Roman" w:hAnsi="Times New Roman"/>
          <w:b/>
          <w:color w:val="1F497D"/>
          <w:kern w:val="32"/>
          <w:sz w:val="28"/>
          <w:szCs w:val="32"/>
          <w:lang w:eastAsia="lt-LT"/>
        </w:rPr>
        <w:t>1.</w:t>
      </w:r>
      <w:r>
        <w:rPr>
          <w:rFonts w:ascii="Times New Roman" w:hAnsi="Times New Roman"/>
          <w:b/>
          <w:bCs/>
          <w:caps/>
          <w:color w:val="1F497D"/>
          <w:kern w:val="32"/>
          <w:sz w:val="28"/>
          <w:szCs w:val="32"/>
          <w:lang w:eastAsia="lt-LT"/>
        </w:rPr>
        <w:t xml:space="preserve"> Bendra INFORMACIJA APIE trakų</w:t>
      </w:r>
      <w:r w:rsidRPr="00210B55">
        <w:rPr>
          <w:rFonts w:ascii="Times New Roman" w:hAnsi="Times New Roman"/>
          <w:b/>
          <w:bCs/>
          <w:caps/>
          <w:color w:val="1F497D"/>
          <w:kern w:val="32"/>
          <w:sz w:val="28"/>
          <w:szCs w:val="32"/>
          <w:lang w:eastAsia="lt-LT"/>
        </w:rPr>
        <w:t xml:space="preserve"> RAJONO SAVIVALDYBĘ</w:t>
      </w:r>
      <w:bookmarkEnd w:id="9"/>
      <w:bookmarkEnd w:id="10"/>
      <w:bookmarkEnd w:id="11"/>
    </w:p>
    <w:p w:rsidR="000D5589" w:rsidRPr="00210B55" w:rsidRDefault="00476D3E" w:rsidP="00210B55">
      <w:pPr>
        <w:spacing w:after="0" w:line="240" w:lineRule="auto"/>
        <w:rPr>
          <w:rFonts w:ascii="Times New Roman" w:hAnsi="Times New Roman"/>
          <w:sz w:val="24"/>
          <w:szCs w:val="24"/>
          <w:lang w:eastAsia="lt-LT"/>
        </w:rPr>
      </w:pPr>
      <w:r>
        <w:rPr>
          <w:noProof/>
          <w:lang w:val="en-US"/>
        </w:rPr>
        <mc:AlternateContent>
          <mc:Choice Requires="wps">
            <w:drawing>
              <wp:anchor distT="4294967294" distB="4294967294" distL="114300" distR="114300" simplePos="0" relativeHeight="251658240" behindDoc="0" locked="0" layoutInCell="1" allowOverlap="1" wp14:anchorId="1866F462" wp14:editId="40BA0282">
                <wp:simplePos x="0" y="0"/>
                <wp:positionH relativeFrom="column">
                  <wp:posOffset>0</wp:posOffset>
                </wp:positionH>
                <wp:positionV relativeFrom="paragraph">
                  <wp:posOffset>34924</wp:posOffset>
                </wp:positionV>
                <wp:extent cx="5791200" cy="0"/>
                <wp:effectExtent l="0" t="19050" r="0" b="19050"/>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0"/>
                        </a:xfrm>
                        <a:prstGeom prst="line">
                          <a:avLst/>
                        </a:prstGeom>
                        <a:noFill/>
                        <a:ln w="3810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4"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2.75pt" to="456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" strokecolor="#09f" strokeweight="3pt"/>
            </w:pict>
          </mc:Fallback>
        </mc:AlternateConten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Trakų rajono savivaldybė išsidėsčiusi pietrytinėje Lietuvos dalyje aplink Trakų miestą – administracinį savivaldybės centrą, kuris nuo šalies sostinės Vilniaus yra nutolęs mažiau nei 30 km, o nuo antrojo pagal dydį Lietuvos miesto Kauno – kiek daugiau nei 80 km. Savivaldybė yra viena iš aštuonių, sudarančių Vilniaus apskritį. Trakų rajono savivaldybės teritorija ribojasi su Vilniaus apskrities Elektrėnų, Vilniaus rajono, Vilniaus miesto ir Šalčininkų rajono savivaldybėmis, Alytaus apskrities Varėnos rajono ir Alytaus rajono savivaldybėmis bei Kauno apskrities Prienų rajono savivaldybe. Visa tai lemia strategiškai patogią Trakų rajono savivaldybės geografinę padėtį.</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Trakų rajono savivaldybę kerta europinės reikšmės magistralės E28 Berlynas–Gdanskas–Karaliaučius (Kaliningradas)–Marijampolė–Prienai–Vilnius–Minskas ir E85 Klaipėda–Kaunas–Vilnius–Lyda–Černovcai–Bukareštas–Aleksandropolis bei magistraliniai keliai A1 Vilnius–Kaunas–Klaipėda; A4 Vilnius–Varėna–Gardinas; A16 Vilnius–Prienai–Marijampolė, kas užtikrina puikų savivaldybės susisiekimą ne tik su kitomis šalies savivaldybėmis, bet ir sudaro puikią jungtį tarp Rytų ir Vakarų Europos. Susisiekimui taip pat labai svarbios savivaldybės teritoriją kertančios geležinkelio linijos Vilnius–Klaipėda ir Vilnius–Kaunas, kuriomis pervežami didžiausi keleivių ir krovinių srautai. Kiek mažesnės reikšmės, tačiau vietiniam susisiekimai svarbūs geležinkelio ruožai yra Vilnius–Rūdiškės–Varėna–Marcinkonys ir Senieji Trakai–Trakai.</w:t>
      </w:r>
    </w:p>
    <w:p w:rsidR="000D5589"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Dėl ežerų gausos savivaldybėje, taip pat dėl per savivaldybės teritoriją tekančių vienų iš ilgiausių šalyje upių – Neries ir Merkio – yra puikios sąlygos plėtoti vandens transportą. Oro transportui svarbiausias yra Tarptautinis Vilniaus oro uostas, kurį nuo Trakų miesto skiria mažiau nei 30 km</w:t>
      </w:r>
      <w:r w:rsidR="000D5589">
        <w:rPr>
          <w:rFonts w:ascii="Times New Roman" w:hAnsi="Times New Roman"/>
          <w:sz w:val="24"/>
          <w:szCs w:val="24"/>
        </w:rPr>
        <w:t>.</w:t>
      </w:r>
    </w:p>
    <w:p w:rsidR="000D5589" w:rsidRDefault="00443D31" w:rsidP="00602251">
      <w:pPr>
        <w:spacing w:before="120" w:after="120" w:line="240" w:lineRule="auto"/>
        <w:jc w:val="center"/>
        <w:rPr>
          <w:rFonts w:ascii="Times New Roman" w:hAnsi="Times New Roman"/>
          <w:b/>
          <w:bCs/>
          <w:sz w:val="24"/>
          <w:szCs w:val="24"/>
        </w:rPr>
      </w:pPr>
      <w:r>
        <w:rPr>
          <w:rFonts w:ascii="Times New Roman" w:hAnsi="Times New Roman"/>
          <w:b/>
          <w:noProof/>
          <w:sz w:val="24"/>
          <w:szCs w:val="24"/>
          <w:lang w:val="en-US"/>
        </w:rPr>
        <w:drawing>
          <wp:inline distT="0" distB="0" distL="0" distR="0" wp14:anchorId="3AFF03D4" wp14:editId="6442A43F">
            <wp:extent cx="5033010" cy="3450590"/>
            <wp:effectExtent l="0" t="0" r="0" b="0"/>
            <wp:docPr id="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3010" cy="3450590"/>
                    </a:xfrm>
                    <a:prstGeom prst="rect">
                      <a:avLst/>
                    </a:prstGeom>
                    <a:noFill/>
                    <a:ln>
                      <a:noFill/>
                    </a:ln>
                  </pic:spPr>
                </pic:pic>
              </a:graphicData>
            </a:graphic>
          </wp:inline>
        </w:drawing>
      </w:r>
    </w:p>
    <w:p w:rsidR="000D5589" w:rsidRPr="00210B55" w:rsidRDefault="000D5589" w:rsidP="00210B55">
      <w:pPr>
        <w:spacing w:before="120" w:after="120" w:line="240" w:lineRule="auto"/>
        <w:jc w:val="center"/>
        <w:rPr>
          <w:rFonts w:ascii="Times New Roman" w:hAnsi="Times New Roman"/>
          <w:b/>
          <w:bCs/>
          <w:sz w:val="24"/>
          <w:szCs w:val="24"/>
        </w:rPr>
      </w:pPr>
      <w:r>
        <w:rPr>
          <w:rFonts w:ascii="Times New Roman" w:hAnsi="Times New Roman"/>
          <w:b/>
          <w:bCs/>
          <w:sz w:val="24"/>
          <w:szCs w:val="24"/>
        </w:rPr>
        <w:t>1.1. pav. Trakų rajono savivaldybės geografinė padėtis</w:t>
      </w:r>
    </w:p>
    <w:p w:rsidR="000D5589" w:rsidRDefault="000D5589" w:rsidP="00FE5981">
      <w:pPr>
        <w:spacing w:after="240" w:line="240" w:lineRule="auto"/>
        <w:jc w:val="center"/>
        <w:rPr>
          <w:rFonts w:ascii="Times New Roman" w:hAnsi="Times New Roman"/>
          <w:i/>
          <w:sz w:val="20"/>
          <w:szCs w:val="20"/>
        </w:rPr>
      </w:pPr>
      <w:r w:rsidRPr="00210B55">
        <w:rPr>
          <w:rFonts w:ascii="Times New Roman" w:hAnsi="Times New Roman"/>
          <w:i/>
          <w:sz w:val="20"/>
          <w:szCs w:val="20"/>
        </w:rPr>
        <w:t>Šal</w:t>
      </w:r>
      <w:r>
        <w:rPr>
          <w:rFonts w:ascii="Times New Roman" w:hAnsi="Times New Roman"/>
          <w:i/>
          <w:sz w:val="20"/>
          <w:szCs w:val="20"/>
        </w:rPr>
        <w:t>tinis: www.maps.lt</w:t>
      </w:r>
    </w:p>
    <w:p w:rsidR="000D5589" w:rsidRDefault="00A25F9D" w:rsidP="00FB170C">
      <w:pPr>
        <w:spacing w:after="120" w:line="240" w:lineRule="auto"/>
        <w:ind w:firstLine="720"/>
        <w:jc w:val="both"/>
        <w:rPr>
          <w:rFonts w:ascii="Times New Roman" w:hAnsi="Times New Roman"/>
          <w:sz w:val="24"/>
          <w:szCs w:val="24"/>
        </w:rPr>
      </w:pPr>
      <w:r w:rsidRPr="00A25F9D">
        <w:rPr>
          <w:rFonts w:ascii="Times New Roman" w:hAnsi="Times New Roman"/>
          <w:sz w:val="24"/>
          <w:szCs w:val="24"/>
        </w:rPr>
        <w:lastRenderedPageBreak/>
        <w:t>Trakų rajono savivaldybę sudaro 8 seniūnijos: Aukštadvario, Grendavės, Lentvario, Onuškio, Paluknio, Rūdiškių, Senųjų Trakų ir Trakų. Savivaldybėje yra 3 miestai: Trakai, Lentvaris, Rūdiškės; 2 miesteliai: Aukštadvaris ir Onuškis; 409 kaimų ir 21 viensėdis, tame skaičiuje yra įsikūrusios 3 stambesnės gyvenvietės: Grendavė, Paluknys, Senieji Trakai</w:t>
      </w:r>
      <w:r w:rsidR="000D5589" w:rsidRPr="00FB170C">
        <w:rPr>
          <w:rFonts w:ascii="Times New Roman" w:hAnsi="Times New Roman"/>
          <w:sz w:val="24"/>
          <w:szCs w:val="24"/>
        </w:rPr>
        <w:t>.</w:t>
      </w:r>
    </w:p>
    <w:p w:rsidR="000D5589" w:rsidRDefault="00443D31" w:rsidP="00FB170C">
      <w:pPr>
        <w:spacing w:after="120" w:line="240" w:lineRule="auto"/>
        <w:ind w:firstLine="720"/>
        <w:jc w:val="center"/>
        <w:rPr>
          <w:rFonts w:ascii="Times New Roman" w:hAnsi="Times New Roman"/>
          <w:sz w:val="24"/>
          <w:szCs w:val="24"/>
        </w:rPr>
      </w:pPr>
      <w:r>
        <w:rPr>
          <w:rFonts w:ascii="Times New Roman" w:hAnsi="Times New Roman"/>
          <w:noProof/>
          <w:sz w:val="24"/>
          <w:szCs w:val="24"/>
          <w:lang w:val="en-US"/>
        </w:rPr>
        <w:drawing>
          <wp:inline distT="0" distB="0" distL="0" distR="0" wp14:anchorId="6BA3E29F" wp14:editId="0939D085">
            <wp:extent cx="3220085" cy="2465070"/>
            <wp:effectExtent l="0" t="0" r="0" b="0"/>
            <wp:docPr id="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20085" cy="2465070"/>
                    </a:xfrm>
                    <a:prstGeom prst="rect">
                      <a:avLst/>
                    </a:prstGeom>
                    <a:noFill/>
                    <a:ln>
                      <a:noFill/>
                    </a:ln>
                  </pic:spPr>
                </pic:pic>
              </a:graphicData>
            </a:graphic>
          </wp:inline>
        </w:drawing>
      </w:r>
    </w:p>
    <w:p w:rsidR="000D5589" w:rsidRPr="00FB170C" w:rsidRDefault="000D5589" w:rsidP="00FB170C">
      <w:pPr>
        <w:spacing w:after="120" w:line="240" w:lineRule="auto"/>
        <w:ind w:firstLine="720"/>
        <w:jc w:val="center"/>
        <w:rPr>
          <w:rFonts w:ascii="Times New Roman" w:hAnsi="Times New Roman"/>
          <w:b/>
          <w:sz w:val="24"/>
          <w:szCs w:val="24"/>
        </w:rPr>
      </w:pPr>
      <w:r>
        <w:rPr>
          <w:rFonts w:ascii="Times New Roman" w:hAnsi="Times New Roman"/>
          <w:b/>
          <w:sz w:val="24"/>
          <w:szCs w:val="24"/>
        </w:rPr>
        <w:t>1.2</w:t>
      </w:r>
      <w:r w:rsidRPr="00FB170C">
        <w:rPr>
          <w:rFonts w:ascii="Times New Roman" w:hAnsi="Times New Roman"/>
          <w:b/>
          <w:sz w:val="24"/>
          <w:szCs w:val="24"/>
        </w:rPr>
        <w:t>. pav. Trakų rajono</w:t>
      </w:r>
      <w:r>
        <w:rPr>
          <w:rFonts w:ascii="Times New Roman" w:hAnsi="Times New Roman"/>
          <w:b/>
          <w:sz w:val="24"/>
          <w:szCs w:val="24"/>
        </w:rPr>
        <w:t xml:space="preserve"> savivaldybės seniūnijos</w:t>
      </w:r>
    </w:p>
    <w:p w:rsidR="000D5589" w:rsidRDefault="000D5589" w:rsidP="008A0B6B">
      <w:pPr>
        <w:spacing w:after="240" w:line="240" w:lineRule="auto"/>
        <w:ind w:firstLine="720"/>
        <w:jc w:val="center"/>
        <w:rPr>
          <w:rFonts w:ascii="Times New Roman" w:hAnsi="Times New Roman"/>
          <w:i/>
          <w:sz w:val="20"/>
          <w:szCs w:val="20"/>
        </w:rPr>
      </w:pPr>
      <w:r>
        <w:rPr>
          <w:rFonts w:ascii="Times New Roman" w:hAnsi="Times New Roman"/>
          <w:i/>
          <w:sz w:val="20"/>
          <w:szCs w:val="20"/>
        </w:rPr>
        <w:t>Šaltinis: Trakų rajono savivaldybės administracija</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Trakų rajono savivaldybės teritorijos plotas – 1 208 km², iš jų didžiausią dalį (47,7 proc.) užima miškai, kiek mažesnę (34,1 proc.) – žemės ūkio naudmenos, likusią – vandenys (4,9 proc.), keliai (2,5 proc.), miestai ir gyvenvietės (2,0 proc.) bei kitos paskirties plotai (8,8 proc.).</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Šiaurinė Trakų rajono savivaldybės dalis yra Neries žemupio plynaukštėje. Neries pakrantėje yra žemiausia savivaldybės vieta – 55 m. Rytuose plyti Dainavos lyguma, o pietinėje dalyje – Dzūkų aukštuma, kurios aukščiausia vieta yra Prienų rajono savivaldybės paribyje – Gedanonių kalnas (257,4 m).</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Savivaldybė priskiriama ežeringoms administracinėms teritorijoms. Savivaldybės teritorijoje telkšo 197 ežerai, iš kurių didžiausi – Galvės (361,1 ha), Vilkokšnio (336 ha), Skaisčio (282 ha), Akmenos (268,7 ha) ir 7 tvenkiniai, iš kurių didžiausias – Aukštadvario (293,5 ha).</w:t>
      </w:r>
    </w:p>
    <w:p w:rsidR="000D5589" w:rsidRPr="00C71F2F"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Kraštovaizdžio vertybėms saugoti Trakų rajono savivaldybėje yra įkurtos įvairios paskirties ir apsaugos režimo saugomos teritorijos: 3 valstybiniai parkai (Trakų istorinis nacionalinis parkas, Aukštadvario ir Neries regioniniai parkai), 6 valstybiniai draustiniai (Taučionių geomorfologinis, Ilgučio botaninis, Gėjaus telmologinis, Inklėriškių kraštovaizdžio, dalis Papio  ornitologinio ir dalis Merkio ichtiologinio), yra 2 gamtos paminklai (Velnio duobė ir Nikronių akmuo) bei kiti valstybės ir savivaldybės saugomi gamtos paveldo objektai. Turizmo požiūriu vertingiausi yra nacionalinio parko ir regioninių parkų natūralūs ar kultūriniai kraštovaizdžiai</w:t>
      </w:r>
      <w:r w:rsidR="000D5589" w:rsidRPr="00C71F2F">
        <w:rPr>
          <w:rFonts w:ascii="Times New Roman" w:hAnsi="Times New Roman"/>
          <w:sz w:val="24"/>
          <w:szCs w:val="24"/>
        </w:rPr>
        <w:t>.</w:t>
      </w:r>
    </w:p>
    <w:p w:rsidR="000D5589" w:rsidRPr="00210B55" w:rsidRDefault="000D5589" w:rsidP="00210B55">
      <w:pPr>
        <w:keepNext/>
        <w:pageBreakBefore/>
        <w:spacing w:before="120" w:after="120" w:line="240" w:lineRule="auto"/>
        <w:jc w:val="center"/>
        <w:outlineLvl w:val="0"/>
        <w:rPr>
          <w:rFonts w:ascii="Times New Roman" w:hAnsi="Times New Roman"/>
          <w:b/>
          <w:color w:val="1F497D"/>
          <w:kern w:val="32"/>
          <w:sz w:val="28"/>
          <w:szCs w:val="32"/>
          <w:lang w:eastAsia="lt-LT"/>
        </w:rPr>
      </w:pPr>
      <w:bookmarkStart w:id="12" w:name="_Toc361210813"/>
      <w:bookmarkStart w:id="13" w:name="_Toc374346272"/>
      <w:bookmarkStart w:id="14" w:name="_Toc416959436"/>
      <w:r w:rsidRPr="00210B55">
        <w:rPr>
          <w:rFonts w:ascii="Times New Roman" w:hAnsi="Times New Roman"/>
          <w:b/>
          <w:color w:val="1F497D"/>
          <w:kern w:val="32"/>
          <w:sz w:val="28"/>
          <w:szCs w:val="32"/>
          <w:lang w:eastAsia="lt-LT"/>
        </w:rPr>
        <w:lastRenderedPageBreak/>
        <w:t>2. SOCIALINĖ APLINKA</w:t>
      </w:r>
      <w:bookmarkEnd w:id="12"/>
      <w:bookmarkEnd w:id="13"/>
      <w:bookmarkEnd w:id="14"/>
    </w:p>
    <w:bookmarkStart w:id="15" w:name="_Toc361210814"/>
    <w:bookmarkStart w:id="16" w:name="_Toc374346273"/>
    <w:bookmarkStart w:id="17" w:name="_Toc416959437"/>
    <w:p w:rsidR="000D5589" w:rsidRPr="00210B55" w:rsidRDefault="00476D3E" w:rsidP="00210B55">
      <w:pPr>
        <w:keepNext/>
        <w:spacing w:before="480" w:after="240" w:line="240" w:lineRule="auto"/>
        <w:jc w:val="center"/>
        <w:outlineLvl w:val="1"/>
        <w:rPr>
          <w:rFonts w:ascii="Times New Roman" w:hAnsi="Times New Roman"/>
          <w:b/>
          <w:bCs/>
          <w:color w:val="000080"/>
          <w:sz w:val="28"/>
          <w:szCs w:val="28"/>
          <w:lang w:eastAsia="lt-LT"/>
        </w:rPr>
      </w:pPr>
      <w:r>
        <w:rPr>
          <w:noProof/>
          <w:lang w:val="en-US"/>
        </w:rPr>
        <mc:AlternateContent>
          <mc:Choice Requires="wps">
            <w:drawing>
              <wp:anchor distT="4294967294" distB="4294967294" distL="114300" distR="114300" simplePos="0" relativeHeight="251659264" behindDoc="0" locked="0" layoutInCell="1" allowOverlap="1" wp14:anchorId="0A01413B" wp14:editId="6D302FC6">
                <wp:simplePos x="0" y="0"/>
                <wp:positionH relativeFrom="column">
                  <wp:posOffset>0</wp:posOffset>
                </wp:positionH>
                <wp:positionV relativeFrom="paragraph">
                  <wp:posOffset>3174</wp:posOffset>
                </wp:positionV>
                <wp:extent cx="5791200" cy="0"/>
                <wp:effectExtent l="0" t="19050" r="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0"/>
                        </a:xfrm>
                        <a:prstGeom prst="line">
                          <a:avLst/>
                        </a:prstGeom>
                        <a:noFill/>
                        <a:ln w="3810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25pt" to="456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" strokecolor="#09f" strokeweight="3pt"/>
            </w:pict>
          </mc:Fallback>
        </mc:AlternateContent>
      </w:r>
      <w:bookmarkStart w:id="18" w:name="_Toc66812954"/>
      <w:bookmarkStart w:id="19" w:name="_Toc85250367"/>
      <w:bookmarkStart w:id="20" w:name="_Toc96766512"/>
      <w:r w:rsidR="000D5589" w:rsidRPr="00210B55">
        <w:rPr>
          <w:rFonts w:ascii="Times New Roman" w:hAnsi="Times New Roman"/>
          <w:b/>
          <w:bCs/>
          <w:color w:val="000080"/>
          <w:sz w:val="28"/>
          <w:szCs w:val="28"/>
          <w:lang w:eastAsia="lt-LT"/>
        </w:rPr>
        <w:t>2.1. DEMOGRAFINĖ SITUACIJA</w:t>
      </w:r>
      <w:bookmarkEnd w:id="15"/>
      <w:bookmarkEnd w:id="16"/>
      <w:bookmarkEnd w:id="17"/>
    </w:p>
    <w:p w:rsidR="000D5589" w:rsidRPr="00346999" w:rsidRDefault="00A25F9D" w:rsidP="00346999">
      <w:pPr>
        <w:spacing w:after="240" w:line="240" w:lineRule="auto"/>
        <w:ind w:firstLine="720"/>
        <w:jc w:val="both"/>
        <w:rPr>
          <w:rFonts w:ascii="Times New Roman" w:hAnsi="Times New Roman"/>
          <w:sz w:val="24"/>
          <w:szCs w:val="24"/>
          <w:highlight w:val="yellow"/>
        </w:rPr>
      </w:pPr>
      <w:r w:rsidRPr="00A25F9D">
        <w:rPr>
          <w:rFonts w:ascii="Times New Roman" w:hAnsi="Times New Roman"/>
          <w:sz w:val="24"/>
          <w:szCs w:val="24"/>
        </w:rPr>
        <w:t>Lietuvos statistikos departamento duomenimis, 2014 m. pradžioje Trakų rajono savivaldybėje gyveno 33 556 gyventojai (4,2 proc. Vilniaus apskrities ir 1,1 proc. šalies gyventojų), iš jų miesto gyventojų dalis sudarė 52,6 proc. (17 653 gyventojai, iš jų Lentvaryje gyveno 10 610, Trakuose – 4 837, Rūdiškėse – 2 206), kaimo – 47,4 proc. (15 903 gyventojai). 2004–2014 m. savivaldybėje, kaip ir visoje šalyje, dėl neigiamos natūralios gyventojų kaitos ir neigiamos neto migracijos gyventojų skaičius mažėjo. Lyginant 2014 ir 2004 m. pradžios duomenis, gyventojų skaičius savivaldybėje sumažėjo 9,1 proc. Pagrindinė tokio gyventojų skaičiaus mažėjimo priežastis – neigiamas migracijos saldo</w:t>
      </w:r>
      <w:r w:rsidR="000D5589" w:rsidRPr="00210B55">
        <w:rPr>
          <w:rFonts w:ascii="Times New Roman" w:hAnsi="Times New Roman"/>
          <w:sz w:val="24"/>
          <w:szCs w:val="24"/>
        </w:rPr>
        <w:t>.</w:t>
      </w:r>
    </w:p>
    <w:p w:rsidR="000D5589" w:rsidRDefault="00443D31" w:rsidP="006E73E7">
      <w:pPr>
        <w:tabs>
          <w:tab w:val="left" w:pos="0"/>
        </w:tabs>
        <w:spacing w:after="0" w:line="240" w:lineRule="auto"/>
        <w:jc w:val="center"/>
        <w:rPr>
          <w:rFonts w:ascii="Times New Roman" w:hAnsi="Times New Roman"/>
          <w:sz w:val="24"/>
          <w:szCs w:val="24"/>
        </w:rPr>
      </w:pPr>
      <w:r>
        <w:rPr>
          <w:noProof/>
          <w:lang w:val="en-US"/>
        </w:rPr>
        <w:drawing>
          <wp:inline distT="0" distB="0" distL="0" distR="0" wp14:anchorId="6CA5B9BC" wp14:editId="2CD35669">
            <wp:extent cx="5732780" cy="2449195"/>
            <wp:effectExtent l="0" t="0" r="20320" b="27305"/>
            <wp:docPr id="7"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D5589" w:rsidRPr="00210B55" w:rsidRDefault="000D5589" w:rsidP="00210B55">
      <w:pPr>
        <w:spacing w:before="120" w:after="120" w:line="240" w:lineRule="auto"/>
        <w:jc w:val="center"/>
        <w:rPr>
          <w:rFonts w:ascii="Times New Roman" w:hAnsi="Times New Roman"/>
          <w:b/>
          <w:bCs/>
          <w:sz w:val="24"/>
          <w:szCs w:val="24"/>
        </w:rPr>
      </w:pPr>
      <w:r w:rsidRPr="00210B55">
        <w:rPr>
          <w:rFonts w:ascii="Times New Roman" w:hAnsi="Times New Roman"/>
          <w:b/>
          <w:bCs/>
          <w:sz w:val="24"/>
          <w:szCs w:val="24"/>
        </w:rPr>
        <w:t xml:space="preserve">2.1.1. pav. </w:t>
      </w:r>
      <w:r>
        <w:rPr>
          <w:rFonts w:ascii="Times New Roman" w:hAnsi="Times New Roman"/>
          <w:b/>
          <w:bCs/>
          <w:sz w:val="24"/>
          <w:szCs w:val="24"/>
        </w:rPr>
        <w:t xml:space="preserve">Trakų </w:t>
      </w:r>
      <w:r w:rsidRPr="00210B55">
        <w:rPr>
          <w:rFonts w:ascii="Times New Roman" w:hAnsi="Times New Roman"/>
          <w:b/>
          <w:bCs/>
          <w:sz w:val="24"/>
          <w:szCs w:val="24"/>
        </w:rPr>
        <w:t>rajono savivaldybės gyventojų skaičius</w:t>
      </w:r>
      <w:r>
        <w:rPr>
          <w:rFonts w:ascii="Times New Roman" w:hAnsi="Times New Roman"/>
          <w:b/>
          <w:bCs/>
          <w:sz w:val="24"/>
          <w:szCs w:val="24"/>
        </w:rPr>
        <w:t>, 2004–2014</w:t>
      </w:r>
      <w:r w:rsidRPr="00210B55">
        <w:rPr>
          <w:rFonts w:ascii="Times New Roman" w:hAnsi="Times New Roman"/>
          <w:b/>
          <w:bCs/>
          <w:sz w:val="24"/>
          <w:szCs w:val="24"/>
        </w:rPr>
        <w:t xml:space="preserve"> m. pradžioje</w:t>
      </w:r>
    </w:p>
    <w:p w:rsidR="000D5589" w:rsidRPr="00210B55" w:rsidRDefault="000D5589" w:rsidP="00210B55">
      <w:pPr>
        <w:spacing w:after="240" w:line="240" w:lineRule="auto"/>
        <w:jc w:val="center"/>
        <w:rPr>
          <w:rFonts w:ascii="Times New Roman" w:hAnsi="Times New Roman"/>
          <w:i/>
          <w:sz w:val="20"/>
          <w:szCs w:val="20"/>
        </w:rPr>
      </w:pPr>
      <w:r w:rsidRPr="00210B55">
        <w:rPr>
          <w:rFonts w:ascii="Times New Roman" w:hAnsi="Times New Roman"/>
          <w:i/>
          <w:sz w:val="20"/>
          <w:szCs w:val="20"/>
        </w:rPr>
        <w:t>Šaltinis: Lietuvos statistikos departamentas</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2014 m. pradžioje Trakų rajono savivaldybėje gyveno 5 402 vaikai (0–15 metų amžiaus). Jie sudarė 16,1 proc. visų savivaldybės gyventojų. Tais pačiais metais šalyje ir Vilniaus apskrityje šios amžiaus grupės gyventojų dalis buvo panaši (atitinkamai 15,7 proc. ir 16,2 proc.). 2009–2014 m. pradžios laikotarpiu savivaldybėje pastebimas nuolatinis ir gana spartus 0–15 metų amžiaus gyventojų skaičiaus ir jų dalies bendrame gyventojų skaičiuje mažėjimas (sumažėjo atitinkamai 10,2 proc. ir 0,9 proc. p.).</w:t>
      </w:r>
    </w:p>
    <w:p w:rsidR="00A25F9D"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Darbingo amžiaus gyventojų skaičius taip pat turi mažėjimo tendenciją. 2014 m. pradžioje Trakų rajono savivaldybėje gyveno 21 077 darbingo amžiaus gyventojai, kurie sudarė 62,8 proc. visų savivaldybės gyventojų. Lyginant 2014 ir 2009 m. duomenis, darbingo amžiaus gyventojų skaičius savivaldybėje sumažėjo 3,5 proc., o jų dalis nuo visų gyventojų išaugo 1,0 proc. p. 2014 m. pradžioje darbingo amžiaus gyventojų dalis savivaldybėje buvo didesnė nei vidutiniškai šalyje (61,9 proc.), tačiau mažesnė nei apskrityje (63,8 proc.).</w:t>
      </w:r>
    </w:p>
    <w:p w:rsidR="000D5589" w:rsidRPr="00A25F9D" w:rsidRDefault="00A25F9D" w:rsidP="00A25F9D">
      <w:pPr>
        <w:spacing w:after="120" w:line="240" w:lineRule="auto"/>
        <w:ind w:firstLine="720"/>
        <w:jc w:val="both"/>
        <w:rPr>
          <w:rFonts w:ascii="Times New Roman" w:hAnsi="Times New Roman"/>
          <w:sz w:val="24"/>
          <w:szCs w:val="24"/>
        </w:rPr>
      </w:pPr>
      <w:r w:rsidRPr="00A25F9D">
        <w:rPr>
          <w:rFonts w:ascii="Times New Roman" w:hAnsi="Times New Roman"/>
          <w:sz w:val="24"/>
          <w:szCs w:val="24"/>
        </w:rPr>
        <w:t>2014 m. pradžioje Trakų rajono savivaldybėje gyveno 7 077 pensinio amžiaus gyventojai, o jų dalis bendrame gyventojų skaičiuje siekė 21,1 proc. 2009–2014 m. pradžios laikotarpiu pensinio amžiaus gyventojų skaičius savivaldybėje sumažėjo 5,7 proc. 2014 m. pradžioje pensinio amžiaus gyventojų dalis savivaldybėje buvo mažesnė nei šalyje (22,4 proc.) ir didesnė nei apskrityje (20,0 proc.)</w:t>
      </w:r>
      <w:r w:rsidR="000D5589" w:rsidRPr="00A25F9D">
        <w:rPr>
          <w:rFonts w:ascii="Times New Roman" w:hAnsi="Times New Roman"/>
          <w:sz w:val="24"/>
          <w:szCs w:val="24"/>
        </w:rPr>
        <w:t>.</w:t>
      </w:r>
    </w:p>
    <w:p w:rsidR="000D5589" w:rsidRPr="00210B55" w:rsidRDefault="000D5589" w:rsidP="00BF7D07">
      <w:pPr>
        <w:keepNext/>
        <w:spacing w:before="240" w:after="120" w:line="240" w:lineRule="auto"/>
        <w:ind w:firstLine="720"/>
        <w:jc w:val="center"/>
        <w:rPr>
          <w:rFonts w:ascii="Times New Roman" w:hAnsi="Times New Roman"/>
          <w:b/>
          <w:sz w:val="24"/>
          <w:szCs w:val="24"/>
        </w:rPr>
      </w:pPr>
      <w:r>
        <w:rPr>
          <w:rFonts w:ascii="Times New Roman" w:hAnsi="Times New Roman"/>
          <w:b/>
          <w:sz w:val="24"/>
          <w:szCs w:val="24"/>
        </w:rPr>
        <w:lastRenderedPageBreak/>
        <w:t>2.1.1. lentelė. Gyventojų pasiskirstymas</w:t>
      </w:r>
      <w:r w:rsidRPr="00210B55">
        <w:rPr>
          <w:rFonts w:ascii="Times New Roman" w:hAnsi="Times New Roman"/>
          <w:b/>
          <w:sz w:val="24"/>
          <w:szCs w:val="24"/>
        </w:rPr>
        <w:t xml:space="preserve"> pagal amžiaus grupes</w:t>
      </w:r>
      <w:r>
        <w:rPr>
          <w:rFonts w:ascii="Times New Roman" w:hAnsi="Times New Roman"/>
          <w:b/>
          <w:sz w:val="24"/>
          <w:szCs w:val="24"/>
        </w:rPr>
        <w:t>, 2014</w:t>
      </w:r>
      <w:r w:rsidRPr="00210B55">
        <w:rPr>
          <w:rFonts w:ascii="Times New Roman" w:hAnsi="Times New Roman"/>
          <w:b/>
          <w:sz w:val="24"/>
          <w:szCs w:val="24"/>
        </w:rPr>
        <w:t xml:space="preserve"> m. pradžioje</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667"/>
        <w:gridCol w:w="991"/>
        <w:gridCol w:w="945"/>
        <w:gridCol w:w="945"/>
        <w:gridCol w:w="945"/>
        <w:gridCol w:w="850"/>
        <w:gridCol w:w="993"/>
        <w:gridCol w:w="850"/>
        <w:gridCol w:w="1100"/>
      </w:tblGrid>
      <w:tr w:rsidR="000D5589" w:rsidRPr="00C54EF4" w:rsidTr="00A17C90">
        <w:trPr>
          <w:cantSplit/>
          <w:trHeight w:val="20"/>
          <w:jc w:val="center"/>
        </w:trPr>
        <w:tc>
          <w:tcPr>
            <w:tcW w:w="1668" w:type="dxa"/>
            <w:vMerge w:val="restart"/>
            <w:tcBorders>
              <w:top w:val="double" w:sz="6" w:space="0" w:color="000000"/>
            </w:tcBorders>
            <w:shd w:val="clear" w:color="auto" w:fill="8DB3E2"/>
            <w:noWrap/>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Pr>
                <w:rFonts w:ascii="Times New Roman" w:hAnsi="Times New Roman"/>
                <w:b/>
                <w:sz w:val="17"/>
                <w:szCs w:val="17"/>
              </w:rPr>
              <w:t>Teritorija</w:t>
            </w:r>
            <w:r w:rsidRPr="00D619A9">
              <w:rPr>
                <w:rFonts w:ascii="Times New Roman" w:hAnsi="Times New Roman"/>
                <w:b/>
                <w:sz w:val="17"/>
                <w:szCs w:val="17"/>
              </w:rPr>
              <w:t xml:space="preserve"> / Gyventojai</w:t>
            </w:r>
          </w:p>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Pr>
                <w:rFonts w:ascii="Times New Roman" w:hAnsi="Times New Roman"/>
                <w:b/>
                <w:sz w:val="17"/>
                <w:szCs w:val="17"/>
              </w:rPr>
              <w:t>pagal amžiaus grupes</w:t>
            </w:r>
          </w:p>
        </w:tc>
        <w:tc>
          <w:tcPr>
            <w:tcW w:w="992" w:type="dxa"/>
            <w:vMerge w:val="restart"/>
            <w:tcBorders>
              <w:top w:val="double" w:sz="6" w:space="0" w:color="000000"/>
            </w:tcBorders>
            <w:shd w:val="clear" w:color="auto" w:fill="8DB3E2"/>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sidRPr="00D619A9">
              <w:rPr>
                <w:rFonts w:ascii="Times New Roman" w:hAnsi="Times New Roman"/>
                <w:b/>
                <w:sz w:val="17"/>
                <w:szCs w:val="17"/>
              </w:rPr>
              <w:t>Iš viso pagal amžių</w:t>
            </w:r>
          </w:p>
        </w:tc>
        <w:tc>
          <w:tcPr>
            <w:tcW w:w="2835" w:type="dxa"/>
            <w:gridSpan w:val="3"/>
            <w:tcBorders>
              <w:top w:val="double" w:sz="6" w:space="0" w:color="000000"/>
            </w:tcBorders>
            <w:shd w:val="clear" w:color="auto" w:fill="8DB3E2"/>
            <w:noWrap/>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sidRPr="00D619A9">
              <w:rPr>
                <w:rFonts w:ascii="Times New Roman" w:hAnsi="Times New Roman"/>
                <w:b/>
                <w:sz w:val="17"/>
                <w:szCs w:val="17"/>
              </w:rPr>
              <w:t>Iš jų:</w:t>
            </w:r>
          </w:p>
        </w:tc>
        <w:tc>
          <w:tcPr>
            <w:tcW w:w="2693" w:type="dxa"/>
            <w:gridSpan w:val="3"/>
            <w:tcBorders>
              <w:top w:val="double" w:sz="6" w:space="0" w:color="000000"/>
            </w:tcBorders>
            <w:shd w:val="clear" w:color="auto" w:fill="8DB3E2"/>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sidRPr="00D619A9">
              <w:rPr>
                <w:rFonts w:ascii="Times New Roman" w:hAnsi="Times New Roman"/>
                <w:b/>
                <w:sz w:val="17"/>
                <w:szCs w:val="17"/>
              </w:rPr>
              <w:t>Proc. nuo bendro gyventojų skaičiaus</w:t>
            </w:r>
          </w:p>
        </w:tc>
        <w:tc>
          <w:tcPr>
            <w:tcW w:w="1100" w:type="dxa"/>
            <w:vMerge w:val="restart"/>
            <w:tcBorders>
              <w:top w:val="double" w:sz="6" w:space="0" w:color="000000"/>
            </w:tcBorders>
            <w:shd w:val="clear" w:color="auto" w:fill="8DB3E2"/>
            <w:noWrap/>
            <w:vAlign w:val="center"/>
          </w:tcPr>
          <w:p w:rsidR="000D5589" w:rsidRPr="00D619A9" w:rsidRDefault="000D5589" w:rsidP="00BF7D07">
            <w:pPr>
              <w:keepNext/>
              <w:tabs>
                <w:tab w:val="left" w:pos="510"/>
              </w:tabs>
              <w:spacing w:after="0" w:line="240" w:lineRule="auto"/>
              <w:ind w:left="-57"/>
              <w:contextualSpacing/>
              <w:jc w:val="center"/>
              <w:rPr>
                <w:rFonts w:ascii="Times New Roman" w:hAnsi="Times New Roman"/>
                <w:b/>
                <w:sz w:val="17"/>
                <w:szCs w:val="17"/>
              </w:rPr>
            </w:pPr>
            <w:r>
              <w:rPr>
                <w:rFonts w:ascii="Times New Roman" w:hAnsi="Times New Roman"/>
                <w:b/>
                <w:noProof/>
                <w:sz w:val="17"/>
                <w:szCs w:val="17"/>
              </w:rPr>
              <w:t xml:space="preserve">1 </w:t>
            </w:r>
            <w:r w:rsidRPr="00D619A9">
              <w:rPr>
                <w:rFonts w:ascii="Times New Roman" w:hAnsi="Times New Roman"/>
                <w:b/>
                <w:noProof/>
                <w:sz w:val="17"/>
                <w:szCs w:val="17"/>
              </w:rPr>
              <w:t>000-iui</w:t>
            </w:r>
            <w:r w:rsidRPr="00D619A9">
              <w:rPr>
                <w:rFonts w:ascii="Times New Roman" w:hAnsi="Times New Roman"/>
                <w:b/>
                <w:sz w:val="17"/>
                <w:szCs w:val="17"/>
              </w:rPr>
              <w:t xml:space="preserve">  darbingų</w:t>
            </w:r>
          </w:p>
          <w:p w:rsidR="000D5589" w:rsidRPr="00D619A9" w:rsidRDefault="000D5589" w:rsidP="00BF7D07">
            <w:pPr>
              <w:keepNext/>
              <w:tabs>
                <w:tab w:val="left" w:pos="510"/>
              </w:tabs>
              <w:spacing w:after="0" w:line="240" w:lineRule="auto"/>
              <w:ind w:left="-57"/>
              <w:contextualSpacing/>
              <w:jc w:val="center"/>
              <w:rPr>
                <w:rFonts w:ascii="Times New Roman" w:hAnsi="Times New Roman"/>
                <w:b/>
                <w:sz w:val="17"/>
                <w:szCs w:val="17"/>
              </w:rPr>
            </w:pPr>
            <w:r w:rsidRPr="00D619A9">
              <w:rPr>
                <w:rFonts w:ascii="Times New Roman" w:hAnsi="Times New Roman"/>
                <w:b/>
                <w:sz w:val="17"/>
                <w:szCs w:val="17"/>
              </w:rPr>
              <w:t>asmenų</w:t>
            </w:r>
          </w:p>
          <w:p w:rsidR="000D5589" w:rsidRPr="00D619A9" w:rsidRDefault="000D5589" w:rsidP="00BF7D07">
            <w:pPr>
              <w:keepNext/>
              <w:tabs>
                <w:tab w:val="left" w:pos="510"/>
              </w:tabs>
              <w:spacing w:after="0" w:line="240" w:lineRule="auto"/>
              <w:ind w:left="-57"/>
              <w:contextualSpacing/>
              <w:jc w:val="center"/>
              <w:rPr>
                <w:rFonts w:ascii="Times New Roman" w:hAnsi="Times New Roman"/>
                <w:b/>
                <w:w w:val="70"/>
                <w:sz w:val="17"/>
                <w:szCs w:val="17"/>
              </w:rPr>
            </w:pPr>
            <w:r w:rsidRPr="00D619A9">
              <w:rPr>
                <w:rFonts w:ascii="Times New Roman" w:hAnsi="Times New Roman"/>
                <w:b/>
                <w:sz w:val="17"/>
                <w:szCs w:val="17"/>
              </w:rPr>
              <w:t>tenka nedarbingų</w:t>
            </w:r>
          </w:p>
        </w:tc>
      </w:tr>
      <w:tr w:rsidR="000D5589" w:rsidRPr="00C54EF4" w:rsidTr="00A17C90">
        <w:trPr>
          <w:cantSplit/>
          <w:trHeight w:val="164"/>
          <w:jc w:val="center"/>
        </w:trPr>
        <w:tc>
          <w:tcPr>
            <w:tcW w:w="1668" w:type="dxa"/>
            <w:vMerge/>
            <w:shd w:val="clear" w:color="auto" w:fill="99CCFF"/>
            <w:vAlign w:val="center"/>
          </w:tcPr>
          <w:p w:rsidR="000D5589" w:rsidRPr="00D619A9" w:rsidRDefault="000D5589" w:rsidP="00BF7D07">
            <w:pPr>
              <w:keepNext/>
              <w:tabs>
                <w:tab w:val="left" w:pos="510"/>
              </w:tabs>
              <w:spacing w:after="0" w:line="240" w:lineRule="atLeast"/>
              <w:contextualSpacing/>
              <w:rPr>
                <w:rFonts w:ascii="Times New Roman" w:hAnsi="Times New Roman"/>
                <w:w w:val="70"/>
                <w:sz w:val="17"/>
                <w:szCs w:val="17"/>
              </w:rPr>
            </w:pPr>
          </w:p>
        </w:tc>
        <w:tc>
          <w:tcPr>
            <w:tcW w:w="992" w:type="dxa"/>
            <w:vMerge/>
            <w:shd w:val="clear" w:color="auto" w:fill="99CCFF"/>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w w:val="70"/>
                <w:sz w:val="17"/>
                <w:szCs w:val="17"/>
              </w:rPr>
            </w:pPr>
          </w:p>
        </w:tc>
        <w:tc>
          <w:tcPr>
            <w:tcW w:w="945" w:type="dxa"/>
            <w:shd w:val="clear" w:color="auto" w:fill="8DB3E2"/>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sidRPr="00D619A9">
              <w:rPr>
                <w:rFonts w:ascii="Times New Roman" w:hAnsi="Times New Roman"/>
                <w:b/>
                <w:sz w:val="17"/>
                <w:szCs w:val="17"/>
              </w:rPr>
              <w:t>0-15 m. amžiaus</w:t>
            </w:r>
          </w:p>
        </w:tc>
        <w:tc>
          <w:tcPr>
            <w:tcW w:w="945" w:type="dxa"/>
            <w:shd w:val="clear" w:color="auto" w:fill="8DB3E2"/>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sidRPr="00D619A9">
              <w:rPr>
                <w:rFonts w:ascii="Times New Roman" w:hAnsi="Times New Roman"/>
                <w:b/>
                <w:sz w:val="17"/>
                <w:szCs w:val="17"/>
              </w:rPr>
              <w:t>Darbingo amžiaus</w:t>
            </w:r>
          </w:p>
        </w:tc>
        <w:tc>
          <w:tcPr>
            <w:tcW w:w="945" w:type="dxa"/>
            <w:shd w:val="clear" w:color="auto" w:fill="8DB3E2"/>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sidRPr="00D619A9">
              <w:rPr>
                <w:rFonts w:ascii="Times New Roman" w:hAnsi="Times New Roman"/>
                <w:b/>
                <w:sz w:val="17"/>
                <w:szCs w:val="17"/>
              </w:rPr>
              <w:t>Pensinio amžiaus</w:t>
            </w:r>
          </w:p>
        </w:tc>
        <w:tc>
          <w:tcPr>
            <w:tcW w:w="850" w:type="dxa"/>
            <w:shd w:val="clear" w:color="auto" w:fill="8DB3E2"/>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sidRPr="00D619A9">
              <w:rPr>
                <w:rFonts w:ascii="Times New Roman" w:hAnsi="Times New Roman"/>
                <w:b/>
                <w:sz w:val="17"/>
                <w:szCs w:val="17"/>
              </w:rPr>
              <w:t>0-15 m. amžiaus</w:t>
            </w:r>
          </w:p>
        </w:tc>
        <w:tc>
          <w:tcPr>
            <w:tcW w:w="993" w:type="dxa"/>
            <w:shd w:val="clear" w:color="auto" w:fill="8DB3E2"/>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sidRPr="00D619A9">
              <w:rPr>
                <w:rFonts w:ascii="Times New Roman" w:hAnsi="Times New Roman"/>
                <w:b/>
                <w:sz w:val="17"/>
                <w:szCs w:val="17"/>
              </w:rPr>
              <w:t>Darbingo amžiaus</w:t>
            </w:r>
          </w:p>
        </w:tc>
        <w:tc>
          <w:tcPr>
            <w:tcW w:w="850" w:type="dxa"/>
            <w:shd w:val="clear" w:color="auto" w:fill="8DB3E2"/>
            <w:vAlign w:val="center"/>
          </w:tcPr>
          <w:p w:rsidR="000D5589" w:rsidRPr="00D619A9" w:rsidRDefault="000D5589" w:rsidP="00BF7D07">
            <w:pPr>
              <w:keepNext/>
              <w:tabs>
                <w:tab w:val="left" w:pos="510"/>
              </w:tabs>
              <w:spacing w:after="0" w:line="240" w:lineRule="atLeast"/>
              <w:contextualSpacing/>
              <w:jc w:val="center"/>
              <w:rPr>
                <w:rFonts w:ascii="Times New Roman" w:hAnsi="Times New Roman"/>
                <w:b/>
                <w:sz w:val="17"/>
                <w:szCs w:val="17"/>
              </w:rPr>
            </w:pPr>
            <w:r w:rsidRPr="00D619A9">
              <w:rPr>
                <w:rFonts w:ascii="Times New Roman" w:hAnsi="Times New Roman"/>
                <w:b/>
                <w:sz w:val="17"/>
                <w:szCs w:val="17"/>
              </w:rPr>
              <w:t>Pensinio amžiaus</w:t>
            </w:r>
          </w:p>
        </w:tc>
        <w:tc>
          <w:tcPr>
            <w:tcW w:w="1100" w:type="dxa"/>
            <w:vMerge/>
            <w:shd w:val="clear" w:color="auto" w:fill="99CCFF"/>
            <w:vAlign w:val="center"/>
          </w:tcPr>
          <w:p w:rsidR="000D5589" w:rsidRPr="00D619A9" w:rsidRDefault="000D5589" w:rsidP="00BF7D07">
            <w:pPr>
              <w:keepNext/>
              <w:tabs>
                <w:tab w:val="left" w:pos="510"/>
              </w:tabs>
              <w:spacing w:after="0" w:line="240" w:lineRule="auto"/>
              <w:contextualSpacing/>
              <w:rPr>
                <w:rFonts w:ascii="Times New Roman" w:hAnsi="Times New Roman"/>
                <w:w w:val="70"/>
                <w:sz w:val="17"/>
                <w:szCs w:val="17"/>
              </w:rPr>
            </w:pPr>
          </w:p>
        </w:tc>
      </w:tr>
      <w:tr w:rsidR="000D5589" w:rsidRPr="00C54EF4" w:rsidTr="00CE10E0">
        <w:trPr>
          <w:cantSplit/>
          <w:trHeight w:val="337"/>
          <w:jc w:val="center"/>
        </w:trPr>
        <w:tc>
          <w:tcPr>
            <w:tcW w:w="1668" w:type="dxa"/>
            <w:vAlign w:val="center"/>
          </w:tcPr>
          <w:p w:rsidR="000D5589" w:rsidRPr="00CE10E0" w:rsidRDefault="000D5589" w:rsidP="00CE10E0">
            <w:pPr>
              <w:keepNext/>
              <w:tabs>
                <w:tab w:val="left" w:pos="510"/>
              </w:tabs>
              <w:spacing w:before="60" w:after="60" w:line="240" w:lineRule="auto"/>
              <w:rPr>
                <w:rFonts w:ascii="Times New Roman" w:hAnsi="Times New Roman"/>
                <w:sz w:val="17"/>
                <w:szCs w:val="17"/>
              </w:rPr>
            </w:pPr>
            <w:r w:rsidRPr="00CE10E0">
              <w:rPr>
                <w:rFonts w:ascii="Times New Roman" w:hAnsi="Times New Roman"/>
                <w:sz w:val="17"/>
                <w:szCs w:val="17"/>
              </w:rPr>
              <w:t>Lietuvos Respublika</w:t>
            </w:r>
          </w:p>
        </w:tc>
        <w:tc>
          <w:tcPr>
            <w:tcW w:w="992"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2 943 472</w:t>
            </w:r>
          </w:p>
        </w:tc>
        <w:tc>
          <w:tcPr>
            <w:tcW w:w="945"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463 251</w:t>
            </w:r>
          </w:p>
        </w:tc>
        <w:tc>
          <w:tcPr>
            <w:tcW w:w="945"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1 820 517</w:t>
            </w:r>
          </w:p>
        </w:tc>
        <w:tc>
          <w:tcPr>
            <w:tcW w:w="945"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659 704</w:t>
            </w:r>
          </w:p>
        </w:tc>
        <w:tc>
          <w:tcPr>
            <w:tcW w:w="850"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15,7</w:t>
            </w:r>
          </w:p>
        </w:tc>
        <w:tc>
          <w:tcPr>
            <w:tcW w:w="993"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61,9</w:t>
            </w:r>
          </w:p>
        </w:tc>
        <w:tc>
          <w:tcPr>
            <w:tcW w:w="850"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22,4</w:t>
            </w:r>
          </w:p>
        </w:tc>
        <w:tc>
          <w:tcPr>
            <w:tcW w:w="1100"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616,8</w:t>
            </w:r>
          </w:p>
        </w:tc>
      </w:tr>
      <w:tr w:rsidR="000D5589" w:rsidRPr="00C54EF4" w:rsidTr="00CE10E0">
        <w:trPr>
          <w:cantSplit/>
          <w:trHeight w:val="271"/>
          <w:jc w:val="center"/>
        </w:trPr>
        <w:tc>
          <w:tcPr>
            <w:tcW w:w="1668" w:type="dxa"/>
            <w:vAlign w:val="center"/>
          </w:tcPr>
          <w:p w:rsidR="000D5589" w:rsidRPr="00CE10E0" w:rsidRDefault="000D5589" w:rsidP="00CE10E0">
            <w:pPr>
              <w:keepNext/>
              <w:tabs>
                <w:tab w:val="left" w:pos="510"/>
              </w:tabs>
              <w:spacing w:before="60" w:after="60" w:line="240" w:lineRule="auto"/>
              <w:rPr>
                <w:rFonts w:ascii="Times New Roman" w:hAnsi="Times New Roman"/>
                <w:sz w:val="17"/>
                <w:szCs w:val="17"/>
              </w:rPr>
            </w:pPr>
            <w:r w:rsidRPr="00CE10E0">
              <w:rPr>
                <w:rFonts w:ascii="Times New Roman" w:hAnsi="Times New Roman"/>
                <w:sz w:val="17"/>
                <w:szCs w:val="17"/>
              </w:rPr>
              <w:t>Vilniaus apskritis</w:t>
            </w:r>
          </w:p>
        </w:tc>
        <w:tc>
          <w:tcPr>
            <w:tcW w:w="992"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806 106</w:t>
            </w:r>
          </w:p>
        </w:tc>
        <w:tc>
          <w:tcPr>
            <w:tcW w:w="945"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131 072</w:t>
            </w:r>
          </w:p>
        </w:tc>
        <w:tc>
          <w:tcPr>
            <w:tcW w:w="945"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514 115</w:t>
            </w:r>
          </w:p>
        </w:tc>
        <w:tc>
          <w:tcPr>
            <w:tcW w:w="945"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160 919</w:t>
            </w:r>
          </w:p>
        </w:tc>
        <w:tc>
          <w:tcPr>
            <w:tcW w:w="850"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16,2</w:t>
            </w:r>
          </w:p>
        </w:tc>
        <w:tc>
          <w:tcPr>
            <w:tcW w:w="993"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63,8</w:t>
            </w:r>
          </w:p>
        </w:tc>
        <w:tc>
          <w:tcPr>
            <w:tcW w:w="850"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20,0</w:t>
            </w:r>
          </w:p>
        </w:tc>
        <w:tc>
          <w:tcPr>
            <w:tcW w:w="1100"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567,9</w:t>
            </w:r>
          </w:p>
        </w:tc>
      </w:tr>
      <w:tr w:rsidR="000D5589" w:rsidRPr="00C54EF4" w:rsidTr="00CE10E0">
        <w:trPr>
          <w:cantSplit/>
          <w:trHeight w:val="260"/>
          <w:jc w:val="center"/>
        </w:trPr>
        <w:tc>
          <w:tcPr>
            <w:tcW w:w="1668" w:type="dxa"/>
            <w:vAlign w:val="center"/>
          </w:tcPr>
          <w:p w:rsidR="000D5589" w:rsidRPr="00CE10E0" w:rsidRDefault="000D5589" w:rsidP="00CE10E0">
            <w:pPr>
              <w:keepNext/>
              <w:tabs>
                <w:tab w:val="left" w:pos="510"/>
              </w:tabs>
              <w:spacing w:before="60" w:after="60" w:line="240" w:lineRule="auto"/>
              <w:rPr>
                <w:rFonts w:ascii="Times New Roman" w:hAnsi="Times New Roman"/>
                <w:sz w:val="17"/>
                <w:szCs w:val="17"/>
              </w:rPr>
            </w:pPr>
            <w:r w:rsidRPr="00CE10E0">
              <w:rPr>
                <w:rFonts w:ascii="Times New Roman" w:hAnsi="Times New Roman"/>
                <w:sz w:val="17"/>
                <w:szCs w:val="17"/>
              </w:rPr>
              <w:t>Elektrėnų sav.</w:t>
            </w:r>
          </w:p>
        </w:tc>
        <w:tc>
          <w:tcPr>
            <w:tcW w:w="992" w:type="dxa"/>
            <w:noWrap/>
            <w:vAlign w:val="center"/>
          </w:tcPr>
          <w:p w:rsidR="000D5589" w:rsidRPr="00CE10E0" w:rsidRDefault="000D5589" w:rsidP="00CE10E0">
            <w:pPr>
              <w:keepNext/>
              <w:spacing w:before="60" w:after="60" w:line="240" w:lineRule="auto"/>
              <w:jc w:val="center"/>
              <w:rPr>
                <w:rFonts w:ascii="Times New Roman" w:hAnsi="Times New Roman"/>
                <w:sz w:val="17"/>
                <w:szCs w:val="17"/>
              </w:rPr>
            </w:pPr>
            <w:r w:rsidRPr="00CE10E0">
              <w:rPr>
                <w:rFonts w:ascii="Times New Roman" w:hAnsi="Times New Roman"/>
                <w:sz w:val="17"/>
                <w:szCs w:val="17"/>
              </w:rPr>
              <w:t>24 234</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sz w:val="17"/>
                <w:szCs w:val="17"/>
              </w:rPr>
            </w:pPr>
            <w:r w:rsidRPr="00CE10E0">
              <w:rPr>
                <w:rFonts w:ascii="Times New Roman" w:hAnsi="Times New Roman"/>
                <w:sz w:val="17"/>
                <w:szCs w:val="17"/>
              </w:rPr>
              <w:t>3 689</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sz w:val="17"/>
                <w:szCs w:val="17"/>
              </w:rPr>
            </w:pPr>
            <w:r w:rsidRPr="00CE10E0">
              <w:rPr>
                <w:rFonts w:ascii="Times New Roman" w:hAnsi="Times New Roman"/>
                <w:sz w:val="17"/>
                <w:szCs w:val="17"/>
              </w:rPr>
              <w:t>15 178</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sz w:val="17"/>
                <w:szCs w:val="17"/>
              </w:rPr>
            </w:pPr>
            <w:r w:rsidRPr="00CE10E0">
              <w:rPr>
                <w:rFonts w:ascii="Times New Roman" w:hAnsi="Times New Roman"/>
                <w:sz w:val="17"/>
                <w:szCs w:val="17"/>
              </w:rPr>
              <w:t>5 367</w:t>
            </w:r>
          </w:p>
        </w:tc>
        <w:tc>
          <w:tcPr>
            <w:tcW w:w="850"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15,2</w:t>
            </w:r>
          </w:p>
        </w:tc>
        <w:tc>
          <w:tcPr>
            <w:tcW w:w="993"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62,6</w:t>
            </w:r>
          </w:p>
        </w:tc>
        <w:tc>
          <w:tcPr>
            <w:tcW w:w="850"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22,2</w:t>
            </w:r>
          </w:p>
        </w:tc>
        <w:tc>
          <w:tcPr>
            <w:tcW w:w="1100" w:type="dxa"/>
            <w:noWrap/>
            <w:vAlign w:val="center"/>
          </w:tcPr>
          <w:p w:rsidR="000D5589" w:rsidRPr="00CE10E0" w:rsidRDefault="000D5589" w:rsidP="00CE10E0">
            <w:pPr>
              <w:keepNext/>
              <w:tabs>
                <w:tab w:val="left" w:pos="510"/>
              </w:tabs>
              <w:spacing w:before="60" w:after="60" w:line="240" w:lineRule="auto"/>
              <w:jc w:val="center"/>
              <w:rPr>
                <w:rFonts w:ascii="Times New Roman" w:hAnsi="Times New Roman"/>
                <w:sz w:val="17"/>
                <w:szCs w:val="17"/>
              </w:rPr>
            </w:pPr>
            <w:r w:rsidRPr="00CE10E0">
              <w:rPr>
                <w:rFonts w:ascii="Times New Roman" w:hAnsi="Times New Roman"/>
                <w:sz w:val="17"/>
                <w:szCs w:val="17"/>
              </w:rPr>
              <w:t>596,7</w:t>
            </w:r>
          </w:p>
        </w:tc>
      </w:tr>
      <w:tr w:rsidR="000D5589" w:rsidRPr="00C54EF4" w:rsidTr="00A17C90">
        <w:trPr>
          <w:cantSplit/>
          <w:trHeight w:val="20"/>
          <w:jc w:val="center"/>
        </w:trPr>
        <w:tc>
          <w:tcPr>
            <w:tcW w:w="1668" w:type="dxa"/>
            <w:vAlign w:val="center"/>
          </w:tcPr>
          <w:p w:rsidR="000D5589" w:rsidRPr="00CE10E0" w:rsidRDefault="000D5589" w:rsidP="00CE10E0">
            <w:pPr>
              <w:keepNext/>
              <w:tabs>
                <w:tab w:val="left" w:pos="510"/>
              </w:tabs>
              <w:spacing w:before="60" w:after="60" w:line="240" w:lineRule="auto"/>
              <w:contextualSpacing/>
              <w:rPr>
                <w:rFonts w:ascii="Times New Roman" w:hAnsi="Times New Roman"/>
                <w:sz w:val="17"/>
                <w:szCs w:val="17"/>
              </w:rPr>
            </w:pPr>
            <w:r w:rsidRPr="00CE10E0">
              <w:rPr>
                <w:rFonts w:ascii="Times New Roman" w:hAnsi="Times New Roman"/>
                <w:sz w:val="17"/>
                <w:szCs w:val="17"/>
              </w:rPr>
              <w:t>Šalčininkų r. sav.</w:t>
            </w:r>
          </w:p>
        </w:tc>
        <w:tc>
          <w:tcPr>
            <w:tcW w:w="992"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33 172</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5 674</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20 883</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6 615</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17,1</w:t>
            </w:r>
          </w:p>
        </w:tc>
        <w:tc>
          <w:tcPr>
            <w:tcW w:w="993"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63,0</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19,9</w:t>
            </w:r>
          </w:p>
        </w:tc>
        <w:tc>
          <w:tcPr>
            <w:tcW w:w="110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588,5</w:t>
            </w:r>
          </w:p>
        </w:tc>
      </w:tr>
      <w:tr w:rsidR="000D5589" w:rsidRPr="00C54EF4" w:rsidTr="00A17C90">
        <w:trPr>
          <w:cantSplit/>
          <w:trHeight w:val="20"/>
          <w:jc w:val="center"/>
        </w:trPr>
        <w:tc>
          <w:tcPr>
            <w:tcW w:w="1668" w:type="dxa"/>
            <w:vAlign w:val="center"/>
          </w:tcPr>
          <w:p w:rsidR="000D5589" w:rsidRPr="00CE10E0" w:rsidRDefault="000D5589" w:rsidP="00CE10E0">
            <w:pPr>
              <w:keepNext/>
              <w:tabs>
                <w:tab w:val="left" w:pos="510"/>
              </w:tabs>
              <w:spacing w:before="60" w:after="60" w:line="240" w:lineRule="auto"/>
              <w:contextualSpacing/>
              <w:rPr>
                <w:rFonts w:ascii="Times New Roman" w:hAnsi="Times New Roman"/>
                <w:sz w:val="17"/>
                <w:szCs w:val="17"/>
              </w:rPr>
            </w:pPr>
            <w:r w:rsidRPr="00CE10E0">
              <w:rPr>
                <w:rFonts w:ascii="Times New Roman" w:hAnsi="Times New Roman"/>
                <w:sz w:val="17"/>
                <w:szCs w:val="17"/>
              </w:rPr>
              <w:t>Širvintų r. sav.</w:t>
            </w:r>
          </w:p>
        </w:tc>
        <w:tc>
          <w:tcPr>
            <w:tcW w:w="992"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16 599</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2 342</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10 222</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4 035</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14,1</w:t>
            </w:r>
          </w:p>
        </w:tc>
        <w:tc>
          <w:tcPr>
            <w:tcW w:w="993"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61,6</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24,3</w:t>
            </w:r>
          </w:p>
        </w:tc>
        <w:tc>
          <w:tcPr>
            <w:tcW w:w="110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623,9</w:t>
            </w:r>
          </w:p>
        </w:tc>
      </w:tr>
      <w:tr w:rsidR="000D5589" w:rsidRPr="00C54EF4" w:rsidTr="00A17C90">
        <w:trPr>
          <w:cantSplit/>
          <w:trHeight w:val="20"/>
          <w:jc w:val="center"/>
        </w:trPr>
        <w:tc>
          <w:tcPr>
            <w:tcW w:w="1668" w:type="dxa"/>
            <w:vAlign w:val="center"/>
          </w:tcPr>
          <w:p w:rsidR="000D5589" w:rsidRPr="00CE10E0" w:rsidRDefault="000D5589" w:rsidP="00CE10E0">
            <w:pPr>
              <w:keepNext/>
              <w:tabs>
                <w:tab w:val="left" w:pos="510"/>
              </w:tabs>
              <w:spacing w:before="60" w:after="60" w:line="240" w:lineRule="auto"/>
              <w:contextualSpacing/>
              <w:rPr>
                <w:rFonts w:ascii="Times New Roman" w:hAnsi="Times New Roman"/>
                <w:sz w:val="17"/>
                <w:szCs w:val="17"/>
              </w:rPr>
            </w:pPr>
            <w:r w:rsidRPr="00CE10E0">
              <w:rPr>
                <w:rFonts w:ascii="Times New Roman" w:hAnsi="Times New Roman"/>
                <w:sz w:val="17"/>
                <w:szCs w:val="17"/>
              </w:rPr>
              <w:t>Švenčionių r. sav.</w:t>
            </w:r>
          </w:p>
        </w:tc>
        <w:tc>
          <w:tcPr>
            <w:tcW w:w="992"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26 259</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3 625</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15 850</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6 784</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13,8</w:t>
            </w:r>
          </w:p>
        </w:tc>
        <w:tc>
          <w:tcPr>
            <w:tcW w:w="993"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60,4</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25,8</w:t>
            </w:r>
          </w:p>
        </w:tc>
        <w:tc>
          <w:tcPr>
            <w:tcW w:w="110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656,7</w:t>
            </w:r>
          </w:p>
        </w:tc>
      </w:tr>
      <w:tr w:rsidR="000D5589" w:rsidRPr="00C54EF4" w:rsidTr="00A17C90">
        <w:trPr>
          <w:cantSplit/>
          <w:trHeight w:val="20"/>
          <w:jc w:val="center"/>
        </w:trPr>
        <w:tc>
          <w:tcPr>
            <w:tcW w:w="1668" w:type="dxa"/>
            <w:vAlign w:val="center"/>
          </w:tcPr>
          <w:p w:rsidR="000D5589" w:rsidRPr="00CE10E0" w:rsidRDefault="000D5589" w:rsidP="00CE10E0">
            <w:pPr>
              <w:keepNext/>
              <w:tabs>
                <w:tab w:val="left" w:pos="510"/>
              </w:tabs>
              <w:spacing w:before="60" w:after="60" w:line="240" w:lineRule="auto"/>
              <w:contextualSpacing/>
              <w:rPr>
                <w:rFonts w:ascii="Times New Roman" w:hAnsi="Times New Roman"/>
                <w:b/>
                <w:sz w:val="17"/>
                <w:szCs w:val="17"/>
              </w:rPr>
            </w:pPr>
            <w:r w:rsidRPr="00CE10E0">
              <w:rPr>
                <w:rFonts w:ascii="Times New Roman" w:hAnsi="Times New Roman"/>
                <w:b/>
                <w:sz w:val="17"/>
                <w:szCs w:val="17"/>
              </w:rPr>
              <w:t>Trakų r. sav.</w:t>
            </w:r>
          </w:p>
        </w:tc>
        <w:tc>
          <w:tcPr>
            <w:tcW w:w="992" w:type="dxa"/>
            <w:noWrap/>
            <w:vAlign w:val="center"/>
          </w:tcPr>
          <w:p w:rsidR="000D5589" w:rsidRPr="00CE10E0" w:rsidRDefault="000D5589" w:rsidP="00CE10E0">
            <w:pPr>
              <w:keepNext/>
              <w:spacing w:before="60" w:after="60" w:line="240" w:lineRule="auto"/>
              <w:jc w:val="center"/>
              <w:rPr>
                <w:rFonts w:ascii="Times New Roman" w:hAnsi="Times New Roman"/>
                <w:b/>
                <w:color w:val="000000"/>
                <w:sz w:val="17"/>
                <w:szCs w:val="17"/>
              </w:rPr>
            </w:pPr>
            <w:r w:rsidRPr="00CE10E0">
              <w:rPr>
                <w:rFonts w:ascii="Times New Roman" w:hAnsi="Times New Roman"/>
                <w:b/>
                <w:color w:val="000000"/>
                <w:sz w:val="17"/>
                <w:szCs w:val="17"/>
              </w:rPr>
              <w:t>33 556</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b/>
                <w:color w:val="000000"/>
                <w:sz w:val="17"/>
                <w:szCs w:val="17"/>
              </w:rPr>
            </w:pPr>
            <w:r w:rsidRPr="00CE10E0">
              <w:rPr>
                <w:rFonts w:ascii="Times New Roman" w:hAnsi="Times New Roman"/>
                <w:b/>
                <w:color w:val="000000"/>
                <w:sz w:val="17"/>
                <w:szCs w:val="17"/>
              </w:rPr>
              <w:t>5 402</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b/>
                <w:color w:val="000000"/>
                <w:sz w:val="17"/>
                <w:szCs w:val="17"/>
              </w:rPr>
            </w:pPr>
            <w:r w:rsidRPr="00CE10E0">
              <w:rPr>
                <w:rFonts w:ascii="Times New Roman" w:hAnsi="Times New Roman"/>
                <w:b/>
                <w:color w:val="000000"/>
                <w:sz w:val="17"/>
                <w:szCs w:val="17"/>
              </w:rPr>
              <w:t>21 077</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b/>
                <w:color w:val="000000"/>
                <w:sz w:val="17"/>
                <w:szCs w:val="17"/>
              </w:rPr>
            </w:pPr>
            <w:r w:rsidRPr="00CE10E0">
              <w:rPr>
                <w:rFonts w:ascii="Times New Roman" w:hAnsi="Times New Roman"/>
                <w:b/>
                <w:color w:val="000000"/>
                <w:sz w:val="17"/>
                <w:szCs w:val="17"/>
              </w:rPr>
              <w:t>7 077</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b/>
                <w:sz w:val="17"/>
                <w:szCs w:val="17"/>
              </w:rPr>
            </w:pPr>
            <w:r w:rsidRPr="00CE10E0">
              <w:rPr>
                <w:rFonts w:ascii="Times New Roman" w:hAnsi="Times New Roman"/>
                <w:b/>
                <w:sz w:val="17"/>
                <w:szCs w:val="17"/>
              </w:rPr>
              <w:t>16,1</w:t>
            </w:r>
          </w:p>
        </w:tc>
        <w:tc>
          <w:tcPr>
            <w:tcW w:w="993"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b/>
                <w:sz w:val="17"/>
                <w:szCs w:val="17"/>
              </w:rPr>
            </w:pPr>
            <w:r w:rsidRPr="00CE10E0">
              <w:rPr>
                <w:rFonts w:ascii="Times New Roman" w:hAnsi="Times New Roman"/>
                <w:b/>
                <w:sz w:val="17"/>
                <w:szCs w:val="17"/>
              </w:rPr>
              <w:t>62,8</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b/>
                <w:sz w:val="17"/>
                <w:szCs w:val="17"/>
              </w:rPr>
            </w:pPr>
            <w:r w:rsidRPr="00CE10E0">
              <w:rPr>
                <w:rFonts w:ascii="Times New Roman" w:hAnsi="Times New Roman"/>
                <w:b/>
                <w:sz w:val="17"/>
                <w:szCs w:val="17"/>
              </w:rPr>
              <w:t>21,1</w:t>
            </w:r>
          </w:p>
        </w:tc>
        <w:tc>
          <w:tcPr>
            <w:tcW w:w="110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b/>
                <w:sz w:val="17"/>
                <w:szCs w:val="17"/>
              </w:rPr>
            </w:pPr>
            <w:r w:rsidRPr="00CE10E0">
              <w:rPr>
                <w:rFonts w:ascii="Times New Roman" w:hAnsi="Times New Roman"/>
                <w:b/>
                <w:sz w:val="17"/>
                <w:szCs w:val="17"/>
              </w:rPr>
              <w:t>592,1</w:t>
            </w:r>
          </w:p>
        </w:tc>
      </w:tr>
      <w:tr w:rsidR="000D5589" w:rsidRPr="00C54EF4" w:rsidTr="00A17C90">
        <w:trPr>
          <w:cantSplit/>
          <w:trHeight w:val="20"/>
          <w:jc w:val="center"/>
        </w:trPr>
        <w:tc>
          <w:tcPr>
            <w:tcW w:w="1668" w:type="dxa"/>
            <w:vAlign w:val="center"/>
          </w:tcPr>
          <w:p w:rsidR="000D5589" w:rsidRPr="00CE10E0" w:rsidRDefault="000D5589" w:rsidP="00CE10E0">
            <w:pPr>
              <w:keepNext/>
              <w:tabs>
                <w:tab w:val="left" w:pos="510"/>
              </w:tabs>
              <w:spacing w:before="60" w:after="60" w:line="240" w:lineRule="auto"/>
              <w:contextualSpacing/>
              <w:rPr>
                <w:rFonts w:ascii="Times New Roman" w:hAnsi="Times New Roman"/>
                <w:sz w:val="17"/>
                <w:szCs w:val="17"/>
              </w:rPr>
            </w:pPr>
            <w:r w:rsidRPr="00CE10E0">
              <w:rPr>
                <w:rFonts w:ascii="Times New Roman" w:hAnsi="Times New Roman"/>
                <w:sz w:val="17"/>
                <w:szCs w:val="17"/>
              </w:rPr>
              <w:t>Ukmergės r. sav.</w:t>
            </w:r>
          </w:p>
        </w:tc>
        <w:tc>
          <w:tcPr>
            <w:tcW w:w="992"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37 548</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5 143</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22 085</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10 320</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13,7</w:t>
            </w:r>
          </w:p>
        </w:tc>
        <w:tc>
          <w:tcPr>
            <w:tcW w:w="993"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58,8</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27,5</w:t>
            </w:r>
          </w:p>
        </w:tc>
        <w:tc>
          <w:tcPr>
            <w:tcW w:w="110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700,2</w:t>
            </w:r>
          </w:p>
        </w:tc>
      </w:tr>
      <w:tr w:rsidR="000D5589" w:rsidRPr="00C54EF4" w:rsidTr="00A17C90">
        <w:trPr>
          <w:cantSplit/>
          <w:trHeight w:val="20"/>
          <w:jc w:val="center"/>
        </w:trPr>
        <w:tc>
          <w:tcPr>
            <w:tcW w:w="1668" w:type="dxa"/>
            <w:vAlign w:val="center"/>
          </w:tcPr>
          <w:p w:rsidR="000D5589" w:rsidRPr="00CE10E0" w:rsidRDefault="000D5589" w:rsidP="00CE10E0">
            <w:pPr>
              <w:keepNext/>
              <w:tabs>
                <w:tab w:val="left" w:pos="510"/>
              </w:tabs>
              <w:spacing w:before="60" w:after="60" w:line="240" w:lineRule="auto"/>
              <w:contextualSpacing/>
              <w:rPr>
                <w:rFonts w:ascii="Times New Roman" w:hAnsi="Times New Roman"/>
                <w:sz w:val="17"/>
                <w:szCs w:val="17"/>
              </w:rPr>
            </w:pPr>
            <w:r w:rsidRPr="00CE10E0">
              <w:rPr>
                <w:rFonts w:ascii="Times New Roman" w:hAnsi="Times New Roman"/>
                <w:sz w:val="17"/>
                <w:szCs w:val="17"/>
              </w:rPr>
              <w:t>Vilniaus m. sav.</w:t>
            </w:r>
          </w:p>
        </w:tc>
        <w:tc>
          <w:tcPr>
            <w:tcW w:w="992"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539 707</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88 002</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347 750</w:t>
            </w:r>
          </w:p>
        </w:tc>
        <w:tc>
          <w:tcPr>
            <w:tcW w:w="945" w:type="dxa"/>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103 955</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16,3</w:t>
            </w:r>
          </w:p>
        </w:tc>
        <w:tc>
          <w:tcPr>
            <w:tcW w:w="993"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64,4</w:t>
            </w:r>
          </w:p>
        </w:tc>
        <w:tc>
          <w:tcPr>
            <w:tcW w:w="85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19,3</w:t>
            </w:r>
          </w:p>
        </w:tc>
        <w:tc>
          <w:tcPr>
            <w:tcW w:w="1100" w:type="dxa"/>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552,0</w:t>
            </w:r>
          </w:p>
        </w:tc>
      </w:tr>
      <w:tr w:rsidR="000D5589" w:rsidRPr="00C54EF4" w:rsidTr="00A17C90">
        <w:trPr>
          <w:cantSplit/>
          <w:trHeight w:val="20"/>
          <w:jc w:val="center"/>
        </w:trPr>
        <w:tc>
          <w:tcPr>
            <w:tcW w:w="1668" w:type="dxa"/>
            <w:tcBorders>
              <w:bottom w:val="double" w:sz="6" w:space="0" w:color="000000"/>
            </w:tcBorders>
            <w:vAlign w:val="center"/>
          </w:tcPr>
          <w:p w:rsidR="000D5589" w:rsidRPr="00CE10E0" w:rsidRDefault="000D5589" w:rsidP="00CE10E0">
            <w:pPr>
              <w:keepNext/>
              <w:tabs>
                <w:tab w:val="left" w:pos="510"/>
              </w:tabs>
              <w:spacing w:before="60" w:after="60" w:line="240" w:lineRule="auto"/>
              <w:contextualSpacing/>
              <w:rPr>
                <w:rFonts w:ascii="Times New Roman" w:hAnsi="Times New Roman"/>
                <w:sz w:val="17"/>
                <w:szCs w:val="17"/>
              </w:rPr>
            </w:pPr>
            <w:r w:rsidRPr="00CE10E0">
              <w:rPr>
                <w:rFonts w:ascii="Times New Roman" w:hAnsi="Times New Roman"/>
                <w:sz w:val="17"/>
                <w:szCs w:val="17"/>
              </w:rPr>
              <w:t>Vilniaus r. sav.</w:t>
            </w:r>
          </w:p>
        </w:tc>
        <w:tc>
          <w:tcPr>
            <w:tcW w:w="992" w:type="dxa"/>
            <w:tcBorders>
              <w:bottom w:val="double" w:sz="6" w:space="0" w:color="000000"/>
            </w:tcBorders>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95 031</w:t>
            </w:r>
          </w:p>
        </w:tc>
        <w:tc>
          <w:tcPr>
            <w:tcW w:w="945" w:type="dxa"/>
            <w:tcBorders>
              <w:bottom w:val="double" w:sz="6" w:space="0" w:color="000000"/>
            </w:tcBorders>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17 195</w:t>
            </w:r>
          </w:p>
        </w:tc>
        <w:tc>
          <w:tcPr>
            <w:tcW w:w="945" w:type="dxa"/>
            <w:tcBorders>
              <w:bottom w:val="double" w:sz="6" w:space="0" w:color="000000"/>
            </w:tcBorders>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61 070</w:t>
            </w:r>
          </w:p>
        </w:tc>
        <w:tc>
          <w:tcPr>
            <w:tcW w:w="945" w:type="dxa"/>
            <w:tcBorders>
              <w:bottom w:val="double" w:sz="6" w:space="0" w:color="000000"/>
            </w:tcBorders>
            <w:noWrap/>
            <w:vAlign w:val="center"/>
          </w:tcPr>
          <w:p w:rsidR="000D5589" w:rsidRPr="00CE10E0" w:rsidRDefault="000D5589" w:rsidP="00CE10E0">
            <w:pPr>
              <w:keepNext/>
              <w:spacing w:before="60" w:after="60" w:line="240" w:lineRule="auto"/>
              <w:jc w:val="center"/>
              <w:rPr>
                <w:rFonts w:ascii="Times New Roman" w:hAnsi="Times New Roman"/>
                <w:color w:val="000000"/>
                <w:sz w:val="17"/>
                <w:szCs w:val="17"/>
              </w:rPr>
            </w:pPr>
            <w:r w:rsidRPr="00CE10E0">
              <w:rPr>
                <w:rFonts w:ascii="Times New Roman" w:hAnsi="Times New Roman"/>
                <w:color w:val="000000"/>
                <w:sz w:val="17"/>
                <w:szCs w:val="17"/>
              </w:rPr>
              <w:t>16 766</w:t>
            </w:r>
          </w:p>
        </w:tc>
        <w:tc>
          <w:tcPr>
            <w:tcW w:w="850" w:type="dxa"/>
            <w:tcBorders>
              <w:bottom w:val="double" w:sz="6" w:space="0" w:color="000000"/>
            </w:tcBorders>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18,1</w:t>
            </w:r>
          </w:p>
        </w:tc>
        <w:tc>
          <w:tcPr>
            <w:tcW w:w="993" w:type="dxa"/>
            <w:tcBorders>
              <w:bottom w:val="double" w:sz="6" w:space="0" w:color="000000"/>
            </w:tcBorders>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64,3</w:t>
            </w:r>
          </w:p>
        </w:tc>
        <w:tc>
          <w:tcPr>
            <w:tcW w:w="850" w:type="dxa"/>
            <w:tcBorders>
              <w:bottom w:val="double" w:sz="6" w:space="0" w:color="000000"/>
            </w:tcBorders>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17,6</w:t>
            </w:r>
          </w:p>
        </w:tc>
        <w:tc>
          <w:tcPr>
            <w:tcW w:w="1100" w:type="dxa"/>
            <w:tcBorders>
              <w:bottom w:val="double" w:sz="6" w:space="0" w:color="000000"/>
            </w:tcBorders>
            <w:noWrap/>
            <w:vAlign w:val="center"/>
          </w:tcPr>
          <w:p w:rsidR="000D5589" w:rsidRPr="00CE10E0" w:rsidRDefault="000D5589" w:rsidP="00CE10E0">
            <w:pPr>
              <w:keepNext/>
              <w:tabs>
                <w:tab w:val="left" w:pos="510"/>
              </w:tabs>
              <w:spacing w:before="60" w:after="60" w:line="240" w:lineRule="auto"/>
              <w:contextualSpacing/>
              <w:jc w:val="center"/>
              <w:rPr>
                <w:rFonts w:ascii="Times New Roman" w:hAnsi="Times New Roman"/>
                <w:sz w:val="17"/>
                <w:szCs w:val="17"/>
              </w:rPr>
            </w:pPr>
            <w:r w:rsidRPr="00CE10E0">
              <w:rPr>
                <w:rFonts w:ascii="Times New Roman" w:hAnsi="Times New Roman"/>
                <w:sz w:val="17"/>
                <w:szCs w:val="17"/>
              </w:rPr>
              <w:t>556,1</w:t>
            </w:r>
          </w:p>
        </w:tc>
      </w:tr>
    </w:tbl>
    <w:p w:rsidR="000D5589" w:rsidRPr="00210B55" w:rsidRDefault="000D5589" w:rsidP="00BF7D07">
      <w:pPr>
        <w:keepNext/>
        <w:tabs>
          <w:tab w:val="left" w:pos="284"/>
          <w:tab w:val="left" w:pos="1276"/>
          <w:tab w:val="left" w:pos="1701"/>
          <w:tab w:val="left" w:pos="3119"/>
          <w:tab w:val="left" w:pos="4111"/>
        </w:tabs>
        <w:spacing w:before="120" w:after="240" w:line="240" w:lineRule="auto"/>
        <w:jc w:val="center"/>
        <w:rPr>
          <w:rFonts w:ascii="Times New Roman" w:hAnsi="Times New Roman"/>
          <w:i/>
          <w:sz w:val="20"/>
          <w:szCs w:val="20"/>
        </w:rPr>
      </w:pPr>
      <w:r w:rsidRPr="00210B55">
        <w:rPr>
          <w:rFonts w:ascii="Times New Roman" w:hAnsi="Times New Roman"/>
          <w:i/>
          <w:sz w:val="20"/>
          <w:szCs w:val="20"/>
        </w:rPr>
        <w:t>Šaltinis: Lietuvos statistikos departamentas</w:t>
      </w:r>
    </w:p>
    <w:p w:rsidR="00A25F9D" w:rsidRPr="00A25F9D" w:rsidRDefault="00A25F9D" w:rsidP="00652AA7">
      <w:pPr>
        <w:spacing w:after="120" w:line="240" w:lineRule="auto"/>
        <w:ind w:firstLine="720"/>
        <w:jc w:val="both"/>
        <w:rPr>
          <w:rFonts w:ascii="Times New Roman" w:hAnsi="Times New Roman"/>
          <w:sz w:val="24"/>
          <w:szCs w:val="24"/>
        </w:rPr>
      </w:pPr>
      <w:r w:rsidRPr="00A25F9D">
        <w:rPr>
          <w:rFonts w:ascii="Times New Roman" w:hAnsi="Times New Roman"/>
          <w:sz w:val="24"/>
          <w:szCs w:val="24"/>
        </w:rPr>
        <w:t>Demografinio senėjimo pokyčiai lemia socialines ir ekonomines problemas, gyventojų socialinio aprūpinimo bei sveikatos priežiūros poreikio didėjimą.</w:t>
      </w:r>
    </w:p>
    <w:p w:rsidR="00A25F9D" w:rsidRPr="00A25F9D" w:rsidRDefault="00A25F9D" w:rsidP="00652AA7">
      <w:pPr>
        <w:spacing w:after="120" w:line="240" w:lineRule="auto"/>
        <w:ind w:firstLine="720"/>
        <w:jc w:val="both"/>
        <w:rPr>
          <w:rFonts w:ascii="Times New Roman" w:hAnsi="Times New Roman"/>
          <w:sz w:val="24"/>
          <w:szCs w:val="24"/>
        </w:rPr>
      </w:pPr>
      <w:r w:rsidRPr="00A25F9D">
        <w:rPr>
          <w:rFonts w:ascii="Times New Roman" w:hAnsi="Times New Roman"/>
          <w:sz w:val="24"/>
          <w:szCs w:val="24"/>
        </w:rPr>
        <w:t>2013 m. Trakų rajono savivaldybėje gimė 381 naujagimis. Gimstamumas savivaldybėje nuolat mažėjo 2009–2012 m. laikotarpiu, tačiau 2013 m. išaugo ir 2009 m. rodiklį viršijo 2,4 proc., kai tuo tarpu šalyje ir apskrityje lyginamu laikotarpiu gimstamumas sumažėjo (atitinkamai 7,1 proc. ir 5,9 proc.). Vertinant gimusiųjų skaičių, tenkantį 1 000–iui gyventojų, 2013 m. šis rodiklis Trakų rajono savivaldybėje siekė 11,3 ir buvo didesnis nei šalyje (10,1) ir apskrityje (11,1).</w:t>
      </w:r>
    </w:p>
    <w:p w:rsidR="00A25F9D" w:rsidRPr="00A25F9D" w:rsidRDefault="00A25F9D" w:rsidP="00652AA7">
      <w:pPr>
        <w:spacing w:after="120" w:line="240" w:lineRule="auto"/>
        <w:ind w:firstLine="720"/>
        <w:jc w:val="both"/>
        <w:rPr>
          <w:rFonts w:ascii="Times New Roman" w:hAnsi="Times New Roman"/>
          <w:sz w:val="24"/>
          <w:szCs w:val="24"/>
        </w:rPr>
      </w:pPr>
      <w:r w:rsidRPr="00A25F9D">
        <w:rPr>
          <w:rFonts w:ascii="Times New Roman" w:hAnsi="Times New Roman"/>
          <w:sz w:val="24"/>
          <w:szCs w:val="24"/>
        </w:rPr>
        <w:t>2009–2013 m. laikotarpiu Trakų rajono savivaldybėje mirusiųjų skaičius sumažėjo tik nežymiai – nuo 553 iki 551 (0,4 proc.). Panaši situacija stebima tiek šalyje, tiek apskrityje: lyginamu laikotarpiu šalyje mirtingumas sumažėjo 1,2 proc., apskrityje – 0,2 proc. Nepaisant to, 2013 m. 1 000–iui Trakų rajono savivaldybės gyventojų teko 16,3 mirusiojo ir šis rodiklis viršijo šalies (14,0) ir apskrities (12,5) rodiklius.</w:t>
      </w:r>
    </w:p>
    <w:p w:rsidR="000D5589" w:rsidRDefault="00A25F9D" w:rsidP="00652AA7">
      <w:pPr>
        <w:spacing w:after="120" w:line="240" w:lineRule="auto"/>
        <w:ind w:firstLine="720"/>
        <w:jc w:val="both"/>
        <w:rPr>
          <w:rFonts w:ascii="Times New Roman" w:hAnsi="Times New Roman"/>
          <w:sz w:val="24"/>
          <w:szCs w:val="24"/>
        </w:rPr>
      </w:pPr>
      <w:r w:rsidRPr="00A25F9D">
        <w:rPr>
          <w:rFonts w:ascii="Times New Roman" w:hAnsi="Times New Roman"/>
          <w:sz w:val="24"/>
          <w:szCs w:val="24"/>
        </w:rPr>
        <w:t>Gimstamumą viršijantis mirtingumas lemia neigiamą natūralią gyventojų kaitą (toliau – NGK). 2013 m. neigiama NGK, tenkanti 1 000–iui gyventojų, Trakų rajono savivaldybėje siekė –5,0 ir 1,3 karto viršijo šalies (–3,9) ir net 3,7 kartus – apskrities vidurkį (–1,3)</w:t>
      </w:r>
      <w:r w:rsidR="000D5589" w:rsidRPr="00210B55">
        <w:rPr>
          <w:rFonts w:ascii="Times New Roman" w:hAnsi="Times New Roman"/>
          <w:sz w:val="24"/>
          <w:szCs w:val="24"/>
        </w:rPr>
        <w:t>.</w:t>
      </w:r>
    </w:p>
    <w:p w:rsidR="000D5589" w:rsidRPr="00C40F60" w:rsidRDefault="00443D31" w:rsidP="00817284">
      <w:pPr>
        <w:keepNext/>
        <w:spacing w:after="240" w:line="240" w:lineRule="auto"/>
        <w:jc w:val="both"/>
        <w:rPr>
          <w:rFonts w:ascii="Times New Roman" w:hAnsi="Times New Roman"/>
          <w:sz w:val="24"/>
          <w:szCs w:val="24"/>
        </w:rPr>
      </w:pPr>
      <w:r>
        <w:rPr>
          <w:noProof/>
          <w:lang w:val="en-US"/>
        </w:rPr>
        <w:lastRenderedPageBreak/>
        <w:drawing>
          <wp:inline distT="0" distB="0" distL="0" distR="0" wp14:anchorId="42A6D063" wp14:editId="1495426E">
            <wp:extent cx="5780405" cy="3267710"/>
            <wp:effectExtent l="0" t="0" r="10795" b="27940"/>
            <wp:docPr id="8" name="Chart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D5589" w:rsidRPr="00210B55" w:rsidRDefault="000D5589" w:rsidP="00817284">
      <w:pPr>
        <w:keepNext/>
        <w:widowControl w:val="0"/>
        <w:spacing w:after="120" w:line="240" w:lineRule="auto"/>
        <w:jc w:val="center"/>
        <w:rPr>
          <w:rFonts w:ascii="Times New Roman" w:hAnsi="Times New Roman"/>
          <w:b/>
          <w:i/>
          <w:sz w:val="24"/>
          <w:szCs w:val="24"/>
          <w:highlight w:val="yellow"/>
        </w:rPr>
      </w:pPr>
      <w:r w:rsidRPr="00210B55">
        <w:rPr>
          <w:rFonts w:ascii="Times New Roman" w:hAnsi="Times New Roman"/>
          <w:b/>
          <w:bCs/>
          <w:sz w:val="24"/>
          <w:szCs w:val="24"/>
        </w:rPr>
        <w:t>2.1.2. pav. Gimstamumas, mirtingumas ir natūrali gyventojų kaita</w:t>
      </w:r>
      <w:r>
        <w:rPr>
          <w:rFonts w:ascii="Times New Roman" w:hAnsi="Times New Roman"/>
          <w:b/>
          <w:bCs/>
          <w:sz w:val="24"/>
          <w:szCs w:val="24"/>
        </w:rPr>
        <w:t>, tenkantys 1 000</w:t>
      </w:r>
      <w:r w:rsidRPr="00815290">
        <w:rPr>
          <w:rFonts w:ascii="Times New Roman" w:hAnsi="Times New Roman"/>
          <w:b/>
          <w:bCs/>
          <w:sz w:val="24"/>
          <w:szCs w:val="24"/>
        </w:rPr>
        <w:t>–</w:t>
      </w:r>
      <w:r>
        <w:rPr>
          <w:rFonts w:ascii="Times New Roman" w:hAnsi="Times New Roman"/>
          <w:b/>
          <w:bCs/>
          <w:sz w:val="24"/>
          <w:szCs w:val="24"/>
        </w:rPr>
        <w:t>iui gyventojų, 2013</w:t>
      </w:r>
      <w:r w:rsidRPr="00210B55">
        <w:rPr>
          <w:rFonts w:ascii="Times New Roman" w:hAnsi="Times New Roman"/>
          <w:b/>
          <w:bCs/>
          <w:sz w:val="24"/>
          <w:szCs w:val="24"/>
        </w:rPr>
        <w:t xml:space="preserve"> m.</w:t>
      </w:r>
    </w:p>
    <w:p w:rsidR="000D5589" w:rsidRPr="00210B55" w:rsidRDefault="000D5589" w:rsidP="00817284">
      <w:pPr>
        <w:keepNext/>
        <w:widowControl w:val="0"/>
        <w:spacing w:after="240" w:line="240" w:lineRule="auto"/>
        <w:jc w:val="center"/>
        <w:rPr>
          <w:rFonts w:ascii="Times New Roman" w:hAnsi="Times New Roman"/>
          <w:i/>
          <w:sz w:val="20"/>
          <w:szCs w:val="20"/>
        </w:rPr>
      </w:pPr>
      <w:r w:rsidRPr="00210B55">
        <w:rPr>
          <w:rFonts w:ascii="Times New Roman" w:hAnsi="Times New Roman"/>
          <w:i/>
          <w:sz w:val="20"/>
          <w:szCs w:val="20"/>
        </w:rPr>
        <w:t>Šaltinis: Lietuvos statistikos departamentas</w:t>
      </w:r>
    </w:p>
    <w:p w:rsidR="000D5589" w:rsidRPr="00210B55" w:rsidRDefault="00A25F9D" w:rsidP="00F06829">
      <w:pPr>
        <w:spacing w:after="0" w:line="240" w:lineRule="auto"/>
        <w:ind w:firstLine="720"/>
        <w:jc w:val="both"/>
        <w:rPr>
          <w:rFonts w:ascii="Times New Roman" w:hAnsi="Times New Roman"/>
          <w:sz w:val="24"/>
          <w:szCs w:val="24"/>
        </w:rPr>
      </w:pPr>
      <w:r w:rsidRPr="00A25F9D">
        <w:rPr>
          <w:rFonts w:ascii="Times New Roman" w:hAnsi="Times New Roman"/>
          <w:sz w:val="24"/>
          <w:szCs w:val="24"/>
        </w:rPr>
        <w:t>Svarbus savivaldybę apibūdinantis rodiklis yra neto migracija – tai imigrantų ir emigrantų skaičiaus skirtumas. 2009–2013 m. laikotarpiu Trakų rajono savivaldybėje, kaip ir šalyje, vyravo neigiama neto migracija, kai tuo tarpu apskrityje neigiama neto migracija buvo tik 2009–2011 m., o 2012–2013 m. – teigiama. Analizuojamu laikotarpiu didžiausia neigiama neto migracija savivaldybėje užfiksuota 2010 m., o 2013 m. ji beveik pasiekė 2009 m. lygį. 2013 m. 1 000–iui gyventojų tenkanti neto migracija Trakų rajono savivaldybėje siekė –5,1 ir buvo mažesnė nei vidutiniškai šalyje (–5,7), bet didesnė nei apskrityje (1,1)</w:t>
      </w:r>
      <w:r w:rsidR="000D5589">
        <w:rPr>
          <w:rFonts w:ascii="Times New Roman" w:hAnsi="Times New Roman"/>
          <w:sz w:val="24"/>
          <w:szCs w:val="24"/>
        </w:rPr>
        <w:t>.</w:t>
      </w:r>
    </w:p>
    <w:p w:rsidR="000D5589" w:rsidRDefault="000D5589" w:rsidP="00210B55">
      <w:pPr>
        <w:spacing w:before="240" w:after="120" w:line="240" w:lineRule="auto"/>
        <w:jc w:val="center"/>
        <w:rPr>
          <w:rFonts w:ascii="Times New Roman" w:hAnsi="Times New Roman"/>
          <w:b/>
          <w:sz w:val="24"/>
          <w:szCs w:val="24"/>
        </w:rPr>
      </w:pPr>
      <w:r w:rsidRPr="00210B55">
        <w:rPr>
          <w:rFonts w:ascii="Times New Roman" w:hAnsi="Times New Roman"/>
          <w:b/>
          <w:sz w:val="24"/>
          <w:szCs w:val="24"/>
        </w:rPr>
        <w:t xml:space="preserve">2.1.2. </w:t>
      </w:r>
      <w:r>
        <w:rPr>
          <w:rFonts w:ascii="Times New Roman" w:hAnsi="Times New Roman"/>
          <w:b/>
          <w:sz w:val="24"/>
          <w:szCs w:val="24"/>
        </w:rPr>
        <w:t>lentelė. Neto migracija, 2009</w:t>
      </w:r>
      <w:r w:rsidRPr="005372C1">
        <w:rPr>
          <w:rFonts w:ascii="Times New Roman" w:hAnsi="Times New Roman"/>
          <w:b/>
          <w:sz w:val="24"/>
          <w:szCs w:val="24"/>
        </w:rPr>
        <w:t>–</w:t>
      </w:r>
      <w:r>
        <w:rPr>
          <w:rFonts w:ascii="Times New Roman" w:hAnsi="Times New Roman"/>
          <w:b/>
          <w:sz w:val="24"/>
          <w:szCs w:val="24"/>
        </w:rPr>
        <w:t>2013</w:t>
      </w:r>
      <w:r w:rsidRPr="00210B55">
        <w:rPr>
          <w:rFonts w:ascii="Times New Roman" w:hAnsi="Times New Roman"/>
          <w:b/>
          <w:sz w:val="24"/>
          <w:szCs w:val="24"/>
        </w:rPr>
        <w:t xml:space="preserve"> m.</w:t>
      </w:r>
    </w:p>
    <w:tbl>
      <w:tblPr>
        <w:tblpPr w:leftFromText="180" w:rightFromText="180" w:vertAnchor="text" w:horzAnchor="margin" w:tblpY="49"/>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951"/>
        <w:gridCol w:w="828"/>
        <w:gridCol w:w="830"/>
        <w:gridCol w:w="828"/>
        <w:gridCol w:w="830"/>
        <w:gridCol w:w="830"/>
        <w:gridCol w:w="637"/>
        <w:gridCol w:w="639"/>
        <w:gridCol w:w="639"/>
        <w:gridCol w:w="639"/>
        <w:gridCol w:w="635"/>
      </w:tblGrid>
      <w:tr w:rsidR="00443D31" w:rsidRPr="00C54EF4" w:rsidTr="001D4D54">
        <w:trPr>
          <w:cantSplit/>
        </w:trPr>
        <w:tc>
          <w:tcPr>
            <w:tcW w:w="1951" w:type="dxa"/>
            <w:vMerge w:val="restart"/>
            <w:tcBorders>
              <w:top w:val="double" w:sz="6" w:space="0" w:color="000000"/>
            </w:tcBorders>
            <w:shd w:val="clear" w:color="auto" w:fill="8DB3E2"/>
            <w:noWrap/>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Teritorija / Metai</w:t>
            </w:r>
          </w:p>
        </w:tc>
        <w:tc>
          <w:tcPr>
            <w:tcW w:w="4146" w:type="dxa"/>
            <w:gridSpan w:val="5"/>
            <w:tcBorders>
              <w:top w:val="double" w:sz="6" w:space="0" w:color="000000"/>
            </w:tcBorders>
            <w:shd w:val="clear" w:color="auto" w:fill="8DB3E2"/>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Iš viso</w:t>
            </w:r>
          </w:p>
        </w:tc>
        <w:tc>
          <w:tcPr>
            <w:tcW w:w="3189" w:type="dxa"/>
            <w:gridSpan w:val="5"/>
            <w:tcBorders>
              <w:top w:val="double" w:sz="6" w:space="0" w:color="000000"/>
            </w:tcBorders>
            <w:shd w:val="clear" w:color="auto" w:fill="8DB3E2"/>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1 000-iui gyventojų</w:t>
            </w:r>
          </w:p>
        </w:tc>
      </w:tr>
      <w:tr w:rsidR="00443D31" w:rsidRPr="00C54EF4" w:rsidTr="001D4D54">
        <w:trPr>
          <w:cantSplit/>
        </w:trPr>
        <w:tc>
          <w:tcPr>
            <w:tcW w:w="1951" w:type="dxa"/>
            <w:vMerge/>
            <w:shd w:val="clear" w:color="auto" w:fill="8DB3E2"/>
            <w:vAlign w:val="center"/>
          </w:tcPr>
          <w:p w:rsidR="00443D31" w:rsidRPr="00024FE1" w:rsidRDefault="00443D31" w:rsidP="001D4D54">
            <w:pPr>
              <w:spacing w:before="60" w:after="60" w:line="240" w:lineRule="auto"/>
              <w:contextualSpacing/>
              <w:rPr>
                <w:rFonts w:ascii="Times New Roman" w:hAnsi="Times New Roman"/>
                <w:sz w:val="18"/>
                <w:szCs w:val="18"/>
              </w:rPr>
            </w:pPr>
          </w:p>
        </w:tc>
        <w:tc>
          <w:tcPr>
            <w:tcW w:w="828" w:type="dxa"/>
            <w:shd w:val="clear" w:color="auto" w:fill="8DB3E2"/>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2009</w:t>
            </w:r>
          </w:p>
        </w:tc>
        <w:tc>
          <w:tcPr>
            <w:tcW w:w="830" w:type="dxa"/>
            <w:shd w:val="clear" w:color="auto" w:fill="8DB3E2"/>
            <w:noWrap/>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2010</w:t>
            </w:r>
          </w:p>
        </w:tc>
        <w:tc>
          <w:tcPr>
            <w:tcW w:w="828" w:type="dxa"/>
            <w:shd w:val="clear" w:color="auto" w:fill="8DB3E2"/>
            <w:noWrap/>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2011</w:t>
            </w:r>
          </w:p>
        </w:tc>
        <w:tc>
          <w:tcPr>
            <w:tcW w:w="830" w:type="dxa"/>
            <w:shd w:val="clear" w:color="auto" w:fill="8DB3E2"/>
            <w:noWrap/>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2012</w:t>
            </w:r>
          </w:p>
        </w:tc>
        <w:tc>
          <w:tcPr>
            <w:tcW w:w="830" w:type="dxa"/>
            <w:shd w:val="clear" w:color="auto" w:fill="8DB3E2"/>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2013</w:t>
            </w:r>
          </w:p>
        </w:tc>
        <w:tc>
          <w:tcPr>
            <w:tcW w:w="637" w:type="dxa"/>
            <w:shd w:val="clear" w:color="auto" w:fill="8DB3E2"/>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2009</w:t>
            </w:r>
          </w:p>
        </w:tc>
        <w:tc>
          <w:tcPr>
            <w:tcW w:w="639" w:type="dxa"/>
            <w:shd w:val="clear" w:color="auto" w:fill="8DB3E2"/>
            <w:noWrap/>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2010</w:t>
            </w:r>
          </w:p>
        </w:tc>
        <w:tc>
          <w:tcPr>
            <w:tcW w:w="639" w:type="dxa"/>
            <w:shd w:val="clear" w:color="auto" w:fill="8DB3E2"/>
            <w:noWrap/>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2011</w:t>
            </w:r>
          </w:p>
        </w:tc>
        <w:tc>
          <w:tcPr>
            <w:tcW w:w="639" w:type="dxa"/>
            <w:shd w:val="clear" w:color="auto" w:fill="8DB3E2"/>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2012</w:t>
            </w:r>
          </w:p>
        </w:tc>
        <w:tc>
          <w:tcPr>
            <w:tcW w:w="635" w:type="dxa"/>
            <w:shd w:val="clear" w:color="auto" w:fill="8DB3E2"/>
            <w:vAlign w:val="center"/>
          </w:tcPr>
          <w:p w:rsidR="00443D31" w:rsidRPr="00024FE1" w:rsidRDefault="00443D31" w:rsidP="001D4D54">
            <w:pPr>
              <w:spacing w:before="60" w:after="60" w:line="360" w:lineRule="auto"/>
              <w:contextualSpacing/>
              <w:jc w:val="center"/>
              <w:rPr>
                <w:rFonts w:ascii="Times New Roman" w:hAnsi="Times New Roman"/>
                <w:b/>
                <w:sz w:val="18"/>
                <w:szCs w:val="18"/>
              </w:rPr>
            </w:pPr>
            <w:r w:rsidRPr="00024FE1">
              <w:rPr>
                <w:rFonts w:ascii="Times New Roman" w:hAnsi="Times New Roman"/>
                <w:b/>
                <w:sz w:val="18"/>
                <w:szCs w:val="18"/>
              </w:rPr>
              <w:t>2013</w:t>
            </w:r>
          </w:p>
        </w:tc>
      </w:tr>
      <w:tr w:rsidR="00443D31" w:rsidRPr="00C54EF4" w:rsidTr="001D4D54">
        <w:trPr>
          <w:cantSplit/>
        </w:trPr>
        <w:tc>
          <w:tcPr>
            <w:tcW w:w="1951" w:type="dxa"/>
            <w:vAlign w:val="center"/>
          </w:tcPr>
          <w:p w:rsidR="00443D31" w:rsidRPr="00024FE1" w:rsidRDefault="00443D31" w:rsidP="00443D31">
            <w:pPr>
              <w:spacing w:before="60" w:after="60" w:line="240" w:lineRule="auto"/>
              <w:contextualSpacing/>
              <w:rPr>
                <w:rFonts w:ascii="Times New Roman" w:hAnsi="Times New Roman"/>
                <w:sz w:val="18"/>
                <w:szCs w:val="18"/>
              </w:rPr>
            </w:pPr>
            <w:r w:rsidRPr="00024FE1">
              <w:rPr>
                <w:rFonts w:ascii="Times New Roman" w:hAnsi="Times New Roman"/>
                <w:sz w:val="18"/>
                <w:szCs w:val="18"/>
              </w:rPr>
              <w:t>Lietuvos Respublika</w:t>
            </w:r>
          </w:p>
        </w:tc>
        <w:tc>
          <w:tcPr>
            <w:tcW w:w="828" w:type="dxa"/>
            <w:vAlign w:val="center"/>
          </w:tcPr>
          <w:p w:rsidR="00443D31" w:rsidRPr="00024FE1" w:rsidRDefault="00443D31" w:rsidP="00443D31">
            <w:pPr>
              <w:spacing w:before="60" w:after="60" w:line="240" w:lineRule="auto"/>
              <w:contextualSpacing/>
              <w:jc w:val="center"/>
              <w:rPr>
                <w:rFonts w:ascii="Times New Roman" w:hAnsi="Times New Roman"/>
                <w:color w:val="000000"/>
                <w:sz w:val="18"/>
                <w:szCs w:val="18"/>
              </w:rPr>
            </w:pPr>
            <w:r w:rsidRPr="00024FE1">
              <w:rPr>
                <w:rFonts w:ascii="Times New Roman" w:hAnsi="Times New Roman"/>
                <w:color w:val="000000"/>
                <w:sz w:val="18"/>
                <w:szCs w:val="18"/>
              </w:rPr>
              <w:t>–32 013</w:t>
            </w:r>
          </w:p>
        </w:tc>
        <w:tc>
          <w:tcPr>
            <w:tcW w:w="830" w:type="dxa"/>
            <w:noWrap/>
            <w:vAlign w:val="center"/>
          </w:tcPr>
          <w:p w:rsidR="00443D31" w:rsidRPr="00024FE1" w:rsidRDefault="00443D31" w:rsidP="00443D31">
            <w:pPr>
              <w:spacing w:before="60" w:after="60" w:line="240" w:lineRule="auto"/>
              <w:contextualSpacing/>
              <w:jc w:val="center"/>
              <w:rPr>
                <w:rFonts w:ascii="Times New Roman" w:hAnsi="Times New Roman"/>
                <w:color w:val="000000"/>
                <w:sz w:val="18"/>
                <w:szCs w:val="18"/>
              </w:rPr>
            </w:pPr>
            <w:r w:rsidRPr="00024FE1">
              <w:rPr>
                <w:rFonts w:ascii="Times New Roman" w:hAnsi="Times New Roman"/>
                <w:color w:val="000000"/>
                <w:sz w:val="18"/>
                <w:szCs w:val="18"/>
              </w:rPr>
              <w:t>–77 944</w:t>
            </w:r>
          </w:p>
        </w:tc>
        <w:tc>
          <w:tcPr>
            <w:tcW w:w="828" w:type="dxa"/>
            <w:noWrap/>
            <w:vAlign w:val="center"/>
          </w:tcPr>
          <w:p w:rsidR="00443D31" w:rsidRPr="00024FE1" w:rsidRDefault="00443D31" w:rsidP="00443D31">
            <w:pPr>
              <w:spacing w:before="60" w:after="60" w:line="240" w:lineRule="auto"/>
              <w:contextualSpacing/>
              <w:jc w:val="center"/>
              <w:rPr>
                <w:rFonts w:ascii="Times New Roman" w:hAnsi="Times New Roman"/>
                <w:color w:val="000000"/>
                <w:sz w:val="18"/>
                <w:szCs w:val="18"/>
              </w:rPr>
            </w:pPr>
            <w:r w:rsidRPr="00024FE1">
              <w:rPr>
                <w:rFonts w:ascii="Times New Roman" w:hAnsi="Times New Roman"/>
                <w:color w:val="000000"/>
                <w:sz w:val="18"/>
                <w:szCs w:val="18"/>
              </w:rPr>
              <w:t>–38 178</w:t>
            </w:r>
          </w:p>
        </w:tc>
        <w:tc>
          <w:tcPr>
            <w:tcW w:w="830" w:type="dxa"/>
            <w:noWrap/>
            <w:vAlign w:val="center"/>
          </w:tcPr>
          <w:p w:rsidR="00443D31" w:rsidRPr="00024FE1" w:rsidRDefault="00443D31" w:rsidP="00443D31">
            <w:pPr>
              <w:spacing w:before="60" w:after="60" w:line="240" w:lineRule="auto"/>
              <w:contextualSpacing/>
              <w:jc w:val="center"/>
              <w:rPr>
                <w:rFonts w:ascii="Times New Roman" w:hAnsi="Times New Roman"/>
                <w:color w:val="000000"/>
                <w:sz w:val="18"/>
                <w:szCs w:val="18"/>
              </w:rPr>
            </w:pPr>
            <w:r w:rsidRPr="00024FE1">
              <w:rPr>
                <w:rFonts w:ascii="Times New Roman" w:hAnsi="Times New Roman"/>
                <w:color w:val="000000"/>
                <w:sz w:val="18"/>
                <w:szCs w:val="18"/>
              </w:rPr>
              <w:t>–21 257</w:t>
            </w:r>
          </w:p>
        </w:tc>
        <w:tc>
          <w:tcPr>
            <w:tcW w:w="830" w:type="dxa"/>
            <w:vAlign w:val="center"/>
          </w:tcPr>
          <w:p w:rsidR="00443D31" w:rsidRPr="00024FE1" w:rsidRDefault="00443D31" w:rsidP="00443D31">
            <w:pPr>
              <w:spacing w:before="60" w:after="60" w:line="240" w:lineRule="auto"/>
              <w:contextualSpacing/>
              <w:jc w:val="center"/>
              <w:rPr>
                <w:rFonts w:ascii="Times New Roman" w:hAnsi="Times New Roman"/>
                <w:color w:val="000000"/>
                <w:sz w:val="18"/>
                <w:szCs w:val="18"/>
              </w:rPr>
            </w:pPr>
            <w:r w:rsidRPr="00024FE1">
              <w:rPr>
                <w:rFonts w:ascii="Times New Roman" w:hAnsi="Times New Roman"/>
                <w:color w:val="000000"/>
                <w:sz w:val="18"/>
                <w:szCs w:val="18"/>
              </w:rPr>
              <w:t>–16 807</w:t>
            </w:r>
          </w:p>
        </w:tc>
        <w:tc>
          <w:tcPr>
            <w:tcW w:w="637"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–10,1</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–25,2</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–12,6</w:t>
            </w:r>
          </w:p>
        </w:tc>
        <w:tc>
          <w:tcPr>
            <w:tcW w:w="639"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–7,1</w:t>
            </w:r>
          </w:p>
        </w:tc>
        <w:tc>
          <w:tcPr>
            <w:tcW w:w="635"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–5,7</w:t>
            </w:r>
          </w:p>
        </w:tc>
      </w:tr>
      <w:tr w:rsidR="00443D31" w:rsidRPr="00C54EF4" w:rsidTr="001D4D54">
        <w:trPr>
          <w:cantSplit/>
        </w:trPr>
        <w:tc>
          <w:tcPr>
            <w:tcW w:w="1951" w:type="dxa"/>
            <w:vAlign w:val="center"/>
          </w:tcPr>
          <w:p w:rsidR="00443D31" w:rsidRPr="00024FE1" w:rsidRDefault="00443D31" w:rsidP="00443D31">
            <w:pPr>
              <w:keepNext/>
              <w:tabs>
                <w:tab w:val="left" w:pos="510"/>
              </w:tabs>
              <w:spacing w:before="60" w:after="60" w:line="240" w:lineRule="auto"/>
              <w:contextualSpacing/>
              <w:rPr>
                <w:rFonts w:ascii="Times New Roman" w:hAnsi="Times New Roman"/>
                <w:sz w:val="18"/>
                <w:szCs w:val="18"/>
              </w:rPr>
            </w:pPr>
            <w:r w:rsidRPr="00024FE1">
              <w:rPr>
                <w:rFonts w:ascii="Times New Roman" w:hAnsi="Times New Roman"/>
                <w:sz w:val="18"/>
                <w:szCs w:val="18"/>
              </w:rPr>
              <w:t>Vilniaus apskritis</w:t>
            </w:r>
          </w:p>
        </w:tc>
        <w:tc>
          <w:tcPr>
            <w:tcW w:w="828"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–1 716</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–12 077</w:t>
            </w:r>
          </w:p>
        </w:tc>
        <w:tc>
          <w:tcPr>
            <w:tcW w:w="828"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–5 030</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1 076</w:t>
            </w:r>
          </w:p>
        </w:tc>
        <w:tc>
          <w:tcPr>
            <w:tcW w:w="830"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882</w:t>
            </w:r>
          </w:p>
        </w:tc>
        <w:tc>
          <w:tcPr>
            <w:tcW w:w="637"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–2,1</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–14,8</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–6,2</w:t>
            </w:r>
          </w:p>
        </w:tc>
        <w:tc>
          <w:tcPr>
            <w:tcW w:w="639"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1,3</w:t>
            </w:r>
          </w:p>
        </w:tc>
        <w:tc>
          <w:tcPr>
            <w:tcW w:w="635"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1,1</w:t>
            </w:r>
          </w:p>
        </w:tc>
      </w:tr>
      <w:tr w:rsidR="00443D31" w:rsidRPr="00C54EF4" w:rsidTr="001D4D54">
        <w:trPr>
          <w:cantSplit/>
        </w:trPr>
        <w:tc>
          <w:tcPr>
            <w:tcW w:w="1951" w:type="dxa"/>
            <w:vAlign w:val="center"/>
          </w:tcPr>
          <w:p w:rsidR="00443D31" w:rsidRPr="00024FE1" w:rsidRDefault="00443D31" w:rsidP="00443D31">
            <w:pPr>
              <w:keepNext/>
              <w:tabs>
                <w:tab w:val="left" w:pos="510"/>
              </w:tabs>
              <w:spacing w:before="60" w:after="60" w:line="240" w:lineRule="auto"/>
              <w:contextualSpacing/>
              <w:rPr>
                <w:rFonts w:ascii="Times New Roman" w:hAnsi="Times New Roman"/>
                <w:sz w:val="18"/>
                <w:szCs w:val="18"/>
              </w:rPr>
            </w:pPr>
            <w:r w:rsidRPr="00024FE1">
              <w:rPr>
                <w:rFonts w:ascii="Times New Roman" w:hAnsi="Times New Roman"/>
                <w:sz w:val="18"/>
                <w:szCs w:val="18"/>
              </w:rPr>
              <w:t>Elektrėnų sav.</w:t>
            </w:r>
          </w:p>
        </w:tc>
        <w:tc>
          <w:tcPr>
            <w:tcW w:w="828"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–154</w:t>
            </w:r>
          </w:p>
        </w:tc>
        <w:tc>
          <w:tcPr>
            <w:tcW w:w="830"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–548</w:t>
            </w:r>
          </w:p>
        </w:tc>
        <w:tc>
          <w:tcPr>
            <w:tcW w:w="828"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–281</w:t>
            </w:r>
          </w:p>
        </w:tc>
        <w:tc>
          <w:tcPr>
            <w:tcW w:w="830"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–227</w:t>
            </w:r>
          </w:p>
        </w:tc>
        <w:tc>
          <w:tcPr>
            <w:tcW w:w="830"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–105</w:t>
            </w:r>
          </w:p>
        </w:tc>
        <w:tc>
          <w:tcPr>
            <w:tcW w:w="637"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–5,9</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–21,5</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–11,3</w:t>
            </w:r>
          </w:p>
        </w:tc>
        <w:tc>
          <w:tcPr>
            <w:tcW w:w="639"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–9,2</w:t>
            </w:r>
          </w:p>
        </w:tc>
        <w:tc>
          <w:tcPr>
            <w:tcW w:w="635"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–4,3</w:t>
            </w:r>
          </w:p>
        </w:tc>
      </w:tr>
      <w:tr w:rsidR="00443D31" w:rsidRPr="00C54EF4" w:rsidTr="001D4D54">
        <w:trPr>
          <w:cantSplit/>
        </w:trPr>
        <w:tc>
          <w:tcPr>
            <w:tcW w:w="1951" w:type="dxa"/>
            <w:vAlign w:val="center"/>
          </w:tcPr>
          <w:p w:rsidR="00443D31" w:rsidRPr="00024FE1" w:rsidRDefault="00443D31" w:rsidP="00443D31">
            <w:pPr>
              <w:keepNext/>
              <w:tabs>
                <w:tab w:val="left" w:pos="510"/>
              </w:tabs>
              <w:spacing w:before="60" w:after="60" w:line="240" w:lineRule="auto"/>
              <w:contextualSpacing/>
              <w:rPr>
                <w:rFonts w:ascii="Times New Roman" w:hAnsi="Times New Roman"/>
                <w:sz w:val="18"/>
                <w:szCs w:val="18"/>
              </w:rPr>
            </w:pPr>
            <w:r w:rsidRPr="00024FE1">
              <w:rPr>
                <w:rFonts w:ascii="Times New Roman" w:hAnsi="Times New Roman"/>
                <w:sz w:val="18"/>
                <w:szCs w:val="18"/>
              </w:rPr>
              <w:t>Šalčininkų r. sav.</w:t>
            </w:r>
          </w:p>
        </w:tc>
        <w:tc>
          <w:tcPr>
            <w:tcW w:w="828"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–260</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–416</w:t>
            </w:r>
          </w:p>
        </w:tc>
        <w:tc>
          <w:tcPr>
            <w:tcW w:w="828"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–311</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–357</w:t>
            </w:r>
          </w:p>
        </w:tc>
        <w:tc>
          <w:tcPr>
            <w:tcW w:w="830"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–313</w:t>
            </w:r>
          </w:p>
        </w:tc>
        <w:tc>
          <w:tcPr>
            <w:tcW w:w="637"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–7,3</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–11,9</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–9,0</w:t>
            </w:r>
          </w:p>
        </w:tc>
        <w:tc>
          <w:tcPr>
            <w:tcW w:w="639"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–10,5</w:t>
            </w:r>
          </w:p>
        </w:tc>
        <w:tc>
          <w:tcPr>
            <w:tcW w:w="635"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–9,4</w:t>
            </w:r>
          </w:p>
        </w:tc>
      </w:tr>
      <w:tr w:rsidR="00443D31" w:rsidRPr="00C54EF4" w:rsidTr="001D4D54">
        <w:trPr>
          <w:cantSplit/>
        </w:trPr>
        <w:tc>
          <w:tcPr>
            <w:tcW w:w="1951" w:type="dxa"/>
            <w:vAlign w:val="center"/>
          </w:tcPr>
          <w:p w:rsidR="00443D31" w:rsidRPr="00024FE1" w:rsidRDefault="00443D31" w:rsidP="00443D31">
            <w:pPr>
              <w:keepNext/>
              <w:tabs>
                <w:tab w:val="left" w:pos="510"/>
              </w:tabs>
              <w:spacing w:before="60" w:after="60" w:line="240" w:lineRule="auto"/>
              <w:contextualSpacing/>
              <w:rPr>
                <w:rFonts w:ascii="Times New Roman" w:hAnsi="Times New Roman"/>
                <w:sz w:val="18"/>
                <w:szCs w:val="18"/>
              </w:rPr>
            </w:pPr>
            <w:r w:rsidRPr="00024FE1">
              <w:rPr>
                <w:rFonts w:ascii="Times New Roman" w:hAnsi="Times New Roman"/>
                <w:sz w:val="18"/>
                <w:szCs w:val="18"/>
              </w:rPr>
              <w:t>Širvintų r. sav.</w:t>
            </w:r>
          </w:p>
        </w:tc>
        <w:tc>
          <w:tcPr>
            <w:tcW w:w="828"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–137</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–347</w:t>
            </w:r>
          </w:p>
        </w:tc>
        <w:tc>
          <w:tcPr>
            <w:tcW w:w="828"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–250</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–212</w:t>
            </w:r>
          </w:p>
        </w:tc>
        <w:tc>
          <w:tcPr>
            <w:tcW w:w="830"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–158</w:t>
            </w:r>
          </w:p>
        </w:tc>
        <w:tc>
          <w:tcPr>
            <w:tcW w:w="637"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–7,5</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–19,4</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–14,3</w:t>
            </w:r>
          </w:p>
        </w:tc>
        <w:tc>
          <w:tcPr>
            <w:tcW w:w="639"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–12,4</w:t>
            </w:r>
          </w:p>
        </w:tc>
        <w:tc>
          <w:tcPr>
            <w:tcW w:w="635"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–9,4</w:t>
            </w:r>
          </w:p>
        </w:tc>
      </w:tr>
      <w:tr w:rsidR="00443D31" w:rsidRPr="00C54EF4" w:rsidTr="001D4D54">
        <w:trPr>
          <w:cantSplit/>
        </w:trPr>
        <w:tc>
          <w:tcPr>
            <w:tcW w:w="1951" w:type="dxa"/>
            <w:vAlign w:val="center"/>
          </w:tcPr>
          <w:p w:rsidR="00443D31" w:rsidRPr="00024FE1" w:rsidRDefault="00443D31" w:rsidP="00443D31">
            <w:pPr>
              <w:keepNext/>
              <w:tabs>
                <w:tab w:val="left" w:pos="510"/>
              </w:tabs>
              <w:spacing w:before="60" w:after="60" w:line="240" w:lineRule="auto"/>
              <w:contextualSpacing/>
              <w:rPr>
                <w:rFonts w:ascii="Times New Roman" w:hAnsi="Times New Roman"/>
                <w:sz w:val="18"/>
                <w:szCs w:val="18"/>
              </w:rPr>
            </w:pPr>
            <w:r w:rsidRPr="00024FE1">
              <w:rPr>
                <w:rFonts w:ascii="Times New Roman" w:hAnsi="Times New Roman"/>
                <w:sz w:val="18"/>
                <w:szCs w:val="18"/>
              </w:rPr>
              <w:t>Švenčionių r. sav.</w:t>
            </w:r>
          </w:p>
        </w:tc>
        <w:tc>
          <w:tcPr>
            <w:tcW w:w="828"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–216</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–358</w:t>
            </w:r>
          </w:p>
        </w:tc>
        <w:tc>
          <w:tcPr>
            <w:tcW w:w="828"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–225</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–285</w:t>
            </w:r>
          </w:p>
        </w:tc>
        <w:tc>
          <w:tcPr>
            <w:tcW w:w="830"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–222</w:t>
            </w:r>
          </w:p>
        </w:tc>
        <w:tc>
          <w:tcPr>
            <w:tcW w:w="637"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–7,5</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–12,6</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–8,1</w:t>
            </w:r>
          </w:p>
        </w:tc>
        <w:tc>
          <w:tcPr>
            <w:tcW w:w="639"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–10,5</w:t>
            </w:r>
          </w:p>
        </w:tc>
        <w:tc>
          <w:tcPr>
            <w:tcW w:w="635"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–8,4</w:t>
            </w:r>
          </w:p>
        </w:tc>
      </w:tr>
      <w:tr w:rsidR="00443D31" w:rsidRPr="00C54EF4" w:rsidTr="001D4D54">
        <w:trPr>
          <w:cantSplit/>
        </w:trPr>
        <w:tc>
          <w:tcPr>
            <w:tcW w:w="1951" w:type="dxa"/>
            <w:vAlign w:val="center"/>
          </w:tcPr>
          <w:p w:rsidR="00443D31" w:rsidRPr="00024FE1" w:rsidRDefault="00443D31" w:rsidP="00443D31">
            <w:pPr>
              <w:keepNext/>
              <w:tabs>
                <w:tab w:val="left" w:pos="510"/>
              </w:tabs>
              <w:spacing w:before="60" w:after="60" w:line="240" w:lineRule="auto"/>
              <w:contextualSpacing/>
              <w:rPr>
                <w:rFonts w:ascii="Times New Roman" w:hAnsi="Times New Roman"/>
                <w:b/>
                <w:sz w:val="18"/>
                <w:szCs w:val="18"/>
              </w:rPr>
            </w:pPr>
            <w:r w:rsidRPr="00024FE1">
              <w:rPr>
                <w:rFonts w:ascii="Times New Roman" w:hAnsi="Times New Roman"/>
                <w:b/>
                <w:sz w:val="18"/>
                <w:szCs w:val="18"/>
              </w:rPr>
              <w:t>Trakų r. sav.</w:t>
            </w:r>
          </w:p>
        </w:tc>
        <w:tc>
          <w:tcPr>
            <w:tcW w:w="828" w:type="dxa"/>
            <w:vAlign w:val="center"/>
          </w:tcPr>
          <w:p w:rsidR="00443D31" w:rsidRPr="00C54EF4" w:rsidRDefault="00443D31" w:rsidP="00443D31">
            <w:pPr>
              <w:spacing w:before="60" w:after="60"/>
              <w:contextualSpacing/>
              <w:jc w:val="center"/>
              <w:rPr>
                <w:rFonts w:ascii="Times New Roman" w:hAnsi="Times New Roman"/>
                <w:b/>
                <w:sz w:val="18"/>
                <w:szCs w:val="18"/>
              </w:rPr>
            </w:pPr>
            <w:r w:rsidRPr="00C54EF4">
              <w:rPr>
                <w:rFonts w:ascii="Times New Roman" w:hAnsi="Times New Roman"/>
                <w:b/>
                <w:sz w:val="18"/>
                <w:szCs w:val="18"/>
              </w:rPr>
              <w:t>–174</w:t>
            </w:r>
          </w:p>
        </w:tc>
        <w:tc>
          <w:tcPr>
            <w:tcW w:w="830" w:type="dxa"/>
            <w:noWrap/>
            <w:vAlign w:val="center"/>
          </w:tcPr>
          <w:p w:rsidR="00443D31" w:rsidRPr="00C54EF4" w:rsidRDefault="00443D31" w:rsidP="00443D31">
            <w:pPr>
              <w:spacing w:before="60" w:after="60"/>
              <w:contextualSpacing/>
              <w:jc w:val="center"/>
              <w:rPr>
                <w:rFonts w:ascii="Times New Roman" w:hAnsi="Times New Roman"/>
                <w:b/>
                <w:sz w:val="18"/>
                <w:szCs w:val="18"/>
              </w:rPr>
            </w:pPr>
            <w:r w:rsidRPr="00C54EF4">
              <w:rPr>
                <w:rFonts w:ascii="Times New Roman" w:hAnsi="Times New Roman"/>
                <w:b/>
                <w:sz w:val="18"/>
                <w:szCs w:val="18"/>
              </w:rPr>
              <w:t>–364</w:t>
            </w:r>
          </w:p>
        </w:tc>
        <w:tc>
          <w:tcPr>
            <w:tcW w:w="828" w:type="dxa"/>
            <w:noWrap/>
            <w:vAlign w:val="center"/>
          </w:tcPr>
          <w:p w:rsidR="00443D31" w:rsidRPr="00C54EF4" w:rsidRDefault="00443D31" w:rsidP="00443D31">
            <w:pPr>
              <w:spacing w:before="60" w:after="60"/>
              <w:contextualSpacing/>
              <w:jc w:val="center"/>
              <w:rPr>
                <w:rFonts w:ascii="Times New Roman" w:hAnsi="Times New Roman"/>
                <w:b/>
                <w:sz w:val="18"/>
                <w:szCs w:val="18"/>
              </w:rPr>
            </w:pPr>
            <w:r w:rsidRPr="00C54EF4">
              <w:rPr>
                <w:rFonts w:ascii="Times New Roman" w:hAnsi="Times New Roman"/>
                <w:b/>
                <w:sz w:val="18"/>
                <w:szCs w:val="18"/>
              </w:rPr>
              <w:t>–78</w:t>
            </w:r>
          </w:p>
        </w:tc>
        <w:tc>
          <w:tcPr>
            <w:tcW w:w="830" w:type="dxa"/>
            <w:noWrap/>
            <w:vAlign w:val="center"/>
          </w:tcPr>
          <w:p w:rsidR="00443D31" w:rsidRPr="00C54EF4" w:rsidRDefault="00443D31" w:rsidP="00443D31">
            <w:pPr>
              <w:spacing w:before="60" w:after="60"/>
              <w:contextualSpacing/>
              <w:jc w:val="center"/>
              <w:rPr>
                <w:rFonts w:ascii="Times New Roman" w:hAnsi="Times New Roman"/>
                <w:b/>
                <w:sz w:val="18"/>
                <w:szCs w:val="18"/>
              </w:rPr>
            </w:pPr>
            <w:r w:rsidRPr="00C54EF4">
              <w:rPr>
                <w:rFonts w:ascii="Times New Roman" w:hAnsi="Times New Roman"/>
                <w:b/>
                <w:sz w:val="18"/>
                <w:szCs w:val="18"/>
              </w:rPr>
              <w:t>–177</w:t>
            </w:r>
          </w:p>
        </w:tc>
        <w:tc>
          <w:tcPr>
            <w:tcW w:w="830" w:type="dxa"/>
            <w:vAlign w:val="center"/>
          </w:tcPr>
          <w:p w:rsidR="00443D31" w:rsidRPr="00C54EF4" w:rsidRDefault="00443D31" w:rsidP="00443D31">
            <w:pPr>
              <w:spacing w:before="60" w:after="60"/>
              <w:contextualSpacing/>
              <w:jc w:val="center"/>
              <w:rPr>
                <w:rFonts w:ascii="Times New Roman" w:hAnsi="Times New Roman"/>
                <w:b/>
                <w:sz w:val="18"/>
                <w:szCs w:val="18"/>
              </w:rPr>
            </w:pPr>
            <w:r w:rsidRPr="00C54EF4">
              <w:rPr>
                <w:rFonts w:ascii="Times New Roman" w:hAnsi="Times New Roman"/>
                <w:b/>
                <w:sz w:val="18"/>
                <w:szCs w:val="18"/>
              </w:rPr>
              <w:t>–173</w:t>
            </w:r>
          </w:p>
        </w:tc>
        <w:tc>
          <w:tcPr>
            <w:tcW w:w="637" w:type="dxa"/>
            <w:vAlign w:val="center"/>
          </w:tcPr>
          <w:p w:rsidR="00443D31" w:rsidRPr="00C54EF4" w:rsidRDefault="00443D31" w:rsidP="00443D31">
            <w:pPr>
              <w:spacing w:before="60" w:after="60"/>
              <w:contextualSpacing/>
              <w:jc w:val="center"/>
              <w:rPr>
                <w:rFonts w:ascii="Times New Roman" w:hAnsi="Times New Roman"/>
                <w:b/>
                <w:color w:val="000000"/>
                <w:sz w:val="18"/>
                <w:szCs w:val="18"/>
              </w:rPr>
            </w:pPr>
            <w:r w:rsidRPr="00C54EF4">
              <w:rPr>
                <w:rFonts w:ascii="Times New Roman" w:hAnsi="Times New Roman"/>
                <w:b/>
                <w:color w:val="000000"/>
                <w:sz w:val="18"/>
                <w:szCs w:val="18"/>
              </w:rPr>
              <w:t>–4,9</w:t>
            </w:r>
          </w:p>
        </w:tc>
        <w:tc>
          <w:tcPr>
            <w:tcW w:w="639" w:type="dxa"/>
            <w:noWrap/>
            <w:vAlign w:val="center"/>
          </w:tcPr>
          <w:p w:rsidR="00443D31" w:rsidRPr="00C54EF4" w:rsidRDefault="00443D31" w:rsidP="00443D31">
            <w:pPr>
              <w:spacing w:before="60" w:after="60"/>
              <w:contextualSpacing/>
              <w:jc w:val="center"/>
              <w:rPr>
                <w:rFonts w:ascii="Times New Roman" w:hAnsi="Times New Roman"/>
                <w:b/>
                <w:color w:val="000000"/>
                <w:sz w:val="18"/>
                <w:szCs w:val="18"/>
              </w:rPr>
            </w:pPr>
            <w:r w:rsidRPr="00C54EF4">
              <w:rPr>
                <w:rFonts w:ascii="Times New Roman" w:hAnsi="Times New Roman"/>
                <w:b/>
                <w:color w:val="000000"/>
                <w:sz w:val="18"/>
                <w:szCs w:val="18"/>
              </w:rPr>
              <w:t>–10,5</w:t>
            </w:r>
          </w:p>
        </w:tc>
        <w:tc>
          <w:tcPr>
            <w:tcW w:w="639" w:type="dxa"/>
            <w:noWrap/>
            <w:vAlign w:val="center"/>
          </w:tcPr>
          <w:p w:rsidR="00443D31" w:rsidRPr="00C54EF4" w:rsidRDefault="00443D31" w:rsidP="00443D31">
            <w:pPr>
              <w:spacing w:before="60" w:after="60"/>
              <w:contextualSpacing/>
              <w:jc w:val="center"/>
              <w:rPr>
                <w:rFonts w:ascii="Times New Roman" w:hAnsi="Times New Roman"/>
                <w:b/>
                <w:color w:val="000000"/>
                <w:sz w:val="18"/>
                <w:szCs w:val="18"/>
              </w:rPr>
            </w:pPr>
            <w:r w:rsidRPr="00C54EF4">
              <w:rPr>
                <w:rFonts w:ascii="Times New Roman" w:hAnsi="Times New Roman"/>
                <w:b/>
                <w:color w:val="000000"/>
                <w:sz w:val="18"/>
                <w:szCs w:val="18"/>
              </w:rPr>
              <w:t>–2,3</w:t>
            </w:r>
          </w:p>
        </w:tc>
        <w:tc>
          <w:tcPr>
            <w:tcW w:w="639" w:type="dxa"/>
            <w:vAlign w:val="center"/>
          </w:tcPr>
          <w:p w:rsidR="00443D31" w:rsidRPr="00C54EF4" w:rsidRDefault="00443D31" w:rsidP="00443D31">
            <w:pPr>
              <w:spacing w:before="60" w:after="60"/>
              <w:contextualSpacing/>
              <w:jc w:val="center"/>
              <w:rPr>
                <w:rFonts w:ascii="Times New Roman" w:hAnsi="Times New Roman"/>
                <w:b/>
                <w:color w:val="000000"/>
                <w:sz w:val="18"/>
                <w:szCs w:val="18"/>
              </w:rPr>
            </w:pPr>
            <w:r w:rsidRPr="00C54EF4">
              <w:rPr>
                <w:rFonts w:ascii="Times New Roman" w:hAnsi="Times New Roman"/>
                <w:b/>
                <w:color w:val="000000"/>
                <w:sz w:val="18"/>
                <w:szCs w:val="18"/>
              </w:rPr>
              <w:t>–5,2</w:t>
            </w:r>
          </w:p>
        </w:tc>
        <w:tc>
          <w:tcPr>
            <w:tcW w:w="635" w:type="dxa"/>
            <w:vAlign w:val="center"/>
          </w:tcPr>
          <w:p w:rsidR="00443D31" w:rsidRPr="00C54EF4" w:rsidRDefault="00443D31" w:rsidP="00443D31">
            <w:pPr>
              <w:spacing w:before="60" w:after="60"/>
              <w:contextualSpacing/>
              <w:jc w:val="center"/>
              <w:rPr>
                <w:rFonts w:ascii="Times New Roman" w:hAnsi="Times New Roman"/>
                <w:b/>
                <w:color w:val="000000"/>
                <w:sz w:val="18"/>
                <w:szCs w:val="18"/>
              </w:rPr>
            </w:pPr>
            <w:r w:rsidRPr="00C54EF4">
              <w:rPr>
                <w:rFonts w:ascii="Times New Roman" w:hAnsi="Times New Roman"/>
                <w:b/>
                <w:color w:val="000000"/>
                <w:sz w:val="18"/>
                <w:szCs w:val="18"/>
              </w:rPr>
              <w:t>–5,1</w:t>
            </w:r>
          </w:p>
        </w:tc>
      </w:tr>
      <w:tr w:rsidR="00443D31" w:rsidRPr="00C54EF4" w:rsidTr="001D4D54">
        <w:trPr>
          <w:cantSplit/>
        </w:trPr>
        <w:tc>
          <w:tcPr>
            <w:tcW w:w="1951" w:type="dxa"/>
            <w:vAlign w:val="center"/>
          </w:tcPr>
          <w:p w:rsidR="00443D31" w:rsidRPr="00024FE1" w:rsidRDefault="00443D31" w:rsidP="00443D31">
            <w:pPr>
              <w:keepNext/>
              <w:tabs>
                <w:tab w:val="left" w:pos="510"/>
              </w:tabs>
              <w:spacing w:before="60" w:after="60" w:line="240" w:lineRule="auto"/>
              <w:contextualSpacing/>
              <w:rPr>
                <w:rFonts w:ascii="Times New Roman" w:hAnsi="Times New Roman"/>
                <w:sz w:val="18"/>
                <w:szCs w:val="18"/>
              </w:rPr>
            </w:pPr>
            <w:r w:rsidRPr="00024FE1">
              <w:rPr>
                <w:rFonts w:ascii="Times New Roman" w:hAnsi="Times New Roman"/>
                <w:sz w:val="18"/>
                <w:szCs w:val="18"/>
              </w:rPr>
              <w:t>Ukmergės r. sav.</w:t>
            </w:r>
          </w:p>
        </w:tc>
        <w:tc>
          <w:tcPr>
            <w:tcW w:w="828"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–509</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–1 411</w:t>
            </w:r>
          </w:p>
        </w:tc>
        <w:tc>
          <w:tcPr>
            <w:tcW w:w="828"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–670</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–448</w:t>
            </w:r>
          </w:p>
        </w:tc>
        <w:tc>
          <w:tcPr>
            <w:tcW w:w="830"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–384</w:t>
            </w:r>
          </w:p>
        </w:tc>
        <w:tc>
          <w:tcPr>
            <w:tcW w:w="637"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–12,0</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–34,3</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–16,9</w:t>
            </w:r>
          </w:p>
        </w:tc>
        <w:tc>
          <w:tcPr>
            <w:tcW w:w="639"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–11,5</w:t>
            </w:r>
          </w:p>
        </w:tc>
        <w:tc>
          <w:tcPr>
            <w:tcW w:w="635"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–10,1</w:t>
            </w:r>
          </w:p>
        </w:tc>
      </w:tr>
      <w:tr w:rsidR="00443D31" w:rsidRPr="00C54EF4" w:rsidTr="001D4D54">
        <w:trPr>
          <w:cantSplit/>
        </w:trPr>
        <w:tc>
          <w:tcPr>
            <w:tcW w:w="1951" w:type="dxa"/>
            <w:vAlign w:val="center"/>
          </w:tcPr>
          <w:p w:rsidR="00443D31" w:rsidRPr="00024FE1" w:rsidRDefault="00443D31" w:rsidP="00443D31">
            <w:pPr>
              <w:keepNext/>
              <w:tabs>
                <w:tab w:val="left" w:pos="510"/>
              </w:tabs>
              <w:spacing w:before="60" w:after="60" w:line="240" w:lineRule="auto"/>
              <w:contextualSpacing/>
              <w:rPr>
                <w:rFonts w:ascii="Times New Roman" w:hAnsi="Times New Roman"/>
                <w:sz w:val="18"/>
                <w:szCs w:val="18"/>
              </w:rPr>
            </w:pPr>
            <w:r w:rsidRPr="00024FE1">
              <w:rPr>
                <w:rFonts w:ascii="Times New Roman" w:hAnsi="Times New Roman"/>
                <w:sz w:val="18"/>
                <w:szCs w:val="18"/>
              </w:rPr>
              <w:t>Vilniaus m. sav.</w:t>
            </w:r>
          </w:p>
        </w:tc>
        <w:tc>
          <w:tcPr>
            <w:tcW w:w="828"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–544</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–8 097</w:t>
            </w:r>
          </w:p>
        </w:tc>
        <w:tc>
          <w:tcPr>
            <w:tcW w:w="828"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–3 632</w:t>
            </w:r>
          </w:p>
        </w:tc>
        <w:tc>
          <w:tcPr>
            <w:tcW w:w="830" w:type="dxa"/>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3 277</w:t>
            </w:r>
          </w:p>
        </w:tc>
        <w:tc>
          <w:tcPr>
            <w:tcW w:w="830" w:type="dxa"/>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2 080</w:t>
            </w:r>
          </w:p>
        </w:tc>
        <w:tc>
          <w:tcPr>
            <w:tcW w:w="637"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–1,0</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–15,0</w:t>
            </w:r>
          </w:p>
        </w:tc>
        <w:tc>
          <w:tcPr>
            <w:tcW w:w="639" w:type="dxa"/>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–6,8</w:t>
            </w:r>
          </w:p>
        </w:tc>
        <w:tc>
          <w:tcPr>
            <w:tcW w:w="639"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6,1</w:t>
            </w:r>
          </w:p>
        </w:tc>
        <w:tc>
          <w:tcPr>
            <w:tcW w:w="635" w:type="dxa"/>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3,9</w:t>
            </w:r>
          </w:p>
        </w:tc>
      </w:tr>
      <w:tr w:rsidR="00443D31" w:rsidRPr="00C54EF4" w:rsidTr="001D4D54">
        <w:trPr>
          <w:cantSplit/>
        </w:trPr>
        <w:tc>
          <w:tcPr>
            <w:tcW w:w="1951" w:type="dxa"/>
            <w:tcBorders>
              <w:bottom w:val="double" w:sz="6" w:space="0" w:color="000000"/>
            </w:tcBorders>
            <w:vAlign w:val="center"/>
          </w:tcPr>
          <w:p w:rsidR="00443D31" w:rsidRPr="00024FE1" w:rsidRDefault="00443D31" w:rsidP="00443D31">
            <w:pPr>
              <w:keepNext/>
              <w:tabs>
                <w:tab w:val="left" w:pos="510"/>
              </w:tabs>
              <w:spacing w:before="60" w:after="60" w:line="240" w:lineRule="auto"/>
              <w:contextualSpacing/>
              <w:rPr>
                <w:rFonts w:ascii="Times New Roman" w:hAnsi="Times New Roman"/>
                <w:sz w:val="18"/>
                <w:szCs w:val="18"/>
              </w:rPr>
            </w:pPr>
            <w:r w:rsidRPr="00024FE1">
              <w:rPr>
                <w:rFonts w:ascii="Times New Roman" w:hAnsi="Times New Roman"/>
                <w:sz w:val="18"/>
                <w:szCs w:val="18"/>
              </w:rPr>
              <w:t>Vilniaus r. sav.</w:t>
            </w:r>
          </w:p>
        </w:tc>
        <w:tc>
          <w:tcPr>
            <w:tcW w:w="828" w:type="dxa"/>
            <w:tcBorders>
              <w:bottom w:val="double" w:sz="6" w:space="0" w:color="000000"/>
            </w:tcBorders>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278</w:t>
            </w:r>
          </w:p>
        </w:tc>
        <w:tc>
          <w:tcPr>
            <w:tcW w:w="830" w:type="dxa"/>
            <w:tcBorders>
              <w:bottom w:val="double" w:sz="6" w:space="0" w:color="000000"/>
            </w:tcBorders>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–536</w:t>
            </w:r>
          </w:p>
        </w:tc>
        <w:tc>
          <w:tcPr>
            <w:tcW w:w="828" w:type="dxa"/>
            <w:tcBorders>
              <w:bottom w:val="double" w:sz="6" w:space="0" w:color="000000"/>
            </w:tcBorders>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417</w:t>
            </w:r>
          </w:p>
        </w:tc>
        <w:tc>
          <w:tcPr>
            <w:tcW w:w="830" w:type="dxa"/>
            <w:tcBorders>
              <w:bottom w:val="double" w:sz="6" w:space="0" w:color="000000"/>
            </w:tcBorders>
            <w:noWrap/>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–495</w:t>
            </w:r>
          </w:p>
        </w:tc>
        <w:tc>
          <w:tcPr>
            <w:tcW w:w="830" w:type="dxa"/>
            <w:tcBorders>
              <w:bottom w:val="double" w:sz="6" w:space="0" w:color="000000"/>
            </w:tcBorders>
            <w:vAlign w:val="center"/>
          </w:tcPr>
          <w:p w:rsidR="00443D31" w:rsidRPr="00C54EF4" w:rsidRDefault="00443D31" w:rsidP="00443D31">
            <w:pPr>
              <w:spacing w:before="60" w:after="60"/>
              <w:contextualSpacing/>
              <w:jc w:val="center"/>
              <w:rPr>
                <w:rFonts w:ascii="Times New Roman" w:hAnsi="Times New Roman"/>
                <w:sz w:val="18"/>
                <w:szCs w:val="18"/>
              </w:rPr>
            </w:pPr>
            <w:r w:rsidRPr="00C54EF4">
              <w:rPr>
                <w:rFonts w:ascii="Times New Roman" w:hAnsi="Times New Roman"/>
                <w:sz w:val="18"/>
                <w:szCs w:val="18"/>
              </w:rPr>
              <w:t>157</w:t>
            </w:r>
          </w:p>
        </w:tc>
        <w:tc>
          <w:tcPr>
            <w:tcW w:w="637" w:type="dxa"/>
            <w:tcBorders>
              <w:bottom w:val="double" w:sz="6" w:space="0" w:color="000000"/>
            </w:tcBorders>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2,9</w:t>
            </w:r>
          </w:p>
        </w:tc>
        <w:tc>
          <w:tcPr>
            <w:tcW w:w="639" w:type="dxa"/>
            <w:tcBorders>
              <w:bottom w:val="double" w:sz="6" w:space="0" w:color="000000"/>
            </w:tcBorders>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–5,6</w:t>
            </w:r>
          </w:p>
        </w:tc>
        <w:tc>
          <w:tcPr>
            <w:tcW w:w="639" w:type="dxa"/>
            <w:tcBorders>
              <w:bottom w:val="double" w:sz="6" w:space="0" w:color="000000"/>
            </w:tcBorders>
            <w:noWrap/>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4,4</w:t>
            </w:r>
          </w:p>
        </w:tc>
        <w:tc>
          <w:tcPr>
            <w:tcW w:w="639" w:type="dxa"/>
            <w:tcBorders>
              <w:bottom w:val="double" w:sz="6" w:space="0" w:color="000000"/>
            </w:tcBorders>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–5,2</w:t>
            </w:r>
          </w:p>
        </w:tc>
        <w:tc>
          <w:tcPr>
            <w:tcW w:w="635" w:type="dxa"/>
            <w:tcBorders>
              <w:bottom w:val="double" w:sz="6" w:space="0" w:color="000000"/>
            </w:tcBorders>
            <w:vAlign w:val="center"/>
          </w:tcPr>
          <w:p w:rsidR="00443D31" w:rsidRPr="00C54EF4" w:rsidRDefault="00443D31" w:rsidP="00443D31">
            <w:pPr>
              <w:spacing w:before="60" w:after="60"/>
              <w:contextualSpacing/>
              <w:jc w:val="center"/>
              <w:rPr>
                <w:rFonts w:ascii="Times New Roman" w:hAnsi="Times New Roman"/>
                <w:color w:val="000000"/>
                <w:sz w:val="18"/>
                <w:szCs w:val="18"/>
              </w:rPr>
            </w:pPr>
            <w:r w:rsidRPr="00C54EF4">
              <w:rPr>
                <w:rFonts w:ascii="Times New Roman" w:hAnsi="Times New Roman"/>
                <w:color w:val="000000"/>
                <w:sz w:val="18"/>
                <w:szCs w:val="18"/>
              </w:rPr>
              <w:t>1,7</w:t>
            </w:r>
          </w:p>
        </w:tc>
      </w:tr>
    </w:tbl>
    <w:p w:rsidR="000D5589" w:rsidRPr="00210B55" w:rsidRDefault="000D5589" w:rsidP="00210B55">
      <w:pPr>
        <w:spacing w:before="120" w:after="0" w:line="240" w:lineRule="auto"/>
        <w:jc w:val="center"/>
        <w:rPr>
          <w:rFonts w:ascii="Times New Roman" w:hAnsi="Times New Roman"/>
          <w:sz w:val="20"/>
          <w:szCs w:val="20"/>
        </w:rPr>
      </w:pPr>
      <w:r w:rsidRPr="00210B55">
        <w:rPr>
          <w:rFonts w:ascii="Times New Roman" w:hAnsi="Times New Roman"/>
          <w:i/>
          <w:sz w:val="20"/>
          <w:szCs w:val="20"/>
        </w:rPr>
        <w:t>Šaltinis: Lietuvos statistikos departamentas</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21" w:name="_Toc361210815"/>
      <w:bookmarkStart w:id="22" w:name="_Toc374346274"/>
      <w:bookmarkStart w:id="23" w:name="_Toc416959438"/>
      <w:r w:rsidRPr="00210B55">
        <w:rPr>
          <w:rFonts w:ascii="Times New Roman" w:hAnsi="Times New Roman"/>
          <w:b/>
          <w:bCs/>
          <w:color w:val="000080"/>
          <w:sz w:val="28"/>
          <w:szCs w:val="28"/>
          <w:lang w:eastAsia="lt-LT"/>
        </w:rPr>
        <w:lastRenderedPageBreak/>
        <w:t>2.2. UŽIMTUMAS IR DARBO RINKA</w:t>
      </w:r>
      <w:bookmarkEnd w:id="21"/>
      <w:bookmarkEnd w:id="22"/>
      <w:bookmarkEnd w:id="23"/>
    </w:p>
    <w:p w:rsidR="001F1411" w:rsidRPr="001F1411" w:rsidRDefault="001F1411" w:rsidP="001F1411">
      <w:pPr>
        <w:spacing w:after="0" w:line="240" w:lineRule="auto"/>
        <w:ind w:firstLine="720"/>
        <w:jc w:val="both"/>
        <w:rPr>
          <w:rFonts w:ascii="Times New Roman" w:hAnsi="Times New Roman"/>
          <w:sz w:val="24"/>
          <w:szCs w:val="24"/>
        </w:rPr>
      </w:pPr>
      <w:r w:rsidRPr="001F1411">
        <w:rPr>
          <w:rFonts w:ascii="Times New Roman" w:hAnsi="Times New Roman"/>
          <w:sz w:val="24"/>
          <w:szCs w:val="24"/>
        </w:rPr>
        <w:t>Darbas – tam tikru laikotarpiu reikalinga, tinkama ir tikslinga žmogaus veikla: tai ne tik fiziologinių, biologinių žmogaus gebėjimų panaudojimas, tai ir intelektinė veikla. Darbo rinka yra laisvos rinkos ekonomikos požymis. Vienas svarbiausių darbo rinkos politikos tikslų – visiškas užimtumas, kuris, skirtingai nei darbas, yra ne tik veikla, bet ir ekonominiai bei teisiniai santykiai tarp žmonių, dalyvaujančių darbo kooperacijoje. Žmogus laikomas užimtu ir tuomet, kai jis laikinai nedirba: atostogauja, poilsiauja, gydosi ir pan. Svarbu, kad jis tam tikru būdu yra susijęs su konkrečia darbo vieta, įmone, įstaiga, organizacija, savo verslu ir pan.</w:t>
      </w:r>
    </w:p>
    <w:p w:rsidR="000D5589" w:rsidRPr="00210B55" w:rsidRDefault="001F1411" w:rsidP="001F1411">
      <w:pPr>
        <w:spacing w:after="0" w:line="240" w:lineRule="auto"/>
        <w:ind w:firstLine="720"/>
        <w:jc w:val="both"/>
        <w:rPr>
          <w:rFonts w:ascii="Times New Roman" w:hAnsi="Times New Roman"/>
          <w:sz w:val="24"/>
          <w:szCs w:val="24"/>
        </w:rPr>
      </w:pPr>
      <w:r w:rsidRPr="001F1411">
        <w:rPr>
          <w:rFonts w:ascii="Times New Roman" w:hAnsi="Times New Roman"/>
          <w:sz w:val="24"/>
          <w:szCs w:val="24"/>
        </w:rPr>
        <w:t>2009–2013 m. laikotarpiu Trakų rajono savivaldybėje užimtųjų skaičius kito netolygiai. Analizuojamu laikotarpiu užimtųjų skaičius savivaldybėje augo 2009–2011 m. laikotarpiu (nuo 12,5 tūkst. užimtųjų 2009 m. iki 15,5 tūkst. – 2011 m.), o 2012–2013 m. – mažėjo (iki 12,9 tūkst. – 2013 m.). Vertinant užimtųjų gyventojų dalį nuo visų gyventojų stebimos panašios tendencijos. 2013 m. Trakų rajono savivaldybėje užimtųjų gyventojų dalis siekė 38,2 proc. ir buvo mažesnė nei šalyje (43,7 proc.), apskrityje (47,8 proc.), o iš visų apskrities savivaldybių viršijo tik Šalčininkų rajono ir Širvintų rajono savivaldybių rodiklius (atitinkamai 35,0 proc. ir 30,4 proc.). 2013 m., lyginant su 2009 m., savivaldybėje, kaip ir apskrityje bei šalyje, užimtųjų gyventojų dalis didėjo (atitinkamai 2,7 proc. p., 2,8 proc. p. ir 2,1 proc. p.)</w:t>
      </w:r>
      <w:r w:rsidR="000D5589">
        <w:rPr>
          <w:rFonts w:ascii="Times New Roman" w:hAnsi="Times New Roman"/>
          <w:sz w:val="24"/>
          <w:szCs w:val="24"/>
        </w:rPr>
        <w:t>.</w:t>
      </w:r>
    </w:p>
    <w:p w:rsidR="000D5589" w:rsidRPr="00210B55" w:rsidRDefault="000D5589" w:rsidP="00210B55">
      <w:pPr>
        <w:spacing w:before="240" w:after="120" w:line="240" w:lineRule="auto"/>
        <w:jc w:val="center"/>
        <w:rPr>
          <w:rFonts w:ascii="Times New Roman" w:hAnsi="Times New Roman"/>
          <w:b/>
          <w:sz w:val="24"/>
          <w:szCs w:val="24"/>
        </w:rPr>
      </w:pPr>
      <w:r w:rsidRPr="00210B55">
        <w:rPr>
          <w:rFonts w:ascii="Times New Roman" w:hAnsi="Times New Roman"/>
          <w:b/>
          <w:sz w:val="24"/>
          <w:szCs w:val="24"/>
        </w:rPr>
        <w:t xml:space="preserve">2.2.1. lentelė. Užimtųjų gyventojų dalis </w:t>
      </w:r>
      <w:r>
        <w:rPr>
          <w:rFonts w:ascii="Times New Roman" w:hAnsi="Times New Roman"/>
          <w:b/>
          <w:sz w:val="24"/>
          <w:szCs w:val="24"/>
        </w:rPr>
        <w:t>nuo visų gyventojų, proc., 2009</w:t>
      </w:r>
      <w:r w:rsidRPr="005372C1">
        <w:rPr>
          <w:rFonts w:ascii="Times New Roman" w:hAnsi="Times New Roman"/>
          <w:b/>
          <w:sz w:val="24"/>
          <w:szCs w:val="24"/>
        </w:rPr>
        <w:t>–</w:t>
      </w:r>
      <w:r>
        <w:rPr>
          <w:rFonts w:ascii="Times New Roman" w:hAnsi="Times New Roman"/>
          <w:b/>
          <w:sz w:val="24"/>
          <w:szCs w:val="24"/>
        </w:rPr>
        <w:t>2013</w:t>
      </w:r>
      <w:r w:rsidRPr="00210B55">
        <w:rPr>
          <w:rFonts w:ascii="Times New Roman" w:hAnsi="Times New Roman"/>
          <w:b/>
          <w:sz w:val="24"/>
          <w:szCs w:val="24"/>
        </w:rPr>
        <w:t xml:space="preserve"> m.</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77"/>
        <w:gridCol w:w="1129"/>
        <w:gridCol w:w="1129"/>
        <w:gridCol w:w="1129"/>
        <w:gridCol w:w="1129"/>
        <w:gridCol w:w="1129"/>
        <w:gridCol w:w="1664"/>
      </w:tblGrid>
      <w:tr w:rsidR="000D5589" w:rsidRPr="00C54EF4" w:rsidTr="00BF4F1F">
        <w:trPr>
          <w:trHeight w:val="256"/>
          <w:jc w:val="center"/>
        </w:trPr>
        <w:tc>
          <w:tcPr>
            <w:tcW w:w="1064" w:type="pct"/>
            <w:tcBorders>
              <w:top w:val="double" w:sz="6" w:space="0" w:color="000000"/>
            </w:tcBorders>
            <w:shd w:val="clear" w:color="auto" w:fill="8DB3E2"/>
            <w:noWrap/>
            <w:vAlign w:val="center"/>
          </w:tcPr>
          <w:p w:rsidR="000D5589" w:rsidRPr="00210B55" w:rsidRDefault="000D5589" w:rsidP="00CD574A">
            <w:pPr>
              <w:spacing w:after="0" w:line="240" w:lineRule="auto"/>
              <w:contextualSpacing/>
              <w:jc w:val="center"/>
              <w:rPr>
                <w:rFonts w:ascii="Times New Roman" w:hAnsi="Times New Roman"/>
                <w:b/>
                <w:bCs/>
                <w:sz w:val="20"/>
                <w:szCs w:val="20"/>
              </w:rPr>
            </w:pPr>
            <w:r>
              <w:rPr>
                <w:rFonts w:ascii="Times New Roman" w:hAnsi="Times New Roman"/>
                <w:b/>
                <w:bCs/>
                <w:sz w:val="20"/>
                <w:szCs w:val="20"/>
              </w:rPr>
              <w:t>Teritorija</w:t>
            </w:r>
            <w:r w:rsidRPr="00210B55">
              <w:rPr>
                <w:rFonts w:ascii="Times New Roman" w:hAnsi="Times New Roman"/>
                <w:b/>
                <w:bCs/>
                <w:sz w:val="20"/>
                <w:szCs w:val="20"/>
              </w:rPr>
              <w:t xml:space="preserve"> / Metai</w:t>
            </w:r>
          </w:p>
        </w:tc>
        <w:tc>
          <w:tcPr>
            <w:tcW w:w="608" w:type="pct"/>
            <w:tcBorders>
              <w:top w:val="double" w:sz="6" w:space="0" w:color="000000"/>
            </w:tcBorders>
            <w:shd w:val="clear" w:color="auto" w:fill="8DB3E2"/>
            <w:vAlign w:val="center"/>
          </w:tcPr>
          <w:p w:rsidR="000D5589" w:rsidRPr="00210B55" w:rsidRDefault="000D5589" w:rsidP="00CD574A">
            <w:pPr>
              <w:spacing w:after="0" w:line="240" w:lineRule="auto"/>
              <w:contextualSpacing/>
              <w:jc w:val="center"/>
              <w:rPr>
                <w:rFonts w:ascii="Times New Roman" w:hAnsi="Times New Roman"/>
                <w:b/>
                <w:bCs/>
                <w:sz w:val="20"/>
                <w:szCs w:val="20"/>
              </w:rPr>
            </w:pPr>
            <w:r w:rsidRPr="00210B55">
              <w:rPr>
                <w:rFonts w:ascii="Times New Roman" w:hAnsi="Times New Roman"/>
                <w:b/>
                <w:bCs/>
                <w:sz w:val="20"/>
                <w:szCs w:val="20"/>
              </w:rPr>
              <w:t>2009</w:t>
            </w:r>
          </w:p>
        </w:tc>
        <w:tc>
          <w:tcPr>
            <w:tcW w:w="608" w:type="pct"/>
            <w:tcBorders>
              <w:top w:val="double" w:sz="6" w:space="0" w:color="000000"/>
            </w:tcBorders>
            <w:shd w:val="clear" w:color="auto" w:fill="8DB3E2"/>
            <w:vAlign w:val="center"/>
          </w:tcPr>
          <w:p w:rsidR="000D5589" w:rsidRPr="00210B55" w:rsidRDefault="000D5589" w:rsidP="00CD574A">
            <w:pPr>
              <w:spacing w:after="0" w:line="240" w:lineRule="auto"/>
              <w:contextualSpacing/>
              <w:jc w:val="center"/>
              <w:rPr>
                <w:rFonts w:ascii="Times New Roman" w:hAnsi="Times New Roman"/>
                <w:b/>
                <w:bCs/>
                <w:sz w:val="20"/>
                <w:szCs w:val="20"/>
              </w:rPr>
            </w:pPr>
            <w:r w:rsidRPr="00210B55">
              <w:rPr>
                <w:rFonts w:ascii="Times New Roman" w:hAnsi="Times New Roman"/>
                <w:b/>
                <w:bCs/>
                <w:sz w:val="20"/>
                <w:szCs w:val="20"/>
              </w:rPr>
              <w:t>2010</w:t>
            </w:r>
          </w:p>
        </w:tc>
        <w:tc>
          <w:tcPr>
            <w:tcW w:w="608" w:type="pct"/>
            <w:tcBorders>
              <w:top w:val="double" w:sz="6" w:space="0" w:color="000000"/>
            </w:tcBorders>
            <w:shd w:val="clear" w:color="auto" w:fill="8DB3E2"/>
            <w:vAlign w:val="center"/>
          </w:tcPr>
          <w:p w:rsidR="000D5589" w:rsidRPr="00210B55" w:rsidRDefault="000D5589" w:rsidP="00CD574A">
            <w:pPr>
              <w:spacing w:after="0" w:line="240" w:lineRule="auto"/>
              <w:contextualSpacing/>
              <w:jc w:val="center"/>
              <w:rPr>
                <w:rFonts w:ascii="Times New Roman" w:hAnsi="Times New Roman"/>
                <w:b/>
                <w:bCs/>
                <w:sz w:val="20"/>
                <w:szCs w:val="20"/>
              </w:rPr>
            </w:pPr>
            <w:r w:rsidRPr="00210B55">
              <w:rPr>
                <w:rFonts w:ascii="Times New Roman" w:hAnsi="Times New Roman"/>
                <w:b/>
                <w:bCs/>
                <w:sz w:val="20"/>
                <w:szCs w:val="20"/>
              </w:rPr>
              <w:t>2011</w:t>
            </w:r>
          </w:p>
        </w:tc>
        <w:tc>
          <w:tcPr>
            <w:tcW w:w="608" w:type="pct"/>
            <w:tcBorders>
              <w:top w:val="double" w:sz="6" w:space="0" w:color="000000"/>
            </w:tcBorders>
            <w:shd w:val="clear" w:color="auto" w:fill="8DB3E2"/>
            <w:vAlign w:val="center"/>
          </w:tcPr>
          <w:p w:rsidR="000D5589" w:rsidRPr="00210B55" w:rsidRDefault="000D5589" w:rsidP="00CD574A">
            <w:pPr>
              <w:spacing w:after="0" w:line="240" w:lineRule="auto"/>
              <w:contextualSpacing/>
              <w:jc w:val="center"/>
              <w:rPr>
                <w:rFonts w:ascii="Times New Roman" w:hAnsi="Times New Roman"/>
                <w:b/>
                <w:bCs/>
                <w:sz w:val="20"/>
                <w:szCs w:val="20"/>
              </w:rPr>
            </w:pPr>
            <w:r w:rsidRPr="00210B55">
              <w:rPr>
                <w:rFonts w:ascii="Times New Roman" w:hAnsi="Times New Roman"/>
                <w:b/>
                <w:bCs/>
                <w:sz w:val="20"/>
                <w:szCs w:val="20"/>
              </w:rPr>
              <w:t>2012</w:t>
            </w:r>
          </w:p>
        </w:tc>
        <w:tc>
          <w:tcPr>
            <w:tcW w:w="608" w:type="pct"/>
            <w:tcBorders>
              <w:top w:val="double" w:sz="6" w:space="0" w:color="000000"/>
            </w:tcBorders>
            <w:shd w:val="clear" w:color="auto" w:fill="8DB3E2"/>
            <w:vAlign w:val="center"/>
          </w:tcPr>
          <w:p w:rsidR="000D5589" w:rsidRPr="00BF4F1F" w:rsidRDefault="000D5589" w:rsidP="00CD574A">
            <w:pPr>
              <w:contextualSpacing/>
              <w:jc w:val="center"/>
              <w:rPr>
                <w:rFonts w:ascii="Times New Roman" w:hAnsi="Times New Roman"/>
                <w:b/>
                <w:sz w:val="20"/>
                <w:szCs w:val="20"/>
              </w:rPr>
            </w:pPr>
            <w:r w:rsidRPr="00BF4F1F">
              <w:rPr>
                <w:rFonts w:ascii="Times New Roman" w:hAnsi="Times New Roman"/>
                <w:b/>
                <w:sz w:val="20"/>
                <w:szCs w:val="20"/>
              </w:rPr>
              <w:t>2013</w:t>
            </w:r>
          </w:p>
        </w:tc>
        <w:tc>
          <w:tcPr>
            <w:tcW w:w="897" w:type="pct"/>
            <w:tcBorders>
              <w:top w:val="double" w:sz="6" w:space="0" w:color="000000"/>
            </w:tcBorders>
            <w:shd w:val="clear" w:color="auto" w:fill="8DB3E2"/>
            <w:vAlign w:val="center"/>
          </w:tcPr>
          <w:p w:rsidR="000D5589" w:rsidRPr="00210B55" w:rsidRDefault="000D5589" w:rsidP="00CD574A">
            <w:pPr>
              <w:spacing w:after="0" w:line="240" w:lineRule="auto"/>
              <w:contextualSpacing/>
              <w:jc w:val="center"/>
              <w:rPr>
                <w:rFonts w:ascii="Times New Roman" w:hAnsi="Times New Roman"/>
                <w:b/>
                <w:bCs/>
                <w:sz w:val="20"/>
                <w:szCs w:val="20"/>
              </w:rPr>
            </w:pPr>
            <w:r>
              <w:rPr>
                <w:rFonts w:ascii="Times New Roman" w:hAnsi="Times New Roman"/>
                <w:b/>
                <w:bCs/>
                <w:sz w:val="20"/>
                <w:szCs w:val="20"/>
              </w:rPr>
              <w:t>Pokytis 2013</w:t>
            </w:r>
            <w:r w:rsidRPr="00210B55">
              <w:rPr>
                <w:rFonts w:ascii="Times New Roman" w:hAnsi="Times New Roman"/>
                <w:b/>
                <w:bCs/>
                <w:sz w:val="20"/>
                <w:szCs w:val="20"/>
              </w:rPr>
              <w:t xml:space="preserve"> ir 2009 m., proc.</w:t>
            </w:r>
            <w:r>
              <w:rPr>
                <w:rFonts w:ascii="Times New Roman" w:hAnsi="Times New Roman"/>
                <w:b/>
                <w:bCs/>
                <w:sz w:val="20"/>
                <w:szCs w:val="20"/>
              </w:rPr>
              <w:t xml:space="preserve"> p.</w:t>
            </w:r>
          </w:p>
        </w:tc>
      </w:tr>
      <w:tr w:rsidR="000D5589" w:rsidRPr="00C54EF4" w:rsidTr="00BF4F1F">
        <w:trPr>
          <w:trHeight w:val="89"/>
          <w:jc w:val="center"/>
        </w:trPr>
        <w:tc>
          <w:tcPr>
            <w:tcW w:w="1064" w:type="pct"/>
            <w:vAlign w:val="center"/>
          </w:tcPr>
          <w:p w:rsidR="000D5589" w:rsidRPr="00BF4F1F" w:rsidRDefault="000D5589" w:rsidP="00CD574A">
            <w:pPr>
              <w:spacing w:after="0" w:line="240" w:lineRule="auto"/>
              <w:contextualSpacing/>
              <w:rPr>
                <w:rFonts w:ascii="Times New Roman" w:hAnsi="Times New Roman"/>
                <w:sz w:val="20"/>
                <w:szCs w:val="20"/>
              </w:rPr>
            </w:pPr>
            <w:r w:rsidRPr="00BF4F1F">
              <w:rPr>
                <w:rFonts w:ascii="Times New Roman" w:hAnsi="Times New Roman"/>
                <w:sz w:val="20"/>
                <w:szCs w:val="20"/>
              </w:rPr>
              <w:t>Lietuvos Respublika</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41,7</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40,3</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41,4</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42,7</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43,7</w:t>
            </w:r>
          </w:p>
        </w:tc>
        <w:tc>
          <w:tcPr>
            <w:tcW w:w="897"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2,1</w:t>
            </w:r>
          </w:p>
        </w:tc>
      </w:tr>
      <w:tr w:rsidR="000D5589" w:rsidRPr="00C54EF4" w:rsidTr="00BF4F1F">
        <w:trPr>
          <w:trHeight w:val="180"/>
          <w:jc w:val="center"/>
        </w:trPr>
        <w:tc>
          <w:tcPr>
            <w:tcW w:w="1064" w:type="pct"/>
            <w:vAlign w:val="center"/>
          </w:tcPr>
          <w:p w:rsidR="000D5589" w:rsidRPr="00BF4F1F" w:rsidRDefault="000D5589" w:rsidP="00CD574A">
            <w:pPr>
              <w:keepNext/>
              <w:tabs>
                <w:tab w:val="left" w:pos="510"/>
              </w:tabs>
              <w:spacing w:after="0" w:line="240" w:lineRule="auto"/>
              <w:contextualSpacing/>
              <w:rPr>
                <w:rFonts w:ascii="Times New Roman" w:hAnsi="Times New Roman"/>
                <w:sz w:val="20"/>
                <w:szCs w:val="20"/>
              </w:rPr>
            </w:pPr>
            <w:r w:rsidRPr="00BF4F1F">
              <w:rPr>
                <w:rFonts w:ascii="Times New Roman" w:hAnsi="Times New Roman"/>
                <w:sz w:val="20"/>
                <w:szCs w:val="20"/>
              </w:rPr>
              <w:t>Vilniaus apskritis</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45,0</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44,9</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46,3</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47,2</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47,8</w:t>
            </w:r>
          </w:p>
        </w:tc>
        <w:tc>
          <w:tcPr>
            <w:tcW w:w="897"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2,8</w:t>
            </w:r>
          </w:p>
        </w:tc>
      </w:tr>
      <w:tr w:rsidR="000D5589" w:rsidRPr="00C54EF4" w:rsidTr="00BF4F1F">
        <w:trPr>
          <w:trHeight w:val="108"/>
          <w:jc w:val="center"/>
        </w:trPr>
        <w:tc>
          <w:tcPr>
            <w:tcW w:w="1064" w:type="pct"/>
            <w:vAlign w:val="center"/>
          </w:tcPr>
          <w:p w:rsidR="000D5589" w:rsidRPr="00BF4F1F" w:rsidRDefault="000D5589" w:rsidP="00CD574A">
            <w:pPr>
              <w:keepNext/>
              <w:tabs>
                <w:tab w:val="left" w:pos="510"/>
              </w:tabs>
              <w:spacing w:after="0" w:line="240" w:lineRule="auto"/>
              <w:contextualSpacing/>
              <w:rPr>
                <w:rFonts w:ascii="Times New Roman" w:hAnsi="Times New Roman"/>
                <w:sz w:val="20"/>
                <w:szCs w:val="20"/>
              </w:rPr>
            </w:pPr>
            <w:r w:rsidRPr="00BF4F1F">
              <w:rPr>
                <w:rFonts w:ascii="Times New Roman" w:hAnsi="Times New Roman"/>
                <w:sz w:val="20"/>
                <w:szCs w:val="20"/>
              </w:rPr>
              <w:t>Elektrėnų sav.</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41,3</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45,2</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45,0</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42,4</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41,9</w:t>
            </w:r>
          </w:p>
        </w:tc>
        <w:tc>
          <w:tcPr>
            <w:tcW w:w="897"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0,7</w:t>
            </w:r>
          </w:p>
        </w:tc>
      </w:tr>
      <w:tr w:rsidR="000D5589" w:rsidRPr="00C54EF4" w:rsidTr="00BF4F1F">
        <w:trPr>
          <w:trHeight w:val="80"/>
          <w:jc w:val="center"/>
        </w:trPr>
        <w:tc>
          <w:tcPr>
            <w:tcW w:w="1064" w:type="pct"/>
            <w:vAlign w:val="center"/>
          </w:tcPr>
          <w:p w:rsidR="000D5589" w:rsidRPr="00BF4F1F" w:rsidRDefault="000D5589" w:rsidP="00CD574A">
            <w:pPr>
              <w:keepNext/>
              <w:tabs>
                <w:tab w:val="left" w:pos="510"/>
              </w:tabs>
              <w:spacing w:after="0" w:line="240" w:lineRule="auto"/>
              <w:contextualSpacing/>
              <w:rPr>
                <w:rFonts w:ascii="Times New Roman" w:hAnsi="Times New Roman"/>
                <w:sz w:val="20"/>
                <w:szCs w:val="20"/>
              </w:rPr>
            </w:pPr>
            <w:r w:rsidRPr="00BF4F1F">
              <w:rPr>
                <w:rFonts w:ascii="Times New Roman" w:hAnsi="Times New Roman"/>
                <w:sz w:val="20"/>
                <w:szCs w:val="20"/>
              </w:rPr>
              <w:t>Šalčininkų r. sav.</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37,1</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32,6</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27,0</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33,3</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35,0</w:t>
            </w:r>
          </w:p>
        </w:tc>
        <w:tc>
          <w:tcPr>
            <w:tcW w:w="897"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–2,1</w:t>
            </w:r>
          </w:p>
        </w:tc>
      </w:tr>
      <w:tr w:rsidR="000D5589" w:rsidRPr="00C54EF4" w:rsidTr="00BF4F1F">
        <w:trPr>
          <w:trHeight w:val="158"/>
          <w:jc w:val="center"/>
        </w:trPr>
        <w:tc>
          <w:tcPr>
            <w:tcW w:w="1064" w:type="pct"/>
            <w:vAlign w:val="center"/>
          </w:tcPr>
          <w:p w:rsidR="000D5589" w:rsidRPr="00BF4F1F" w:rsidRDefault="000D5589" w:rsidP="00CD574A">
            <w:pPr>
              <w:keepNext/>
              <w:tabs>
                <w:tab w:val="left" w:pos="510"/>
              </w:tabs>
              <w:spacing w:after="0" w:line="240" w:lineRule="auto"/>
              <w:contextualSpacing/>
              <w:rPr>
                <w:rFonts w:ascii="Times New Roman" w:hAnsi="Times New Roman"/>
                <w:sz w:val="20"/>
                <w:szCs w:val="20"/>
              </w:rPr>
            </w:pPr>
            <w:r w:rsidRPr="00BF4F1F">
              <w:rPr>
                <w:rFonts w:ascii="Times New Roman" w:hAnsi="Times New Roman"/>
                <w:sz w:val="20"/>
                <w:szCs w:val="20"/>
              </w:rPr>
              <w:t>Širvintų r. sav.</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39,3</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30,1</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34,4</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32,8</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30,4</w:t>
            </w:r>
          </w:p>
        </w:tc>
        <w:tc>
          <w:tcPr>
            <w:tcW w:w="897"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–8,9</w:t>
            </w:r>
          </w:p>
        </w:tc>
      </w:tr>
      <w:tr w:rsidR="000D5589" w:rsidRPr="00C54EF4" w:rsidTr="00BF4F1F">
        <w:trPr>
          <w:trHeight w:val="158"/>
          <w:jc w:val="center"/>
        </w:trPr>
        <w:tc>
          <w:tcPr>
            <w:tcW w:w="1064" w:type="pct"/>
            <w:vAlign w:val="center"/>
          </w:tcPr>
          <w:p w:rsidR="000D5589" w:rsidRPr="00BF4F1F" w:rsidRDefault="000D5589" w:rsidP="00CD574A">
            <w:pPr>
              <w:keepNext/>
              <w:tabs>
                <w:tab w:val="left" w:pos="510"/>
              </w:tabs>
              <w:spacing w:after="0" w:line="240" w:lineRule="auto"/>
              <w:contextualSpacing/>
              <w:rPr>
                <w:rFonts w:ascii="Times New Roman" w:hAnsi="Times New Roman"/>
                <w:sz w:val="20"/>
                <w:szCs w:val="20"/>
              </w:rPr>
            </w:pPr>
            <w:r w:rsidRPr="00BF4F1F">
              <w:rPr>
                <w:rFonts w:ascii="Times New Roman" w:hAnsi="Times New Roman"/>
                <w:sz w:val="20"/>
                <w:szCs w:val="20"/>
              </w:rPr>
              <w:t>Švenčionių r. sav.</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34,2</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36,4</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35,0</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37,2</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38,8</w:t>
            </w:r>
          </w:p>
        </w:tc>
        <w:tc>
          <w:tcPr>
            <w:tcW w:w="897"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4,6</w:t>
            </w:r>
          </w:p>
        </w:tc>
      </w:tr>
      <w:tr w:rsidR="000D5589" w:rsidRPr="00C54EF4" w:rsidTr="00BF4F1F">
        <w:trPr>
          <w:trHeight w:val="158"/>
          <w:jc w:val="center"/>
        </w:trPr>
        <w:tc>
          <w:tcPr>
            <w:tcW w:w="1064" w:type="pct"/>
            <w:vAlign w:val="center"/>
          </w:tcPr>
          <w:p w:rsidR="000D5589" w:rsidRPr="00BF4F1F" w:rsidRDefault="000D5589" w:rsidP="00CD574A">
            <w:pPr>
              <w:keepNext/>
              <w:tabs>
                <w:tab w:val="left" w:pos="510"/>
              </w:tabs>
              <w:spacing w:after="0" w:line="240" w:lineRule="auto"/>
              <w:contextualSpacing/>
              <w:rPr>
                <w:rFonts w:ascii="Times New Roman" w:hAnsi="Times New Roman"/>
                <w:b/>
                <w:sz w:val="20"/>
                <w:szCs w:val="20"/>
              </w:rPr>
            </w:pPr>
            <w:r w:rsidRPr="00BF4F1F">
              <w:rPr>
                <w:rFonts w:ascii="Times New Roman" w:hAnsi="Times New Roman"/>
                <w:b/>
                <w:sz w:val="20"/>
                <w:szCs w:val="20"/>
              </w:rPr>
              <w:t>Trakų r. sav.</w:t>
            </w:r>
          </w:p>
        </w:tc>
        <w:tc>
          <w:tcPr>
            <w:tcW w:w="608" w:type="pct"/>
            <w:noWrap/>
            <w:vAlign w:val="bottom"/>
          </w:tcPr>
          <w:p w:rsidR="000D5589" w:rsidRPr="00C54EF4" w:rsidRDefault="000D5589" w:rsidP="00CD574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35,5</w:t>
            </w:r>
          </w:p>
        </w:tc>
        <w:tc>
          <w:tcPr>
            <w:tcW w:w="608" w:type="pct"/>
            <w:vAlign w:val="bottom"/>
          </w:tcPr>
          <w:p w:rsidR="000D5589" w:rsidRPr="00C54EF4" w:rsidRDefault="000D5589" w:rsidP="00CD574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40,0</w:t>
            </w:r>
          </w:p>
        </w:tc>
        <w:tc>
          <w:tcPr>
            <w:tcW w:w="608" w:type="pct"/>
            <w:noWrap/>
            <w:vAlign w:val="bottom"/>
          </w:tcPr>
          <w:p w:rsidR="000D5589" w:rsidRPr="00C54EF4" w:rsidRDefault="000D5589" w:rsidP="00CD574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45,1</w:t>
            </w:r>
          </w:p>
        </w:tc>
        <w:tc>
          <w:tcPr>
            <w:tcW w:w="608" w:type="pct"/>
            <w:vAlign w:val="bottom"/>
          </w:tcPr>
          <w:p w:rsidR="000D5589" w:rsidRPr="00C54EF4" w:rsidRDefault="000D5589" w:rsidP="00CD574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38,5</w:t>
            </w:r>
          </w:p>
        </w:tc>
        <w:tc>
          <w:tcPr>
            <w:tcW w:w="608" w:type="pct"/>
            <w:vAlign w:val="bottom"/>
          </w:tcPr>
          <w:p w:rsidR="000D5589" w:rsidRPr="00C54EF4" w:rsidRDefault="000D5589" w:rsidP="00CD574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38,2</w:t>
            </w:r>
          </w:p>
        </w:tc>
        <w:tc>
          <w:tcPr>
            <w:tcW w:w="897" w:type="pct"/>
            <w:noWrap/>
            <w:vAlign w:val="bottom"/>
          </w:tcPr>
          <w:p w:rsidR="000D5589" w:rsidRPr="00C54EF4" w:rsidRDefault="000D5589" w:rsidP="00CD574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2,7</w:t>
            </w:r>
          </w:p>
        </w:tc>
      </w:tr>
      <w:tr w:rsidR="000D5589" w:rsidRPr="00C54EF4" w:rsidTr="00BF4F1F">
        <w:trPr>
          <w:trHeight w:val="158"/>
          <w:jc w:val="center"/>
        </w:trPr>
        <w:tc>
          <w:tcPr>
            <w:tcW w:w="1064" w:type="pct"/>
            <w:vAlign w:val="center"/>
          </w:tcPr>
          <w:p w:rsidR="000D5589" w:rsidRPr="00BF4F1F" w:rsidRDefault="000D5589" w:rsidP="00CD574A">
            <w:pPr>
              <w:keepNext/>
              <w:tabs>
                <w:tab w:val="left" w:pos="510"/>
              </w:tabs>
              <w:spacing w:after="0" w:line="240" w:lineRule="auto"/>
              <w:contextualSpacing/>
              <w:rPr>
                <w:rFonts w:ascii="Times New Roman" w:hAnsi="Times New Roman"/>
                <w:sz w:val="20"/>
                <w:szCs w:val="20"/>
              </w:rPr>
            </w:pPr>
            <w:r w:rsidRPr="00BF4F1F">
              <w:rPr>
                <w:rFonts w:ascii="Times New Roman" w:hAnsi="Times New Roman"/>
                <w:sz w:val="20"/>
                <w:szCs w:val="20"/>
              </w:rPr>
              <w:t>Ukmergės r. sav.</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37,0</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28,4</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29,4</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36,6</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42,9</w:t>
            </w:r>
          </w:p>
        </w:tc>
        <w:tc>
          <w:tcPr>
            <w:tcW w:w="897"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6,0</w:t>
            </w:r>
          </w:p>
        </w:tc>
      </w:tr>
      <w:tr w:rsidR="000D5589" w:rsidRPr="00C54EF4" w:rsidTr="00BF4F1F">
        <w:trPr>
          <w:trHeight w:val="158"/>
          <w:jc w:val="center"/>
        </w:trPr>
        <w:tc>
          <w:tcPr>
            <w:tcW w:w="1064" w:type="pct"/>
            <w:vAlign w:val="center"/>
          </w:tcPr>
          <w:p w:rsidR="000D5589" w:rsidRPr="00BF4F1F" w:rsidRDefault="000D5589" w:rsidP="00CD574A">
            <w:pPr>
              <w:keepNext/>
              <w:tabs>
                <w:tab w:val="left" w:pos="510"/>
              </w:tabs>
              <w:spacing w:after="0" w:line="240" w:lineRule="auto"/>
              <w:contextualSpacing/>
              <w:rPr>
                <w:rFonts w:ascii="Times New Roman" w:hAnsi="Times New Roman"/>
                <w:sz w:val="20"/>
                <w:szCs w:val="20"/>
              </w:rPr>
            </w:pPr>
            <w:r w:rsidRPr="00BF4F1F">
              <w:rPr>
                <w:rFonts w:ascii="Times New Roman" w:hAnsi="Times New Roman"/>
                <w:sz w:val="20"/>
                <w:szCs w:val="20"/>
              </w:rPr>
              <w:t>Vilniaus m. sav.</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49,1</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49,3</w:t>
            </w:r>
          </w:p>
        </w:tc>
        <w:tc>
          <w:tcPr>
            <w:tcW w:w="608"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50,4</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51,5</w:t>
            </w:r>
          </w:p>
        </w:tc>
        <w:tc>
          <w:tcPr>
            <w:tcW w:w="608" w:type="pct"/>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51,4</w:t>
            </w:r>
          </w:p>
        </w:tc>
        <w:tc>
          <w:tcPr>
            <w:tcW w:w="897" w:type="pct"/>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2,2</w:t>
            </w:r>
          </w:p>
        </w:tc>
      </w:tr>
      <w:tr w:rsidR="000D5589" w:rsidRPr="00C54EF4" w:rsidTr="00BF4F1F">
        <w:trPr>
          <w:trHeight w:val="158"/>
          <w:jc w:val="center"/>
        </w:trPr>
        <w:tc>
          <w:tcPr>
            <w:tcW w:w="1064" w:type="pct"/>
            <w:tcBorders>
              <w:bottom w:val="double" w:sz="6" w:space="0" w:color="000000"/>
            </w:tcBorders>
            <w:vAlign w:val="center"/>
          </w:tcPr>
          <w:p w:rsidR="000D5589" w:rsidRPr="00BF4F1F" w:rsidRDefault="000D5589" w:rsidP="00CD574A">
            <w:pPr>
              <w:keepNext/>
              <w:tabs>
                <w:tab w:val="left" w:pos="510"/>
              </w:tabs>
              <w:spacing w:after="0" w:line="240" w:lineRule="auto"/>
              <w:contextualSpacing/>
              <w:rPr>
                <w:rFonts w:ascii="Times New Roman" w:hAnsi="Times New Roman"/>
                <w:sz w:val="20"/>
                <w:szCs w:val="20"/>
              </w:rPr>
            </w:pPr>
            <w:r w:rsidRPr="00BF4F1F">
              <w:rPr>
                <w:rFonts w:ascii="Times New Roman" w:hAnsi="Times New Roman"/>
                <w:sz w:val="20"/>
                <w:szCs w:val="20"/>
              </w:rPr>
              <w:t>Vilniaus r. sav.</w:t>
            </w:r>
          </w:p>
        </w:tc>
        <w:tc>
          <w:tcPr>
            <w:tcW w:w="608" w:type="pct"/>
            <w:tcBorders>
              <w:bottom w:val="double" w:sz="6" w:space="0" w:color="000000"/>
            </w:tcBorders>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36,9</w:t>
            </w:r>
          </w:p>
        </w:tc>
        <w:tc>
          <w:tcPr>
            <w:tcW w:w="608" w:type="pct"/>
            <w:tcBorders>
              <w:bottom w:val="double" w:sz="6" w:space="0" w:color="000000"/>
            </w:tcBorders>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38,0</w:t>
            </w:r>
          </w:p>
        </w:tc>
        <w:tc>
          <w:tcPr>
            <w:tcW w:w="608" w:type="pct"/>
            <w:tcBorders>
              <w:bottom w:val="double" w:sz="6" w:space="0" w:color="000000"/>
            </w:tcBorders>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43,3</w:t>
            </w:r>
          </w:p>
        </w:tc>
        <w:tc>
          <w:tcPr>
            <w:tcW w:w="608" w:type="pct"/>
            <w:tcBorders>
              <w:bottom w:val="double" w:sz="6" w:space="0" w:color="000000"/>
            </w:tcBorders>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42,2</w:t>
            </w:r>
          </w:p>
        </w:tc>
        <w:tc>
          <w:tcPr>
            <w:tcW w:w="608" w:type="pct"/>
            <w:tcBorders>
              <w:bottom w:val="double" w:sz="6" w:space="0" w:color="000000"/>
            </w:tcBorders>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44,2</w:t>
            </w:r>
          </w:p>
        </w:tc>
        <w:tc>
          <w:tcPr>
            <w:tcW w:w="897" w:type="pct"/>
            <w:tcBorders>
              <w:bottom w:val="double" w:sz="6" w:space="0" w:color="000000"/>
            </w:tcBorders>
            <w:noWrap/>
            <w:vAlign w:val="bottom"/>
          </w:tcPr>
          <w:p w:rsidR="000D5589" w:rsidRPr="00C54EF4" w:rsidRDefault="000D5589" w:rsidP="00CD574A">
            <w:pPr>
              <w:contextualSpacing/>
              <w:jc w:val="center"/>
              <w:rPr>
                <w:rFonts w:ascii="Times New Roman" w:hAnsi="Times New Roman"/>
                <w:color w:val="000000"/>
                <w:sz w:val="20"/>
                <w:szCs w:val="20"/>
              </w:rPr>
            </w:pPr>
            <w:r w:rsidRPr="00C54EF4">
              <w:rPr>
                <w:rFonts w:ascii="Times New Roman" w:hAnsi="Times New Roman"/>
                <w:color w:val="000000"/>
                <w:sz w:val="20"/>
                <w:szCs w:val="20"/>
              </w:rPr>
              <w:t>7,2</w:t>
            </w:r>
          </w:p>
        </w:tc>
      </w:tr>
    </w:tbl>
    <w:p w:rsidR="000D5589" w:rsidRPr="00210B55" w:rsidRDefault="000D5589" w:rsidP="00210B55">
      <w:pPr>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0D5589" w:rsidRDefault="001F1411" w:rsidP="00D94525">
      <w:pPr>
        <w:spacing w:after="0" w:line="240" w:lineRule="auto"/>
        <w:ind w:firstLine="720"/>
        <w:jc w:val="both"/>
        <w:rPr>
          <w:rFonts w:ascii="Times New Roman" w:hAnsi="Times New Roman"/>
          <w:sz w:val="24"/>
          <w:szCs w:val="24"/>
        </w:rPr>
      </w:pPr>
      <w:r w:rsidRPr="001F1411">
        <w:rPr>
          <w:rFonts w:ascii="Times New Roman" w:hAnsi="Times New Roman"/>
          <w:sz w:val="24"/>
          <w:szCs w:val="24"/>
        </w:rPr>
        <w:t>2013 m. vidutinis mėnesinis bruto darbo užmokestis Trakų rajono savivaldybėje siekė 1 971 Lt ir buvo mažesnis nei šalyje (2 232 Lt) ir apskrityje (2 531 Lt). 2009–2013 m. laikotarpiu Trakų rajono savivaldybėje vidutinis mėnesinis bruto darbo užmokestis kito netolygiai – analizuojamu laikotarpiu šis rodiklis buvo sumažėjęs 2010–2011 m., tačiau 2012–2013 m. išaugo ir viršijo 2009 m. lygį</w:t>
      </w:r>
      <w:r w:rsidR="000D5589">
        <w:rPr>
          <w:rFonts w:ascii="Times New Roman" w:hAnsi="Times New Roman"/>
          <w:sz w:val="24"/>
          <w:szCs w:val="24"/>
        </w:rPr>
        <w:t>.</w:t>
      </w:r>
    </w:p>
    <w:p w:rsidR="000D5589" w:rsidRPr="002D468D" w:rsidRDefault="00443D31" w:rsidP="002D468D">
      <w:pPr>
        <w:keepNext/>
        <w:spacing w:after="0" w:line="240" w:lineRule="auto"/>
        <w:jc w:val="both"/>
        <w:rPr>
          <w:rFonts w:ascii="Times New Roman" w:hAnsi="Times New Roman"/>
          <w:sz w:val="24"/>
          <w:szCs w:val="24"/>
        </w:rPr>
      </w:pPr>
      <w:r>
        <w:rPr>
          <w:noProof/>
          <w:lang w:val="en-US"/>
        </w:rPr>
        <w:lastRenderedPageBreak/>
        <w:drawing>
          <wp:inline distT="0" distB="0" distL="0" distR="0" wp14:anchorId="3D222EFB" wp14:editId="637135CA">
            <wp:extent cx="5780405" cy="2639695"/>
            <wp:effectExtent l="0" t="0" r="10795" b="27305"/>
            <wp:docPr id="9" name="Chart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D5589" w:rsidRPr="00210B55" w:rsidRDefault="000D5589" w:rsidP="002D468D">
      <w:pPr>
        <w:keepNext/>
        <w:spacing w:before="120" w:after="0" w:line="240" w:lineRule="auto"/>
        <w:jc w:val="center"/>
        <w:rPr>
          <w:rFonts w:ascii="Times New Roman" w:hAnsi="Times New Roman"/>
          <w:b/>
          <w:bCs/>
          <w:sz w:val="24"/>
          <w:szCs w:val="24"/>
        </w:rPr>
      </w:pPr>
      <w:r w:rsidRPr="00210B55">
        <w:rPr>
          <w:rFonts w:ascii="Times New Roman" w:hAnsi="Times New Roman"/>
          <w:b/>
          <w:bCs/>
          <w:sz w:val="24"/>
          <w:szCs w:val="24"/>
        </w:rPr>
        <w:t>2.2.1. pav. Vidutinis mėnesinis bruto</w:t>
      </w:r>
      <w:r>
        <w:rPr>
          <w:rFonts w:ascii="Times New Roman" w:hAnsi="Times New Roman"/>
          <w:b/>
          <w:bCs/>
          <w:sz w:val="24"/>
          <w:szCs w:val="24"/>
        </w:rPr>
        <w:t xml:space="preserve"> darbo užmokestis, Lt, 2009–2013</w:t>
      </w:r>
      <w:r w:rsidRPr="00210B55">
        <w:rPr>
          <w:rFonts w:ascii="Times New Roman" w:hAnsi="Times New Roman"/>
          <w:b/>
          <w:bCs/>
          <w:sz w:val="24"/>
          <w:szCs w:val="24"/>
        </w:rPr>
        <w:t xml:space="preserve"> m.</w:t>
      </w:r>
    </w:p>
    <w:p w:rsidR="000D5589" w:rsidRPr="00210B55" w:rsidRDefault="000D5589" w:rsidP="002D468D">
      <w:pPr>
        <w:keepNext/>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1F1411" w:rsidRPr="001F1411" w:rsidRDefault="001F1411" w:rsidP="001F1411">
      <w:pPr>
        <w:spacing w:before="120" w:after="0" w:line="240" w:lineRule="auto"/>
        <w:ind w:firstLine="720"/>
        <w:jc w:val="both"/>
        <w:rPr>
          <w:rFonts w:ascii="Times New Roman" w:hAnsi="Times New Roman"/>
          <w:sz w:val="24"/>
          <w:szCs w:val="24"/>
        </w:rPr>
      </w:pPr>
      <w:r w:rsidRPr="001F1411">
        <w:rPr>
          <w:rFonts w:ascii="Times New Roman" w:hAnsi="Times New Roman"/>
          <w:sz w:val="24"/>
          <w:szCs w:val="24"/>
        </w:rPr>
        <w:t xml:space="preserve">2012 m. Trakų rajono savivaldybėje buvo užregistruoti 1 877 bedarbiai, iš jų 217 (arba 11,6 proc.) jaunų, iki 25 m., bedarbių ir 714 (arba 38,0 proc.) ilgalaikių bedarbių. Registruotų bedarbių skaičius, dėl šalies ekonomikos nuosmukio išaugęs 2010 m., 2011–2012 m. sumažėjo. Tai lėmė ir atitinkamus registruotų bedarbių skaičiaus, tenkančio 1 000–iui darbingo amžiaus gyventojų, pokyčius. Vidutiniškai dirbantieji pagal darbo sutartis kasmet sudaro vos daugiau nei trečdalį visų savivaldybės darbingo amžiaus gyventojų skaičiaus. </w:t>
      </w:r>
    </w:p>
    <w:p w:rsidR="000D5589" w:rsidRDefault="001F1411" w:rsidP="001F1411">
      <w:pPr>
        <w:spacing w:before="120" w:after="0" w:line="240" w:lineRule="auto"/>
        <w:ind w:firstLine="720"/>
        <w:jc w:val="both"/>
        <w:rPr>
          <w:rFonts w:ascii="Times New Roman" w:hAnsi="Times New Roman"/>
          <w:sz w:val="24"/>
          <w:szCs w:val="24"/>
        </w:rPr>
      </w:pPr>
      <w:r w:rsidRPr="001F1411">
        <w:rPr>
          <w:rFonts w:ascii="Times New Roman" w:hAnsi="Times New Roman"/>
          <w:sz w:val="24"/>
          <w:szCs w:val="24"/>
        </w:rPr>
        <w:t>Analizuojant gyventojų, vykdančių individualią veiklą pagal verslo liudijimą, skaičių 2009–2013 m. laikotarpiu, pastebima, kad mažiausias tokių gyventojų skaičius buvo 2013 m. 2009–2012 m. dirbusių pagal verslo liudijimą gyventojų dalis nuo darbingo amžiaus gyventojų skaičiaus, svyravusi nuo 2,2 proc. iki 3,3 proc., 2013 m. nesiekė nė poros procentų (1,9 proc.)</w:t>
      </w:r>
      <w:r w:rsidR="000D5589">
        <w:rPr>
          <w:rFonts w:ascii="Times New Roman" w:hAnsi="Times New Roman"/>
          <w:sz w:val="24"/>
          <w:szCs w:val="24"/>
        </w:rPr>
        <w:t>.</w:t>
      </w:r>
    </w:p>
    <w:p w:rsidR="000D5589" w:rsidRPr="00210B55" w:rsidRDefault="000D5589" w:rsidP="00210B55">
      <w:pPr>
        <w:spacing w:before="240" w:after="120" w:line="240" w:lineRule="auto"/>
        <w:jc w:val="center"/>
        <w:rPr>
          <w:rFonts w:ascii="Times New Roman" w:hAnsi="Times New Roman"/>
          <w:b/>
          <w:sz w:val="24"/>
          <w:szCs w:val="24"/>
        </w:rPr>
      </w:pPr>
      <w:r w:rsidRPr="00210B55">
        <w:rPr>
          <w:rFonts w:ascii="Times New Roman" w:hAnsi="Times New Roman"/>
          <w:b/>
          <w:sz w:val="24"/>
          <w:szCs w:val="24"/>
        </w:rPr>
        <w:t>2.2.2. l</w:t>
      </w:r>
      <w:r>
        <w:rPr>
          <w:rFonts w:ascii="Times New Roman" w:hAnsi="Times New Roman"/>
          <w:b/>
          <w:sz w:val="24"/>
          <w:szCs w:val="24"/>
        </w:rPr>
        <w:t>entelė. Bedarbiai ir dirbantieji Trakų</w:t>
      </w:r>
      <w:r w:rsidRPr="00210B55">
        <w:rPr>
          <w:rFonts w:ascii="Times New Roman" w:hAnsi="Times New Roman"/>
          <w:b/>
          <w:sz w:val="24"/>
          <w:szCs w:val="24"/>
        </w:rPr>
        <w:t xml:space="preserve"> rajono savivaldy</w:t>
      </w:r>
      <w:r>
        <w:rPr>
          <w:rFonts w:ascii="Times New Roman" w:hAnsi="Times New Roman"/>
          <w:b/>
          <w:sz w:val="24"/>
          <w:szCs w:val="24"/>
        </w:rPr>
        <w:t>bė</w:t>
      </w:r>
      <w:r w:rsidRPr="00210B55">
        <w:rPr>
          <w:rFonts w:ascii="Times New Roman" w:hAnsi="Times New Roman"/>
          <w:b/>
          <w:sz w:val="24"/>
          <w:szCs w:val="24"/>
        </w:rPr>
        <w:t>je</w:t>
      </w:r>
      <w:r>
        <w:rPr>
          <w:rFonts w:ascii="Times New Roman" w:hAnsi="Times New Roman"/>
          <w:b/>
          <w:sz w:val="24"/>
          <w:szCs w:val="24"/>
        </w:rPr>
        <w:t>, 2009</w:t>
      </w:r>
      <w:r w:rsidRPr="006C115C">
        <w:rPr>
          <w:rFonts w:ascii="Times New Roman" w:hAnsi="Times New Roman"/>
          <w:b/>
          <w:sz w:val="24"/>
          <w:szCs w:val="24"/>
        </w:rPr>
        <w:t>–</w:t>
      </w:r>
      <w:r>
        <w:rPr>
          <w:rFonts w:ascii="Times New Roman" w:hAnsi="Times New Roman"/>
          <w:b/>
          <w:sz w:val="24"/>
          <w:szCs w:val="24"/>
        </w:rPr>
        <w:t>2013 m.</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5494"/>
        <w:gridCol w:w="758"/>
        <w:gridCol w:w="758"/>
        <w:gridCol w:w="760"/>
        <w:gridCol w:w="758"/>
        <w:gridCol w:w="758"/>
      </w:tblGrid>
      <w:tr w:rsidR="000D5589" w:rsidRPr="00C54EF4" w:rsidTr="005D72D3">
        <w:trPr>
          <w:jc w:val="center"/>
        </w:trPr>
        <w:tc>
          <w:tcPr>
            <w:tcW w:w="2959" w:type="pct"/>
            <w:tcBorders>
              <w:top w:val="double" w:sz="6" w:space="0" w:color="000000"/>
            </w:tcBorders>
            <w:shd w:val="clear" w:color="auto" w:fill="8DB3E2"/>
            <w:vAlign w:val="center"/>
          </w:tcPr>
          <w:p w:rsidR="000D5589" w:rsidRPr="00210B55" w:rsidRDefault="000D5589" w:rsidP="00210B55">
            <w:pPr>
              <w:spacing w:before="60" w:after="60" w:line="240" w:lineRule="auto"/>
              <w:jc w:val="center"/>
              <w:rPr>
                <w:rFonts w:ascii="Times New Roman" w:hAnsi="Times New Roman"/>
                <w:b/>
                <w:sz w:val="20"/>
                <w:szCs w:val="20"/>
              </w:rPr>
            </w:pPr>
            <w:r w:rsidRPr="00210B55">
              <w:rPr>
                <w:rFonts w:ascii="Times New Roman" w:hAnsi="Times New Roman"/>
                <w:b/>
                <w:sz w:val="20"/>
                <w:szCs w:val="20"/>
              </w:rPr>
              <w:t>Rodiklis / Metai</w:t>
            </w:r>
          </w:p>
        </w:tc>
        <w:tc>
          <w:tcPr>
            <w:tcW w:w="408" w:type="pct"/>
            <w:tcBorders>
              <w:top w:val="double" w:sz="6" w:space="0" w:color="000000"/>
            </w:tcBorders>
            <w:shd w:val="clear" w:color="auto" w:fill="8DB3E2"/>
            <w:vAlign w:val="center"/>
          </w:tcPr>
          <w:p w:rsidR="000D5589" w:rsidRPr="00210B55" w:rsidRDefault="000D5589" w:rsidP="00210B55">
            <w:pPr>
              <w:spacing w:before="60" w:after="60" w:line="240" w:lineRule="auto"/>
              <w:jc w:val="center"/>
              <w:rPr>
                <w:rFonts w:ascii="Times New Roman" w:hAnsi="Times New Roman"/>
                <w:b/>
                <w:sz w:val="20"/>
                <w:szCs w:val="20"/>
              </w:rPr>
            </w:pPr>
            <w:r w:rsidRPr="00210B55">
              <w:rPr>
                <w:rFonts w:ascii="Times New Roman" w:hAnsi="Times New Roman"/>
                <w:b/>
                <w:sz w:val="20"/>
                <w:szCs w:val="20"/>
              </w:rPr>
              <w:t>2009</w:t>
            </w:r>
          </w:p>
        </w:tc>
        <w:tc>
          <w:tcPr>
            <w:tcW w:w="408" w:type="pct"/>
            <w:tcBorders>
              <w:top w:val="double" w:sz="6" w:space="0" w:color="000000"/>
            </w:tcBorders>
            <w:shd w:val="clear" w:color="auto" w:fill="8DB3E2"/>
            <w:vAlign w:val="center"/>
          </w:tcPr>
          <w:p w:rsidR="000D5589" w:rsidRPr="00210B55" w:rsidRDefault="000D5589" w:rsidP="00210B55">
            <w:pPr>
              <w:spacing w:before="60" w:after="60" w:line="240" w:lineRule="auto"/>
              <w:jc w:val="center"/>
              <w:rPr>
                <w:rFonts w:ascii="Times New Roman" w:hAnsi="Times New Roman"/>
                <w:b/>
                <w:sz w:val="20"/>
                <w:szCs w:val="20"/>
              </w:rPr>
            </w:pPr>
            <w:r w:rsidRPr="00210B55">
              <w:rPr>
                <w:rFonts w:ascii="Times New Roman" w:hAnsi="Times New Roman"/>
                <w:b/>
                <w:sz w:val="20"/>
                <w:szCs w:val="20"/>
              </w:rPr>
              <w:t>2010</w:t>
            </w:r>
          </w:p>
        </w:tc>
        <w:tc>
          <w:tcPr>
            <w:tcW w:w="409" w:type="pct"/>
            <w:tcBorders>
              <w:top w:val="double" w:sz="6" w:space="0" w:color="000000"/>
            </w:tcBorders>
            <w:shd w:val="clear" w:color="auto" w:fill="8DB3E2"/>
            <w:vAlign w:val="center"/>
          </w:tcPr>
          <w:p w:rsidR="000D5589" w:rsidRPr="00210B55" w:rsidRDefault="000D5589" w:rsidP="00210B55">
            <w:pPr>
              <w:spacing w:before="60" w:after="60" w:line="240" w:lineRule="auto"/>
              <w:jc w:val="center"/>
              <w:rPr>
                <w:rFonts w:ascii="Times New Roman" w:hAnsi="Times New Roman"/>
                <w:b/>
                <w:sz w:val="20"/>
                <w:szCs w:val="20"/>
              </w:rPr>
            </w:pPr>
            <w:r w:rsidRPr="00210B55">
              <w:rPr>
                <w:rFonts w:ascii="Times New Roman" w:hAnsi="Times New Roman"/>
                <w:b/>
                <w:sz w:val="20"/>
                <w:szCs w:val="20"/>
              </w:rPr>
              <w:t>2011</w:t>
            </w:r>
          </w:p>
        </w:tc>
        <w:tc>
          <w:tcPr>
            <w:tcW w:w="408" w:type="pct"/>
            <w:tcBorders>
              <w:top w:val="double" w:sz="6" w:space="0" w:color="000000"/>
            </w:tcBorders>
            <w:shd w:val="clear" w:color="auto" w:fill="8DB3E2"/>
            <w:vAlign w:val="center"/>
          </w:tcPr>
          <w:p w:rsidR="000D5589" w:rsidRPr="00210B55" w:rsidRDefault="000D5589" w:rsidP="00210B55">
            <w:pPr>
              <w:spacing w:before="60" w:after="60" w:line="240" w:lineRule="auto"/>
              <w:jc w:val="center"/>
              <w:rPr>
                <w:rFonts w:ascii="Times New Roman" w:hAnsi="Times New Roman"/>
                <w:b/>
                <w:sz w:val="20"/>
                <w:szCs w:val="20"/>
              </w:rPr>
            </w:pPr>
            <w:r w:rsidRPr="00210B55">
              <w:rPr>
                <w:rFonts w:ascii="Times New Roman" w:hAnsi="Times New Roman"/>
                <w:b/>
                <w:sz w:val="20"/>
                <w:szCs w:val="20"/>
              </w:rPr>
              <w:t>2012</w:t>
            </w:r>
          </w:p>
        </w:tc>
        <w:tc>
          <w:tcPr>
            <w:tcW w:w="409" w:type="pct"/>
            <w:tcBorders>
              <w:top w:val="double" w:sz="6" w:space="0" w:color="000000"/>
            </w:tcBorders>
            <w:shd w:val="clear" w:color="auto" w:fill="8DB3E2"/>
            <w:vAlign w:val="center"/>
          </w:tcPr>
          <w:p w:rsidR="000D5589" w:rsidRPr="00210B55" w:rsidRDefault="000D5589" w:rsidP="00210B55">
            <w:pPr>
              <w:spacing w:before="60" w:after="60" w:line="240" w:lineRule="auto"/>
              <w:jc w:val="center"/>
              <w:rPr>
                <w:rFonts w:ascii="Times New Roman" w:hAnsi="Times New Roman"/>
                <w:b/>
                <w:sz w:val="20"/>
                <w:szCs w:val="20"/>
              </w:rPr>
            </w:pPr>
            <w:r>
              <w:rPr>
                <w:rFonts w:ascii="Times New Roman" w:hAnsi="Times New Roman"/>
                <w:b/>
                <w:sz w:val="20"/>
                <w:szCs w:val="20"/>
              </w:rPr>
              <w:t>2013</w:t>
            </w:r>
          </w:p>
        </w:tc>
      </w:tr>
      <w:tr w:rsidR="000D5589" w:rsidRPr="00C54EF4" w:rsidTr="005D72D3">
        <w:trPr>
          <w:jc w:val="center"/>
        </w:trPr>
        <w:tc>
          <w:tcPr>
            <w:tcW w:w="2959" w:type="pct"/>
            <w:vAlign w:val="center"/>
          </w:tcPr>
          <w:p w:rsidR="000D5589" w:rsidRPr="00210B55" w:rsidRDefault="000D5589" w:rsidP="00210B55">
            <w:pPr>
              <w:spacing w:after="0" w:line="240" w:lineRule="auto"/>
              <w:rPr>
                <w:rFonts w:ascii="Times New Roman" w:hAnsi="Times New Roman"/>
                <w:bCs/>
                <w:sz w:val="20"/>
                <w:szCs w:val="20"/>
              </w:rPr>
            </w:pPr>
            <w:r>
              <w:rPr>
                <w:rFonts w:ascii="Times New Roman" w:hAnsi="Times New Roman"/>
                <w:bCs/>
                <w:sz w:val="20"/>
                <w:szCs w:val="20"/>
              </w:rPr>
              <w:t>Registruotų bedarbių skaičius</w:t>
            </w:r>
          </w:p>
        </w:tc>
        <w:tc>
          <w:tcPr>
            <w:tcW w:w="408" w:type="pct"/>
            <w:vAlign w:val="center"/>
          </w:tcPr>
          <w:p w:rsidR="000D5589" w:rsidRPr="00210B55"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 xml:space="preserve">1 </w:t>
            </w:r>
            <w:r w:rsidRPr="00464204">
              <w:rPr>
                <w:rFonts w:ascii="Times New Roman" w:hAnsi="Times New Roman"/>
                <w:bCs/>
                <w:sz w:val="20"/>
                <w:szCs w:val="20"/>
              </w:rPr>
              <w:t>280</w:t>
            </w:r>
          </w:p>
        </w:tc>
        <w:tc>
          <w:tcPr>
            <w:tcW w:w="408" w:type="pct"/>
            <w:vAlign w:val="center"/>
          </w:tcPr>
          <w:p w:rsidR="000D5589" w:rsidRPr="00210B55"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 xml:space="preserve">2 </w:t>
            </w:r>
            <w:r w:rsidRPr="00464204">
              <w:rPr>
                <w:rFonts w:ascii="Times New Roman" w:hAnsi="Times New Roman"/>
                <w:bCs/>
                <w:sz w:val="20"/>
                <w:szCs w:val="20"/>
              </w:rPr>
              <w:t>842</w:t>
            </w:r>
          </w:p>
        </w:tc>
        <w:tc>
          <w:tcPr>
            <w:tcW w:w="409" w:type="pct"/>
            <w:vAlign w:val="center"/>
          </w:tcPr>
          <w:p w:rsidR="000D5589" w:rsidRPr="00210B55"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 xml:space="preserve">2 </w:t>
            </w:r>
            <w:r w:rsidRPr="00464204">
              <w:rPr>
                <w:rFonts w:ascii="Times New Roman" w:hAnsi="Times New Roman"/>
                <w:bCs/>
                <w:sz w:val="20"/>
                <w:szCs w:val="20"/>
              </w:rPr>
              <w:t>217</w:t>
            </w:r>
          </w:p>
        </w:tc>
        <w:tc>
          <w:tcPr>
            <w:tcW w:w="408" w:type="pct"/>
            <w:vAlign w:val="center"/>
          </w:tcPr>
          <w:p w:rsidR="000D5589" w:rsidRDefault="000D5589" w:rsidP="00210B55">
            <w:pPr>
              <w:spacing w:after="0" w:line="240" w:lineRule="auto"/>
              <w:jc w:val="center"/>
              <w:rPr>
                <w:rFonts w:ascii="Times New Roman" w:hAnsi="Times New Roman"/>
                <w:bCs/>
                <w:sz w:val="20"/>
                <w:szCs w:val="20"/>
              </w:rPr>
            </w:pPr>
            <w:r w:rsidRPr="00464204">
              <w:rPr>
                <w:rFonts w:ascii="Times New Roman" w:hAnsi="Times New Roman"/>
                <w:bCs/>
                <w:sz w:val="20"/>
                <w:szCs w:val="20"/>
              </w:rPr>
              <w:t>1</w:t>
            </w:r>
            <w:r>
              <w:rPr>
                <w:rFonts w:ascii="Times New Roman" w:hAnsi="Times New Roman"/>
                <w:bCs/>
                <w:sz w:val="20"/>
                <w:szCs w:val="20"/>
              </w:rPr>
              <w:t xml:space="preserve"> </w:t>
            </w:r>
            <w:r w:rsidRPr="00464204">
              <w:rPr>
                <w:rFonts w:ascii="Times New Roman" w:hAnsi="Times New Roman"/>
                <w:bCs/>
                <w:sz w:val="20"/>
                <w:szCs w:val="20"/>
              </w:rPr>
              <w:t>877</w:t>
            </w:r>
          </w:p>
        </w:tc>
        <w:tc>
          <w:tcPr>
            <w:tcW w:w="409" w:type="pct"/>
            <w:vAlign w:val="center"/>
          </w:tcPr>
          <w:p w:rsidR="000D5589" w:rsidRPr="00464204" w:rsidRDefault="000D5589" w:rsidP="00210B55">
            <w:pPr>
              <w:spacing w:after="0" w:line="240" w:lineRule="auto"/>
              <w:jc w:val="center"/>
              <w:rPr>
                <w:rFonts w:ascii="Times New Roman" w:hAnsi="Times New Roman"/>
                <w:bCs/>
                <w:sz w:val="20"/>
                <w:szCs w:val="20"/>
              </w:rPr>
            </w:pPr>
            <w:r w:rsidRPr="00D00E2B">
              <w:rPr>
                <w:rFonts w:ascii="Times New Roman" w:hAnsi="Times New Roman"/>
                <w:bCs/>
                <w:sz w:val="20"/>
                <w:szCs w:val="20"/>
              </w:rPr>
              <w:t>n. d.</w:t>
            </w:r>
          </w:p>
        </w:tc>
      </w:tr>
      <w:tr w:rsidR="000D5589" w:rsidRPr="00C54EF4" w:rsidTr="005D72D3">
        <w:trPr>
          <w:jc w:val="center"/>
        </w:trPr>
        <w:tc>
          <w:tcPr>
            <w:tcW w:w="2959" w:type="pct"/>
            <w:vAlign w:val="center"/>
          </w:tcPr>
          <w:p w:rsidR="000D5589" w:rsidRDefault="000D5589" w:rsidP="00210B55">
            <w:pPr>
              <w:spacing w:after="0" w:line="240" w:lineRule="auto"/>
              <w:rPr>
                <w:rFonts w:ascii="Times New Roman" w:hAnsi="Times New Roman"/>
                <w:bCs/>
                <w:sz w:val="20"/>
                <w:szCs w:val="20"/>
              </w:rPr>
            </w:pPr>
            <w:r>
              <w:rPr>
                <w:rFonts w:ascii="Times New Roman" w:hAnsi="Times New Roman"/>
                <w:bCs/>
                <w:sz w:val="20"/>
                <w:szCs w:val="20"/>
              </w:rPr>
              <w:t>Registruotų bedarbių skaičius, tenkantis 1 000</w:t>
            </w:r>
            <w:r w:rsidRPr="005B165F">
              <w:rPr>
                <w:rFonts w:ascii="Times New Roman" w:hAnsi="Times New Roman"/>
                <w:bCs/>
                <w:sz w:val="20"/>
                <w:szCs w:val="20"/>
              </w:rPr>
              <w:t>–</w:t>
            </w:r>
            <w:r>
              <w:rPr>
                <w:rFonts w:ascii="Times New Roman" w:hAnsi="Times New Roman"/>
                <w:bCs/>
                <w:sz w:val="20"/>
                <w:szCs w:val="20"/>
              </w:rPr>
              <w:t>iui darbingo amžiaus gyventojų</w:t>
            </w:r>
          </w:p>
        </w:tc>
        <w:tc>
          <w:tcPr>
            <w:tcW w:w="408" w:type="pct"/>
            <w:vAlign w:val="center"/>
          </w:tcPr>
          <w:p w:rsidR="000D5589" w:rsidRPr="00464204"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56,0</w:t>
            </w:r>
          </w:p>
        </w:tc>
        <w:tc>
          <w:tcPr>
            <w:tcW w:w="408" w:type="pct"/>
            <w:vAlign w:val="center"/>
          </w:tcPr>
          <w:p w:rsidR="000D5589" w:rsidRPr="00464204" w:rsidRDefault="000D5589" w:rsidP="00210B55">
            <w:pPr>
              <w:spacing w:after="0" w:line="240" w:lineRule="auto"/>
              <w:jc w:val="center"/>
              <w:rPr>
                <w:rFonts w:ascii="Times New Roman" w:hAnsi="Times New Roman"/>
                <w:bCs/>
                <w:sz w:val="20"/>
                <w:szCs w:val="20"/>
              </w:rPr>
            </w:pPr>
            <w:r w:rsidRPr="008A3A88">
              <w:rPr>
                <w:rFonts w:ascii="Times New Roman" w:hAnsi="Times New Roman"/>
                <w:bCs/>
                <w:sz w:val="20"/>
                <w:szCs w:val="20"/>
              </w:rPr>
              <w:t>123,5</w:t>
            </w:r>
          </w:p>
        </w:tc>
        <w:tc>
          <w:tcPr>
            <w:tcW w:w="409" w:type="pct"/>
            <w:vAlign w:val="center"/>
          </w:tcPr>
          <w:p w:rsidR="000D5589" w:rsidRPr="00464204"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103,0</w:t>
            </w:r>
          </w:p>
        </w:tc>
        <w:tc>
          <w:tcPr>
            <w:tcW w:w="408" w:type="pct"/>
            <w:vAlign w:val="center"/>
          </w:tcPr>
          <w:p w:rsidR="000D5589" w:rsidRDefault="000D5589" w:rsidP="00210B55">
            <w:pPr>
              <w:spacing w:after="0" w:line="240" w:lineRule="auto"/>
              <w:jc w:val="center"/>
              <w:rPr>
                <w:rFonts w:ascii="Times New Roman" w:hAnsi="Times New Roman"/>
                <w:bCs/>
                <w:sz w:val="20"/>
                <w:szCs w:val="20"/>
              </w:rPr>
            </w:pPr>
            <w:r w:rsidRPr="0009423B">
              <w:rPr>
                <w:rFonts w:ascii="Times New Roman" w:hAnsi="Times New Roman"/>
                <w:bCs/>
                <w:sz w:val="20"/>
                <w:szCs w:val="20"/>
              </w:rPr>
              <w:t>87,9</w:t>
            </w:r>
          </w:p>
        </w:tc>
        <w:tc>
          <w:tcPr>
            <w:tcW w:w="409" w:type="pct"/>
            <w:vAlign w:val="center"/>
          </w:tcPr>
          <w:p w:rsidR="000D5589" w:rsidRPr="0009423B"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74,2</w:t>
            </w:r>
          </w:p>
        </w:tc>
      </w:tr>
      <w:tr w:rsidR="000D5589" w:rsidRPr="00C54EF4" w:rsidTr="005D72D3">
        <w:trPr>
          <w:jc w:val="center"/>
        </w:trPr>
        <w:tc>
          <w:tcPr>
            <w:tcW w:w="2959" w:type="pct"/>
            <w:vAlign w:val="center"/>
          </w:tcPr>
          <w:p w:rsidR="000D5589" w:rsidRPr="005B165F" w:rsidRDefault="000D5589" w:rsidP="00210B55">
            <w:pPr>
              <w:spacing w:after="0" w:line="240" w:lineRule="auto"/>
              <w:rPr>
                <w:rFonts w:ascii="Times New Roman" w:hAnsi="Times New Roman"/>
                <w:bCs/>
                <w:sz w:val="20"/>
                <w:szCs w:val="20"/>
              </w:rPr>
            </w:pPr>
            <w:r w:rsidRPr="005B165F">
              <w:rPr>
                <w:rFonts w:ascii="Times New Roman" w:hAnsi="Times New Roman"/>
                <w:bCs/>
                <w:sz w:val="20"/>
                <w:szCs w:val="20"/>
              </w:rPr>
              <w:t>Jaunų, iki 25 m., registruotų bedarbių skaičius</w:t>
            </w:r>
          </w:p>
        </w:tc>
        <w:tc>
          <w:tcPr>
            <w:tcW w:w="408" w:type="pct"/>
            <w:vAlign w:val="center"/>
          </w:tcPr>
          <w:p w:rsidR="000D5589" w:rsidRPr="00210B55"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197</w:t>
            </w:r>
          </w:p>
        </w:tc>
        <w:tc>
          <w:tcPr>
            <w:tcW w:w="408" w:type="pct"/>
            <w:vAlign w:val="center"/>
          </w:tcPr>
          <w:p w:rsidR="000D5589" w:rsidRPr="00210B55" w:rsidRDefault="000D5589" w:rsidP="00210B55">
            <w:pPr>
              <w:spacing w:after="0" w:line="240" w:lineRule="auto"/>
              <w:jc w:val="center"/>
              <w:rPr>
                <w:rFonts w:ascii="Times New Roman" w:hAnsi="Times New Roman"/>
                <w:bCs/>
                <w:sz w:val="20"/>
                <w:szCs w:val="20"/>
              </w:rPr>
            </w:pPr>
            <w:r w:rsidRPr="008A3A88">
              <w:rPr>
                <w:rFonts w:ascii="Times New Roman" w:hAnsi="Times New Roman"/>
                <w:bCs/>
                <w:sz w:val="20"/>
                <w:szCs w:val="20"/>
              </w:rPr>
              <w:t>428</w:t>
            </w:r>
          </w:p>
        </w:tc>
        <w:tc>
          <w:tcPr>
            <w:tcW w:w="409" w:type="pct"/>
            <w:vAlign w:val="center"/>
          </w:tcPr>
          <w:p w:rsidR="000D5589" w:rsidRPr="00210B55" w:rsidRDefault="000D5589" w:rsidP="00210B55">
            <w:pPr>
              <w:spacing w:after="0" w:line="240" w:lineRule="auto"/>
              <w:jc w:val="center"/>
              <w:rPr>
                <w:rFonts w:ascii="Times New Roman" w:hAnsi="Times New Roman"/>
                <w:bCs/>
                <w:sz w:val="20"/>
                <w:szCs w:val="20"/>
              </w:rPr>
            </w:pPr>
            <w:r w:rsidRPr="0009423B">
              <w:rPr>
                <w:rFonts w:ascii="Times New Roman" w:hAnsi="Times New Roman"/>
                <w:bCs/>
                <w:sz w:val="20"/>
                <w:szCs w:val="20"/>
              </w:rPr>
              <w:t>283</w:t>
            </w:r>
          </w:p>
        </w:tc>
        <w:tc>
          <w:tcPr>
            <w:tcW w:w="408" w:type="pct"/>
            <w:vAlign w:val="center"/>
          </w:tcPr>
          <w:p w:rsidR="000D5589" w:rsidRDefault="000D5589" w:rsidP="00210B55">
            <w:pPr>
              <w:spacing w:after="0" w:line="240" w:lineRule="auto"/>
              <w:jc w:val="center"/>
              <w:rPr>
                <w:rFonts w:ascii="Times New Roman" w:hAnsi="Times New Roman"/>
                <w:bCs/>
                <w:sz w:val="20"/>
                <w:szCs w:val="20"/>
              </w:rPr>
            </w:pPr>
            <w:r w:rsidRPr="0009423B">
              <w:rPr>
                <w:rFonts w:ascii="Times New Roman" w:hAnsi="Times New Roman"/>
                <w:bCs/>
                <w:sz w:val="20"/>
                <w:szCs w:val="20"/>
              </w:rPr>
              <w:t>217</w:t>
            </w:r>
          </w:p>
        </w:tc>
        <w:tc>
          <w:tcPr>
            <w:tcW w:w="409" w:type="pct"/>
            <w:vAlign w:val="center"/>
          </w:tcPr>
          <w:p w:rsidR="000D5589" w:rsidRPr="0009423B" w:rsidRDefault="000D5589" w:rsidP="00210B55">
            <w:pPr>
              <w:spacing w:after="0" w:line="240" w:lineRule="auto"/>
              <w:jc w:val="center"/>
              <w:rPr>
                <w:rFonts w:ascii="Times New Roman" w:hAnsi="Times New Roman"/>
                <w:bCs/>
                <w:sz w:val="20"/>
                <w:szCs w:val="20"/>
              </w:rPr>
            </w:pPr>
            <w:r w:rsidRPr="00D00E2B">
              <w:rPr>
                <w:rFonts w:ascii="Times New Roman" w:hAnsi="Times New Roman"/>
                <w:bCs/>
                <w:sz w:val="20"/>
                <w:szCs w:val="20"/>
              </w:rPr>
              <w:t>n. d.</w:t>
            </w:r>
          </w:p>
        </w:tc>
      </w:tr>
      <w:tr w:rsidR="000D5589" w:rsidRPr="00C54EF4" w:rsidTr="005D72D3">
        <w:trPr>
          <w:jc w:val="center"/>
        </w:trPr>
        <w:tc>
          <w:tcPr>
            <w:tcW w:w="2959" w:type="pct"/>
            <w:vAlign w:val="center"/>
          </w:tcPr>
          <w:p w:rsidR="000D5589" w:rsidRPr="005B165F" w:rsidRDefault="000D5589" w:rsidP="00210B55">
            <w:pPr>
              <w:spacing w:after="0" w:line="240" w:lineRule="auto"/>
              <w:rPr>
                <w:rFonts w:ascii="Times New Roman" w:hAnsi="Times New Roman"/>
                <w:bCs/>
                <w:sz w:val="20"/>
                <w:szCs w:val="20"/>
              </w:rPr>
            </w:pPr>
            <w:r w:rsidRPr="005B165F">
              <w:rPr>
                <w:rFonts w:ascii="Times New Roman" w:hAnsi="Times New Roman"/>
                <w:bCs/>
                <w:sz w:val="20"/>
                <w:szCs w:val="20"/>
              </w:rPr>
              <w:t>Registruotų ilgalaikių bedarbių skaičius</w:t>
            </w:r>
          </w:p>
        </w:tc>
        <w:tc>
          <w:tcPr>
            <w:tcW w:w="408" w:type="pct"/>
            <w:vAlign w:val="center"/>
          </w:tcPr>
          <w:p w:rsidR="000D5589" w:rsidRPr="00210B55"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46</w:t>
            </w:r>
          </w:p>
        </w:tc>
        <w:tc>
          <w:tcPr>
            <w:tcW w:w="408" w:type="pct"/>
            <w:vAlign w:val="center"/>
          </w:tcPr>
          <w:p w:rsidR="000D5589" w:rsidRPr="00210B55" w:rsidRDefault="000D5589" w:rsidP="00210B55">
            <w:pPr>
              <w:spacing w:after="0" w:line="240" w:lineRule="auto"/>
              <w:jc w:val="center"/>
              <w:rPr>
                <w:rFonts w:ascii="Times New Roman" w:hAnsi="Times New Roman"/>
                <w:bCs/>
                <w:sz w:val="20"/>
                <w:szCs w:val="20"/>
              </w:rPr>
            </w:pPr>
            <w:r w:rsidRPr="008A3A88">
              <w:rPr>
                <w:rFonts w:ascii="Times New Roman" w:hAnsi="Times New Roman"/>
                <w:bCs/>
                <w:sz w:val="20"/>
                <w:szCs w:val="20"/>
              </w:rPr>
              <w:t>688</w:t>
            </w:r>
          </w:p>
        </w:tc>
        <w:tc>
          <w:tcPr>
            <w:tcW w:w="409" w:type="pct"/>
            <w:vAlign w:val="center"/>
          </w:tcPr>
          <w:p w:rsidR="000D5589" w:rsidRPr="00210B55"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 xml:space="preserve">1 </w:t>
            </w:r>
            <w:r w:rsidRPr="0009423B">
              <w:rPr>
                <w:rFonts w:ascii="Times New Roman" w:hAnsi="Times New Roman"/>
                <w:bCs/>
                <w:sz w:val="20"/>
                <w:szCs w:val="20"/>
              </w:rPr>
              <w:t>082</w:t>
            </w:r>
          </w:p>
        </w:tc>
        <w:tc>
          <w:tcPr>
            <w:tcW w:w="408" w:type="pct"/>
            <w:vAlign w:val="center"/>
          </w:tcPr>
          <w:p w:rsidR="000D5589" w:rsidRDefault="000D5589" w:rsidP="00210B55">
            <w:pPr>
              <w:spacing w:after="0" w:line="240" w:lineRule="auto"/>
              <w:jc w:val="center"/>
              <w:rPr>
                <w:rFonts w:ascii="Times New Roman" w:hAnsi="Times New Roman"/>
                <w:bCs/>
                <w:sz w:val="20"/>
                <w:szCs w:val="20"/>
              </w:rPr>
            </w:pPr>
            <w:r w:rsidRPr="0009423B">
              <w:rPr>
                <w:rFonts w:ascii="Times New Roman" w:hAnsi="Times New Roman"/>
                <w:bCs/>
                <w:sz w:val="20"/>
                <w:szCs w:val="20"/>
              </w:rPr>
              <w:t>714</w:t>
            </w:r>
          </w:p>
        </w:tc>
        <w:tc>
          <w:tcPr>
            <w:tcW w:w="409" w:type="pct"/>
            <w:vAlign w:val="center"/>
          </w:tcPr>
          <w:p w:rsidR="000D5589" w:rsidRPr="0009423B" w:rsidRDefault="000D5589" w:rsidP="00210B55">
            <w:pPr>
              <w:spacing w:after="0" w:line="240" w:lineRule="auto"/>
              <w:jc w:val="center"/>
              <w:rPr>
                <w:rFonts w:ascii="Times New Roman" w:hAnsi="Times New Roman"/>
                <w:bCs/>
                <w:sz w:val="20"/>
                <w:szCs w:val="20"/>
              </w:rPr>
            </w:pPr>
            <w:r w:rsidRPr="00D00E2B">
              <w:rPr>
                <w:rFonts w:ascii="Times New Roman" w:hAnsi="Times New Roman"/>
                <w:bCs/>
                <w:sz w:val="20"/>
                <w:szCs w:val="20"/>
              </w:rPr>
              <w:t>n. d.</w:t>
            </w:r>
          </w:p>
        </w:tc>
      </w:tr>
      <w:tr w:rsidR="000D5589" w:rsidRPr="00C54EF4" w:rsidTr="005D72D3">
        <w:trPr>
          <w:jc w:val="center"/>
        </w:trPr>
        <w:tc>
          <w:tcPr>
            <w:tcW w:w="2959" w:type="pct"/>
            <w:vAlign w:val="center"/>
          </w:tcPr>
          <w:p w:rsidR="000D5589" w:rsidRPr="006D5380" w:rsidRDefault="000D5589" w:rsidP="00957D22">
            <w:pPr>
              <w:spacing w:after="0" w:line="240" w:lineRule="auto"/>
              <w:rPr>
                <w:rFonts w:ascii="Times New Roman" w:hAnsi="Times New Roman"/>
                <w:sz w:val="20"/>
                <w:szCs w:val="20"/>
              </w:rPr>
            </w:pPr>
            <w:r w:rsidRPr="006D5380">
              <w:rPr>
                <w:rFonts w:ascii="Times New Roman" w:hAnsi="Times New Roman"/>
                <w:sz w:val="20"/>
                <w:szCs w:val="20"/>
              </w:rPr>
              <w:t xml:space="preserve">Vidutinis </w:t>
            </w:r>
            <w:r>
              <w:rPr>
                <w:rFonts w:ascii="Times New Roman" w:hAnsi="Times New Roman"/>
                <w:sz w:val="20"/>
                <w:szCs w:val="20"/>
              </w:rPr>
              <w:t>darbuotojų, dirbančių pagal darbo sutartis, skaičius</w:t>
            </w:r>
          </w:p>
        </w:tc>
        <w:tc>
          <w:tcPr>
            <w:tcW w:w="408"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 xml:space="preserve">7 </w:t>
            </w:r>
            <w:r w:rsidRPr="008A3A88">
              <w:rPr>
                <w:rFonts w:ascii="Times New Roman" w:hAnsi="Times New Roman"/>
                <w:sz w:val="20"/>
                <w:szCs w:val="20"/>
              </w:rPr>
              <w:t>913</w:t>
            </w:r>
          </w:p>
        </w:tc>
        <w:tc>
          <w:tcPr>
            <w:tcW w:w="408" w:type="pct"/>
            <w:vAlign w:val="center"/>
          </w:tcPr>
          <w:p w:rsidR="000D5589" w:rsidRPr="00210B55" w:rsidRDefault="000D5589" w:rsidP="00210B55">
            <w:pPr>
              <w:spacing w:after="0" w:line="240" w:lineRule="auto"/>
              <w:jc w:val="center"/>
              <w:rPr>
                <w:rFonts w:ascii="Times New Roman" w:hAnsi="Times New Roman"/>
                <w:sz w:val="20"/>
                <w:szCs w:val="20"/>
              </w:rPr>
            </w:pPr>
            <w:r w:rsidRPr="008A3A88">
              <w:rPr>
                <w:rFonts w:ascii="Times New Roman" w:hAnsi="Times New Roman"/>
                <w:sz w:val="20"/>
                <w:szCs w:val="20"/>
              </w:rPr>
              <w:t>7</w:t>
            </w:r>
            <w:r>
              <w:rPr>
                <w:rFonts w:ascii="Times New Roman" w:hAnsi="Times New Roman"/>
                <w:sz w:val="20"/>
                <w:szCs w:val="20"/>
              </w:rPr>
              <w:t xml:space="preserve"> </w:t>
            </w:r>
            <w:r w:rsidRPr="008A3A88">
              <w:rPr>
                <w:rFonts w:ascii="Times New Roman" w:hAnsi="Times New Roman"/>
                <w:sz w:val="20"/>
                <w:szCs w:val="20"/>
              </w:rPr>
              <w:t>667</w:t>
            </w:r>
          </w:p>
        </w:tc>
        <w:tc>
          <w:tcPr>
            <w:tcW w:w="409" w:type="pct"/>
            <w:vAlign w:val="center"/>
          </w:tcPr>
          <w:p w:rsidR="000D5589" w:rsidRPr="00210B55" w:rsidRDefault="000D5589" w:rsidP="00210B55">
            <w:pPr>
              <w:spacing w:after="0" w:line="240" w:lineRule="auto"/>
              <w:jc w:val="center"/>
              <w:rPr>
                <w:rFonts w:ascii="Times New Roman" w:hAnsi="Times New Roman"/>
                <w:sz w:val="20"/>
                <w:szCs w:val="20"/>
              </w:rPr>
            </w:pPr>
            <w:r w:rsidRPr="0009423B">
              <w:rPr>
                <w:rFonts w:ascii="Times New Roman" w:hAnsi="Times New Roman"/>
                <w:sz w:val="20"/>
                <w:szCs w:val="20"/>
              </w:rPr>
              <w:t>7</w:t>
            </w:r>
            <w:r>
              <w:rPr>
                <w:rFonts w:ascii="Times New Roman" w:hAnsi="Times New Roman"/>
                <w:sz w:val="20"/>
                <w:szCs w:val="20"/>
              </w:rPr>
              <w:t xml:space="preserve"> </w:t>
            </w:r>
            <w:r w:rsidRPr="0009423B">
              <w:rPr>
                <w:rFonts w:ascii="Times New Roman" w:hAnsi="Times New Roman"/>
                <w:sz w:val="20"/>
                <w:szCs w:val="20"/>
              </w:rPr>
              <w:t>735</w:t>
            </w:r>
          </w:p>
        </w:tc>
        <w:tc>
          <w:tcPr>
            <w:tcW w:w="408" w:type="pct"/>
            <w:vAlign w:val="center"/>
          </w:tcPr>
          <w:p w:rsidR="000D5589"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n. d.</w:t>
            </w:r>
          </w:p>
        </w:tc>
        <w:tc>
          <w:tcPr>
            <w:tcW w:w="409" w:type="pct"/>
            <w:vAlign w:val="center"/>
          </w:tcPr>
          <w:p w:rsidR="000D5589" w:rsidRDefault="000D5589" w:rsidP="00210B55">
            <w:pPr>
              <w:spacing w:after="0" w:line="240" w:lineRule="auto"/>
              <w:jc w:val="center"/>
              <w:rPr>
                <w:rFonts w:ascii="Times New Roman" w:hAnsi="Times New Roman"/>
                <w:sz w:val="20"/>
                <w:szCs w:val="20"/>
              </w:rPr>
            </w:pPr>
            <w:r w:rsidRPr="00D00E2B">
              <w:rPr>
                <w:rFonts w:ascii="Times New Roman" w:hAnsi="Times New Roman"/>
                <w:sz w:val="20"/>
                <w:szCs w:val="20"/>
              </w:rPr>
              <w:t>n. d.</w:t>
            </w:r>
          </w:p>
        </w:tc>
      </w:tr>
      <w:tr w:rsidR="000D5589" w:rsidRPr="00C54EF4" w:rsidTr="005D72D3">
        <w:trPr>
          <w:jc w:val="center"/>
        </w:trPr>
        <w:tc>
          <w:tcPr>
            <w:tcW w:w="2959" w:type="pct"/>
            <w:tcBorders>
              <w:bottom w:val="double" w:sz="6" w:space="0" w:color="000000"/>
            </w:tcBorders>
            <w:vAlign w:val="center"/>
          </w:tcPr>
          <w:p w:rsidR="000D5589" w:rsidRPr="006D5380" w:rsidRDefault="000D5589" w:rsidP="00210B55">
            <w:pPr>
              <w:spacing w:after="0" w:line="240" w:lineRule="auto"/>
              <w:rPr>
                <w:rFonts w:ascii="Times New Roman" w:hAnsi="Times New Roman"/>
                <w:bCs/>
                <w:sz w:val="20"/>
                <w:szCs w:val="20"/>
              </w:rPr>
            </w:pPr>
            <w:r w:rsidRPr="006D5380">
              <w:rPr>
                <w:rFonts w:ascii="Times New Roman" w:hAnsi="Times New Roman"/>
                <w:bCs/>
                <w:sz w:val="20"/>
                <w:szCs w:val="20"/>
              </w:rPr>
              <w:t>Gyventojai, vykdantys individualią veiklą pagal verslo liudijimą</w:t>
            </w:r>
          </w:p>
        </w:tc>
        <w:tc>
          <w:tcPr>
            <w:tcW w:w="408" w:type="pct"/>
            <w:tcBorders>
              <w:bottom w:val="double" w:sz="6" w:space="0" w:color="000000"/>
            </w:tcBorders>
            <w:vAlign w:val="center"/>
          </w:tcPr>
          <w:p w:rsidR="000D5589" w:rsidRPr="00210B55" w:rsidRDefault="000D5589" w:rsidP="00210B55">
            <w:pPr>
              <w:spacing w:after="0" w:line="240" w:lineRule="auto"/>
              <w:jc w:val="center"/>
              <w:rPr>
                <w:rFonts w:ascii="Times New Roman" w:hAnsi="Times New Roman"/>
                <w:bCs/>
                <w:sz w:val="20"/>
                <w:szCs w:val="20"/>
              </w:rPr>
            </w:pPr>
            <w:r w:rsidRPr="0009423B">
              <w:rPr>
                <w:rFonts w:ascii="Times New Roman" w:hAnsi="Times New Roman"/>
                <w:bCs/>
                <w:sz w:val="20"/>
                <w:szCs w:val="20"/>
              </w:rPr>
              <w:t>824</w:t>
            </w:r>
          </w:p>
        </w:tc>
        <w:tc>
          <w:tcPr>
            <w:tcW w:w="408" w:type="pct"/>
            <w:tcBorders>
              <w:bottom w:val="double" w:sz="6" w:space="0" w:color="000000"/>
            </w:tcBorders>
            <w:vAlign w:val="center"/>
          </w:tcPr>
          <w:p w:rsidR="000D5589" w:rsidRPr="00210B55" w:rsidRDefault="000D5589" w:rsidP="00210B55">
            <w:pPr>
              <w:spacing w:after="0" w:line="240" w:lineRule="auto"/>
              <w:jc w:val="center"/>
              <w:rPr>
                <w:rFonts w:ascii="Times New Roman" w:hAnsi="Times New Roman"/>
                <w:bCs/>
                <w:sz w:val="20"/>
                <w:szCs w:val="20"/>
              </w:rPr>
            </w:pPr>
            <w:r w:rsidRPr="0009423B">
              <w:rPr>
                <w:rFonts w:ascii="Times New Roman" w:hAnsi="Times New Roman"/>
                <w:bCs/>
                <w:sz w:val="20"/>
                <w:szCs w:val="20"/>
              </w:rPr>
              <w:t>542</w:t>
            </w:r>
          </w:p>
        </w:tc>
        <w:tc>
          <w:tcPr>
            <w:tcW w:w="409" w:type="pct"/>
            <w:tcBorders>
              <w:bottom w:val="double" w:sz="6" w:space="0" w:color="000000"/>
            </w:tcBorders>
            <w:vAlign w:val="center"/>
          </w:tcPr>
          <w:p w:rsidR="000D5589" w:rsidRPr="00210B55" w:rsidRDefault="000D5589" w:rsidP="00210B55">
            <w:pPr>
              <w:spacing w:after="0" w:line="240" w:lineRule="auto"/>
              <w:jc w:val="center"/>
              <w:rPr>
                <w:rFonts w:ascii="Times New Roman" w:hAnsi="Times New Roman"/>
                <w:bCs/>
                <w:sz w:val="20"/>
                <w:szCs w:val="20"/>
              </w:rPr>
            </w:pPr>
            <w:r w:rsidRPr="0009423B">
              <w:rPr>
                <w:rFonts w:ascii="Times New Roman" w:hAnsi="Times New Roman"/>
                <w:bCs/>
                <w:sz w:val="20"/>
                <w:szCs w:val="20"/>
              </w:rPr>
              <w:t>691</w:t>
            </w:r>
          </w:p>
        </w:tc>
        <w:tc>
          <w:tcPr>
            <w:tcW w:w="408" w:type="pct"/>
            <w:tcBorders>
              <w:bottom w:val="double" w:sz="6" w:space="0" w:color="000000"/>
            </w:tcBorders>
            <w:vAlign w:val="center"/>
          </w:tcPr>
          <w:p w:rsidR="000D5589" w:rsidRDefault="000D5589" w:rsidP="00210B55">
            <w:pPr>
              <w:spacing w:after="0" w:line="240" w:lineRule="auto"/>
              <w:jc w:val="center"/>
              <w:rPr>
                <w:rFonts w:ascii="Times New Roman" w:hAnsi="Times New Roman"/>
                <w:bCs/>
                <w:sz w:val="20"/>
                <w:szCs w:val="20"/>
              </w:rPr>
            </w:pPr>
            <w:r w:rsidRPr="0009423B">
              <w:rPr>
                <w:rFonts w:ascii="Times New Roman" w:hAnsi="Times New Roman"/>
                <w:bCs/>
                <w:sz w:val="20"/>
                <w:szCs w:val="20"/>
              </w:rPr>
              <w:t>739</w:t>
            </w:r>
          </w:p>
        </w:tc>
        <w:tc>
          <w:tcPr>
            <w:tcW w:w="409" w:type="pct"/>
            <w:tcBorders>
              <w:bottom w:val="double" w:sz="6" w:space="0" w:color="000000"/>
            </w:tcBorders>
            <w:vAlign w:val="center"/>
          </w:tcPr>
          <w:p w:rsidR="000D5589" w:rsidRPr="0009423B" w:rsidRDefault="000D5589" w:rsidP="00210B55">
            <w:pPr>
              <w:spacing w:after="0" w:line="240" w:lineRule="auto"/>
              <w:jc w:val="center"/>
              <w:rPr>
                <w:rFonts w:ascii="Times New Roman" w:hAnsi="Times New Roman"/>
                <w:bCs/>
                <w:sz w:val="20"/>
                <w:szCs w:val="20"/>
              </w:rPr>
            </w:pPr>
            <w:r>
              <w:rPr>
                <w:rFonts w:ascii="Times New Roman" w:hAnsi="Times New Roman"/>
                <w:bCs/>
                <w:sz w:val="20"/>
                <w:szCs w:val="20"/>
              </w:rPr>
              <w:t>416</w:t>
            </w:r>
          </w:p>
        </w:tc>
      </w:tr>
    </w:tbl>
    <w:p w:rsidR="000D5589" w:rsidRPr="00210B55" w:rsidRDefault="000D5589" w:rsidP="00210B55">
      <w:pPr>
        <w:spacing w:before="120" w:after="240" w:line="240" w:lineRule="auto"/>
        <w:jc w:val="center"/>
        <w:rPr>
          <w:rFonts w:ascii="Times New Roman" w:hAnsi="Times New Roman"/>
          <w:i/>
          <w:iCs/>
          <w:sz w:val="20"/>
          <w:szCs w:val="20"/>
        </w:rPr>
      </w:pPr>
      <w:r>
        <w:rPr>
          <w:rFonts w:ascii="Times New Roman" w:hAnsi="Times New Roman"/>
          <w:i/>
          <w:iCs/>
          <w:sz w:val="20"/>
          <w:szCs w:val="20"/>
        </w:rPr>
        <w:t xml:space="preserve">Šaltinis: </w:t>
      </w:r>
      <w:r>
        <w:rPr>
          <w:rFonts w:ascii="Times New Roman" w:hAnsi="Times New Roman"/>
          <w:i/>
          <w:sz w:val="20"/>
          <w:szCs w:val="20"/>
        </w:rPr>
        <w:t>Lietuvos darbo birža prie Lietuvos Respublikos s</w:t>
      </w:r>
      <w:r w:rsidRPr="00D62360">
        <w:rPr>
          <w:rFonts w:ascii="Times New Roman" w:hAnsi="Times New Roman"/>
          <w:i/>
          <w:sz w:val="20"/>
          <w:szCs w:val="20"/>
        </w:rPr>
        <w:t>ocialinės apsaugos ir darbo ministerijos</w:t>
      </w:r>
      <w:r>
        <w:rPr>
          <w:rFonts w:ascii="Times New Roman" w:hAnsi="Times New Roman"/>
          <w:i/>
          <w:sz w:val="20"/>
          <w:szCs w:val="20"/>
        </w:rPr>
        <w:t xml:space="preserve">; </w:t>
      </w:r>
      <w:r w:rsidRPr="008A3A88">
        <w:rPr>
          <w:rFonts w:ascii="Times New Roman" w:hAnsi="Times New Roman"/>
          <w:i/>
          <w:sz w:val="20"/>
          <w:szCs w:val="20"/>
        </w:rPr>
        <w:t>Valstybinė mokesčių inspekcija prie Lietuvos Respublikos finansų ministerijos</w:t>
      </w:r>
    </w:p>
    <w:p w:rsidR="000D5589" w:rsidRDefault="001F1411" w:rsidP="00225706">
      <w:pPr>
        <w:spacing w:after="0" w:line="240" w:lineRule="auto"/>
        <w:ind w:firstLine="720"/>
        <w:jc w:val="both"/>
        <w:rPr>
          <w:rFonts w:ascii="Times New Roman" w:hAnsi="Times New Roman"/>
          <w:sz w:val="24"/>
          <w:szCs w:val="24"/>
        </w:rPr>
      </w:pPr>
      <w:r w:rsidRPr="001F1411">
        <w:rPr>
          <w:rFonts w:ascii="Times New Roman" w:hAnsi="Times New Roman"/>
          <w:sz w:val="24"/>
          <w:szCs w:val="24"/>
        </w:rPr>
        <w:t>2013 m. registruotų bedarbių ir darbingo amžiaus gyventojų santykis (nedarbo lygis) Trakų rajono savivaldybėje siekė 7,4 proc. ir buvo mažesnis nei šalyje (10,9 proc.), apskrityje (9,3 proc.) ir visose apskrities savivaldybėse. Nedarbo lygis savivaldybėje, kaip ir visoje šalyje, ženkliai padidėjęs 2010 m., 2011–2013 m. mažėjo, tačiau 2013 m., lyginant su 2009 m., buvo 1,5 proc. p. didesnis</w:t>
      </w:r>
      <w:r w:rsidR="000D5589" w:rsidRPr="00210B55">
        <w:rPr>
          <w:rFonts w:ascii="Times New Roman" w:hAnsi="Times New Roman"/>
          <w:sz w:val="24"/>
          <w:szCs w:val="24"/>
        </w:rPr>
        <w:t>.</w:t>
      </w:r>
    </w:p>
    <w:p w:rsidR="000D5589" w:rsidRPr="00D619A9" w:rsidRDefault="00443D31" w:rsidP="009E3BE2">
      <w:pPr>
        <w:keepNext/>
        <w:widowControl w:val="0"/>
        <w:spacing w:after="0" w:line="240" w:lineRule="auto"/>
        <w:rPr>
          <w:rFonts w:ascii="Times New Roman" w:hAnsi="Times New Roman"/>
          <w:sz w:val="24"/>
          <w:szCs w:val="24"/>
        </w:rPr>
      </w:pPr>
      <w:r>
        <w:rPr>
          <w:noProof/>
          <w:lang w:val="en-US"/>
        </w:rPr>
        <w:lastRenderedPageBreak/>
        <w:drawing>
          <wp:inline distT="0" distB="0" distL="0" distR="0" wp14:anchorId="092961B9" wp14:editId="1396B9CC">
            <wp:extent cx="5645150" cy="2679700"/>
            <wp:effectExtent l="0" t="0" r="12700" b="25400"/>
            <wp:docPr id="10" name="Chart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D5589" w:rsidRPr="00210B55" w:rsidRDefault="000D5589" w:rsidP="009E3BE2">
      <w:pPr>
        <w:keepNext/>
        <w:widowControl w:val="0"/>
        <w:spacing w:before="120" w:after="0" w:line="240" w:lineRule="auto"/>
        <w:jc w:val="center"/>
        <w:rPr>
          <w:rFonts w:ascii="Times New Roman" w:hAnsi="Times New Roman"/>
          <w:b/>
          <w:sz w:val="24"/>
          <w:szCs w:val="24"/>
        </w:rPr>
      </w:pPr>
      <w:r w:rsidRPr="00210B55">
        <w:rPr>
          <w:rFonts w:ascii="Times New Roman" w:hAnsi="Times New Roman"/>
          <w:b/>
          <w:sz w:val="24"/>
          <w:szCs w:val="24"/>
        </w:rPr>
        <w:t>2.2.2. pav. Registruotų bedarbių ir darbingo amžiaus gyventojų santykis, proc.</w:t>
      </w:r>
      <w:r>
        <w:rPr>
          <w:rFonts w:ascii="Times New Roman" w:hAnsi="Times New Roman"/>
          <w:b/>
          <w:sz w:val="24"/>
          <w:szCs w:val="24"/>
        </w:rPr>
        <w:t>, 2009</w:t>
      </w:r>
      <w:r w:rsidRPr="006C115C">
        <w:rPr>
          <w:rFonts w:ascii="Times New Roman" w:hAnsi="Times New Roman"/>
          <w:b/>
          <w:sz w:val="24"/>
          <w:szCs w:val="24"/>
        </w:rPr>
        <w:t>–</w:t>
      </w:r>
      <w:r>
        <w:rPr>
          <w:rFonts w:ascii="Times New Roman" w:hAnsi="Times New Roman"/>
          <w:b/>
          <w:sz w:val="24"/>
          <w:szCs w:val="24"/>
        </w:rPr>
        <w:t>2013 m.</w:t>
      </w:r>
    </w:p>
    <w:p w:rsidR="000D5589" w:rsidRPr="00210B55" w:rsidRDefault="000D5589" w:rsidP="009E3BE2">
      <w:pPr>
        <w:keepNext/>
        <w:widowControl w:val="0"/>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0D5589" w:rsidRPr="00E95C17" w:rsidRDefault="001F1411" w:rsidP="00210B55">
      <w:pPr>
        <w:spacing w:after="0" w:line="240" w:lineRule="auto"/>
        <w:ind w:firstLine="720"/>
        <w:jc w:val="both"/>
        <w:rPr>
          <w:rFonts w:ascii="Times New Roman" w:hAnsi="Times New Roman"/>
          <w:sz w:val="24"/>
          <w:szCs w:val="24"/>
        </w:rPr>
      </w:pPr>
      <w:r w:rsidRPr="001F1411">
        <w:rPr>
          <w:rFonts w:ascii="Times New Roman" w:hAnsi="Times New Roman"/>
          <w:sz w:val="24"/>
          <w:szCs w:val="24"/>
        </w:rPr>
        <w:t>Pagrindiniai nedarbo mažinimo ir gyventojų užimtumo didinimo būdai – darbo vietų kūrimo ir išlaikymo bei darbo rinkos ir verslo skatinimas. Siekiant didinti užimtųjų gyventojų skaičių ir toliau mažinti nedarbo lygį savivaldybėje, didžiausias dėmesys turėtų būti skiriamas smulkiojo ir vidutinio verslo plėtrai, kadangi šių sričių veiklos sukuria daugiausiai darbo vietų</w:t>
      </w:r>
      <w:r w:rsidR="000D5589">
        <w:rPr>
          <w:rFonts w:ascii="Times New Roman" w:hAnsi="Times New Roman"/>
          <w:sz w:val="24"/>
          <w:szCs w:val="24"/>
        </w:rPr>
        <w:t>.</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24" w:name="_Toc361210816"/>
      <w:bookmarkStart w:id="25" w:name="_Toc374346275"/>
      <w:bookmarkStart w:id="26" w:name="_Toc416959439"/>
      <w:r w:rsidRPr="00210B55">
        <w:rPr>
          <w:rFonts w:ascii="Times New Roman" w:hAnsi="Times New Roman"/>
          <w:b/>
          <w:bCs/>
          <w:color w:val="000080"/>
          <w:sz w:val="28"/>
          <w:szCs w:val="28"/>
          <w:lang w:eastAsia="lt-LT"/>
        </w:rPr>
        <w:t>2.3. ŠVIETIMAS</w:t>
      </w:r>
      <w:bookmarkEnd w:id="24"/>
      <w:bookmarkEnd w:id="25"/>
      <w:bookmarkEnd w:id="26"/>
    </w:p>
    <w:p w:rsidR="000D5589" w:rsidRPr="00210B55" w:rsidRDefault="000D5589" w:rsidP="004306CD">
      <w:pPr>
        <w:spacing w:before="240" w:after="240" w:line="240" w:lineRule="auto"/>
        <w:jc w:val="center"/>
        <w:rPr>
          <w:rFonts w:ascii="Times New Roman Bold" w:hAnsi="Times New Roman Bold"/>
          <w:b/>
          <w:color w:val="000080"/>
          <w:sz w:val="24"/>
          <w:szCs w:val="24"/>
        </w:rPr>
      </w:pPr>
      <w:bookmarkStart w:id="27" w:name="_Toc361210817"/>
      <w:bookmarkStart w:id="28" w:name="_Toc374346276"/>
      <w:bookmarkStart w:id="29" w:name="_Toc416959440"/>
      <w:bookmarkStart w:id="30" w:name="_Toc66812965"/>
      <w:bookmarkStart w:id="31" w:name="_Toc85250382"/>
      <w:bookmarkStart w:id="32" w:name="_Toc96766522"/>
      <w:bookmarkStart w:id="33" w:name="_Toc253148830"/>
      <w:bookmarkStart w:id="34" w:name="_Toc255854616"/>
      <w:bookmarkStart w:id="35" w:name="_Toc361210819"/>
      <w:bookmarkStart w:id="36" w:name="_Toc374346278"/>
      <w:bookmarkStart w:id="37" w:name="_Toc255854601"/>
      <w:r w:rsidRPr="00210B55">
        <w:rPr>
          <w:rFonts w:ascii="Times New Roman Bold" w:hAnsi="Times New Roman Bold"/>
          <w:b/>
          <w:color w:val="000080"/>
          <w:sz w:val="24"/>
          <w:szCs w:val="24"/>
        </w:rPr>
        <w:t>2.3.1. UGDYMOSI POREIKIŲ TENKINIMO BŪKLĖS KONTEKSTAS</w:t>
      </w:r>
    </w:p>
    <w:p w:rsidR="001F1411" w:rsidRPr="001F1411" w:rsidRDefault="001F1411" w:rsidP="001F1411">
      <w:pPr>
        <w:spacing w:after="120" w:line="240" w:lineRule="auto"/>
        <w:ind w:firstLine="720"/>
        <w:jc w:val="both"/>
        <w:rPr>
          <w:rFonts w:ascii="Times New Roman" w:hAnsi="Times New Roman"/>
          <w:sz w:val="24"/>
          <w:szCs w:val="24"/>
        </w:rPr>
      </w:pPr>
      <w:r w:rsidRPr="001F1411">
        <w:rPr>
          <w:rFonts w:ascii="Times New Roman" w:hAnsi="Times New Roman"/>
          <w:sz w:val="24"/>
          <w:szCs w:val="24"/>
        </w:rPr>
        <w:t>Valstybinės švietimo 2013–2022 metų strategijoje numatytas pagrindinis tikslas – paversti Lietuvos švietimą tvariu pagrindu valstybės gerovės kėlimui, ugdyti veržliam ir savarankiškam žmogui, atsakingai ir solidariai kuriančiam savo, Lietuvos ir pasaulio ateitį.</w:t>
      </w:r>
    </w:p>
    <w:p w:rsidR="001F1411" w:rsidRPr="001F1411" w:rsidRDefault="001F1411" w:rsidP="001F1411">
      <w:pPr>
        <w:spacing w:after="120" w:line="240" w:lineRule="auto"/>
        <w:ind w:firstLine="720"/>
        <w:jc w:val="both"/>
        <w:rPr>
          <w:rFonts w:ascii="Times New Roman" w:hAnsi="Times New Roman"/>
          <w:sz w:val="24"/>
          <w:szCs w:val="24"/>
        </w:rPr>
      </w:pPr>
      <w:r w:rsidRPr="001F1411">
        <w:rPr>
          <w:rFonts w:ascii="Times New Roman" w:hAnsi="Times New Roman"/>
          <w:sz w:val="24"/>
          <w:szCs w:val="24"/>
        </w:rPr>
        <w:t xml:space="preserve">Švietimo lygio savivaldybėje nustatymui reikalinga įvertinti švietimo prieinamumą, kurį apibūdina atskirų rodiklių, tokių kaip švietimo įstaigų tinklo, mokymosi būdų bei formų pasirinkimo, psichologinės, specialiosios, socialinės pagalbos teikimo, pedagogų kvalifikacijos, materialiųjų švietimo įstaigų išteklių visuma. </w:t>
      </w:r>
    </w:p>
    <w:p w:rsidR="000D5589" w:rsidRPr="003B77BA" w:rsidRDefault="001F1411" w:rsidP="001F1411">
      <w:pPr>
        <w:spacing w:after="120" w:line="240" w:lineRule="auto"/>
        <w:ind w:firstLine="720"/>
        <w:jc w:val="both"/>
        <w:rPr>
          <w:rFonts w:ascii="Times New Roman" w:hAnsi="Times New Roman"/>
          <w:sz w:val="24"/>
          <w:szCs w:val="24"/>
        </w:rPr>
      </w:pPr>
      <w:r w:rsidRPr="001F1411">
        <w:rPr>
          <w:rFonts w:ascii="Times New Roman" w:hAnsi="Times New Roman"/>
          <w:sz w:val="24"/>
          <w:szCs w:val="24"/>
        </w:rPr>
        <w:t>Trakų rajono savivaldybėje veikia 30 švietimo įstaigų: iš jų ikimokyklinio ugdymo programas vykdo 9 ikimokyklinio ugdymo įstaigos (1 darželis ir 8 lopšeliai–darželiai), bendrojo ugdymo programas vykdo 17 švietimo įstaigų (1 mokykla–darželis, 2 pradinės mokyklos, 3 pagrindinės mokyklos, 1 vidurinė mokykla, 9 gimnazijos, 1 suaugusiųjų mokykla), 2 – neformaliojo vaikų švietimo programas (Trakų meno mokykla ir Rūdiškių muzikos mokykla) ir 1 teikia švietimo pagalbos paslaugas (Trakų švietimo pagalbos tarnyba). Rajone taip pat veikia vienas universalus daugiafunkcis centras</w:t>
      </w:r>
      <w:r w:rsidR="000D5589" w:rsidRPr="003B77BA">
        <w:rPr>
          <w:rFonts w:ascii="Times New Roman" w:hAnsi="Times New Roman"/>
          <w:sz w:val="24"/>
          <w:szCs w:val="24"/>
        </w:rPr>
        <w:t>.</w:t>
      </w:r>
    </w:p>
    <w:p w:rsidR="000D5589" w:rsidRPr="00E20160" w:rsidRDefault="000D5589" w:rsidP="004306CD">
      <w:pPr>
        <w:keepNext/>
        <w:spacing w:after="120" w:line="240" w:lineRule="auto"/>
        <w:ind w:firstLine="720"/>
        <w:jc w:val="both"/>
        <w:rPr>
          <w:rFonts w:ascii="Times New Roman" w:hAnsi="Times New Roman"/>
          <w:b/>
          <w:sz w:val="24"/>
          <w:szCs w:val="24"/>
        </w:rPr>
      </w:pPr>
      <w:r w:rsidRPr="00E20160">
        <w:rPr>
          <w:rFonts w:ascii="Times New Roman" w:hAnsi="Times New Roman"/>
          <w:b/>
          <w:sz w:val="24"/>
          <w:szCs w:val="24"/>
        </w:rPr>
        <w:lastRenderedPageBreak/>
        <w:t xml:space="preserve">2.3.1.1. </w:t>
      </w:r>
      <w:r>
        <w:rPr>
          <w:rFonts w:ascii="Times New Roman" w:hAnsi="Times New Roman"/>
          <w:b/>
          <w:sz w:val="24"/>
          <w:szCs w:val="24"/>
        </w:rPr>
        <w:t xml:space="preserve">lentelė. </w:t>
      </w:r>
      <w:r w:rsidRPr="00E20160">
        <w:rPr>
          <w:rFonts w:ascii="Times New Roman" w:hAnsi="Times New Roman"/>
          <w:b/>
          <w:sz w:val="24"/>
          <w:szCs w:val="24"/>
        </w:rPr>
        <w:t xml:space="preserve">Trakų rajono savivaldybės švietimo </w:t>
      </w:r>
      <w:r w:rsidRPr="003B77BA">
        <w:rPr>
          <w:rFonts w:ascii="Times New Roman" w:hAnsi="Times New Roman"/>
          <w:b/>
          <w:sz w:val="24"/>
          <w:szCs w:val="24"/>
        </w:rPr>
        <w:t>įstaigos, 2014-2015 m. 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4393"/>
        <w:gridCol w:w="4359"/>
      </w:tblGrid>
      <w:tr w:rsidR="000D5589" w:rsidRPr="00C54EF4" w:rsidTr="00C54EF4">
        <w:trPr>
          <w:jc w:val="center"/>
        </w:trPr>
        <w:tc>
          <w:tcPr>
            <w:tcW w:w="534" w:type="dxa"/>
            <w:shd w:val="clear" w:color="auto" w:fill="8DB3E2"/>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Eil. Nr.</w:t>
            </w:r>
          </w:p>
        </w:tc>
        <w:tc>
          <w:tcPr>
            <w:tcW w:w="4393" w:type="dxa"/>
            <w:shd w:val="clear" w:color="auto" w:fill="8DB3E2"/>
            <w:vAlign w:val="center"/>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Įstaigos pavadinimas</w:t>
            </w:r>
          </w:p>
        </w:tc>
        <w:tc>
          <w:tcPr>
            <w:tcW w:w="4359" w:type="dxa"/>
            <w:shd w:val="clear" w:color="auto" w:fill="8DB3E2"/>
            <w:vAlign w:val="center"/>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Mokinių/ugdytinių skaičius su priešmokyklinio</w:t>
            </w:r>
          </w:p>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ir ikimokyklinio amžiaus vaikais</w:t>
            </w: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Gimnazijos</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w:t>
            </w:r>
          </w:p>
        </w:tc>
        <w:tc>
          <w:tcPr>
            <w:tcW w:w="4393" w:type="dxa"/>
          </w:tcPr>
          <w:p w:rsidR="000D5589" w:rsidRPr="00AF055F" w:rsidRDefault="000D5589" w:rsidP="00C54EF4">
            <w:pPr>
              <w:keepNext/>
              <w:spacing w:after="120" w:line="240" w:lineRule="auto"/>
              <w:contextualSpacing/>
              <w:jc w:val="both"/>
              <w:rPr>
                <w:rFonts w:ascii="Times New Roman" w:hAnsi="Times New Roman"/>
                <w:sz w:val="20"/>
                <w:szCs w:val="20"/>
                <w:lang w:eastAsia="lt-LT"/>
              </w:rPr>
            </w:pPr>
            <w:r w:rsidRPr="00AF055F">
              <w:rPr>
                <w:rFonts w:ascii="Times New Roman" w:hAnsi="Times New Roman"/>
                <w:sz w:val="20"/>
                <w:szCs w:val="20"/>
                <w:lang w:eastAsia="lt-LT"/>
              </w:rPr>
              <w:t>Trakų Vytauto Didžiojo gimnazija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699</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w:t>
            </w:r>
          </w:p>
        </w:tc>
        <w:tc>
          <w:tcPr>
            <w:tcW w:w="4393" w:type="dxa"/>
          </w:tcPr>
          <w:p w:rsidR="000D5589" w:rsidRPr="00AF055F" w:rsidRDefault="000D5589" w:rsidP="00C54EF4">
            <w:pPr>
              <w:keepNext/>
              <w:spacing w:after="120" w:line="240" w:lineRule="auto"/>
              <w:contextualSpacing/>
              <w:jc w:val="both"/>
              <w:rPr>
                <w:rFonts w:ascii="Times New Roman" w:hAnsi="Times New Roman"/>
                <w:sz w:val="20"/>
                <w:szCs w:val="20"/>
                <w:lang w:eastAsia="lt-LT"/>
              </w:rPr>
            </w:pPr>
            <w:r w:rsidRPr="00AF055F">
              <w:rPr>
                <w:rFonts w:ascii="Times New Roman" w:hAnsi="Times New Roman"/>
                <w:sz w:val="20"/>
                <w:szCs w:val="20"/>
                <w:lang w:eastAsia="lt-LT"/>
              </w:rPr>
              <w:t>Lentvario Motiejaus Šimelionio gimnazija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603</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3.</w:t>
            </w:r>
          </w:p>
        </w:tc>
        <w:tc>
          <w:tcPr>
            <w:tcW w:w="4393" w:type="dxa"/>
          </w:tcPr>
          <w:p w:rsidR="000D5589" w:rsidRPr="00AF055F" w:rsidRDefault="000D5589" w:rsidP="00C54EF4">
            <w:pPr>
              <w:keepNext/>
              <w:spacing w:after="120" w:line="240" w:lineRule="auto"/>
              <w:contextualSpacing/>
              <w:jc w:val="both"/>
              <w:rPr>
                <w:rFonts w:ascii="Times New Roman" w:hAnsi="Times New Roman"/>
                <w:sz w:val="20"/>
                <w:szCs w:val="20"/>
                <w:lang w:eastAsia="lt-LT"/>
              </w:rPr>
            </w:pPr>
            <w:r w:rsidRPr="00AF055F">
              <w:rPr>
                <w:rFonts w:ascii="Times New Roman" w:hAnsi="Times New Roman"/>
                <w:sz w:val="20"/>
                <w:szCs w:val="20"/>
                <w:lang w:eastAsia="lt-LT"/>
              </w:rPr>
              <w:t>Rūdiškių gimnazija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405</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4.</w:t>
            </w:r>
          </w:p>
        </w:tc>
        <w:tc>
          <w:tcPr>
            <w:tcW w:w="4393" w:type="dxa"/>
          </w:tcPr>
          <w:p w:rsidR="000D5589" w:rsidRPr="00AF055F" w:rsidRDefault="000D5589" w:rsidP="00C54EF4">
            <w:pPr>
              <w:keepNext/>
              <w:spacing w:after="120" w:line="240" w:lineRule="auto"/>
              <w:contextualSpacing/>
              <w:jc w:val="both"/>
              <w:rPr>
                <w:rFonts w:ascii="Times New Roman" w:hAnsi="Times New Roman"/>
                <w:sz w:val="20"/>
                <w:szCs w:val="20"/>
                <w:lang w:eastAsia="lt-LT"/>
              </w:rPr>
            </w:pPr>
            <w:r w:rsidRPr="00AF055F">
              <w:rPr>
                <w:rFonts w:ascii="Times New Roman" w:hAnsi="Times New Roman"/>
                <w:sz w:val="20"/>
                <w:szCs w:val="20"/>
                <w:lang w:eastAsia="lt-LT"/>
              </w:rPr>
              <w:t>Lentvario „Versmės“ gimnazija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201</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5.</w:t>
            </w:r>
          </w:p>
        </w:tc>
        <w:tc>
          <w:tcPr>
            <w:tcW w:w="4393" w:type="dxa"/>
          </w:tcPr>
          <w:p w:rsidR="000D5589" w:rsidRPr="00AF055F" w:rsidRDefault="000D5589" w:rsidP="00C54EF4">
            <w:pPr>
              <w:keepNext/>
              <w:spacing w:after="120" w:line="240" w:lineRule="auto"/>
              <w:contextualSpacing/>
              <w:jc w:val="both"/>
              <w:rPr>
                <w:rFonts w:ascii="Times New Roman" w:hAnsi="Times New Roman"/>
                <w:sz w:val="20"/>
                <w:szCs w:val="20"/>
                <w:lang w:eastAsia="lt-LT"/>
              </w:rPr>
            </w:pPr>
            <w:r w:rsidRPr="00AF055F">
              <w:rPr>
                <w:rFonts w:ascii="Times New Roman" w:hAnsi="Times New Roman"/>
                <w:sz w:val="20"/>
                <w:szCs w:val="20"/>
                <w:lang w:eastAsia="lt-LT"/>
              </w:rPr>
              <w:t>Aukštadvario gimnazija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166</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6.</w:t>
            </w:r>
          </w:p>
        </w:tc>
        <w:tc>
          <w:tcPr>
            <w:tcW w:w="4393" w:type="dxa"/>
          </w:tcPr>
          <w:p w:rsidR="000D5589" w:rsidRPr="00AF055F" w:rsidRDefault="000D5589" w:rsidP="00C54EF4">
            <w:pPr>
              <w:keepNext/>
              <w:spacing w:after="120" w:line="240" w:lineRule="auto"/>
              <w:contextualSpacing/>
              <w:jc w:val="both"/>
              <w:rPr>
                <w:rFonts w:ascii="Times New Roman" w:hAnsi="Times New Roman"/>
                <w:sz w:val="20"/>
                <w:szCs w:val="20"/>
                <w:lang w:eastAsia="lt-LT"/>
              </w:rPr>
            </w:pPr>
            <w:r w:rsidRPr="00AF055F">
              <w:rPr>
                <w:rFonts w:ascii="Times New Roman" w:hAnsi="Times New Roman"/>
                <w:sz w:val="20"/>
                <w:szCs w:val="20"/>
                <w:lang w:eastAsia="lt-LT"/>
              </w:rPr>
              <w:t>Paluknio „Medeinos“ gimnazija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148</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7.</w:t>
            </w:r>
          </w:p>
        </w:tc>
        <w:tc>
          <w:tcPr>
            <w:tcW w:w="4393" w:type="dxa"/>
          </w:tcPr>
          <w:p w:rsidR="000D5589" w:rsidRPr="00AF055F" w:rsidRDefault="000D5589" w:rsidP="00C54EF4">
            <w:pPr>
              <w:keepNext/>
              <w:spacing w:after="120" w:line="240" w:lineRule="auto"/>
              <w:contextualSpacing/>
              <w:jc w:val="both"/>
              <w:rPr>
                <w:rFonts w:ascii="Times New Roman" w:hAnsi="Times New Roman"/>
                <w:sz w:val="20"/>
                <w:szCs w:val="20"/>
                <w:lang w:eastAsia="lt-LT"/>
              </w:rPr>
            </w:pPr>
            <w:r w:rsidRPr="00AF055F">
              <w:rPr>
                <w:rFonts w:ascii="Times New Roman" w:hAnsi="Times New Roman"/>
                <w:sz w:val="20"/>
                <w:szCs w:val="20"/>
                <w:lang w:eastAsia="lt-LT"/>
              </w:rPr>
              <w:t>Trakų gimnazija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172</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8.</w:t>
            </w:r>
          </w:p>
        </w:tc>
        <w:tc>
          <w:tcPr>
            <w:tcW w:w="4393" w:type="dxa"/>
          </w:tcPr>
          <w:p w:rsidR="000D5589" w:rsidRPr="00AF055F" w:rsidRDefault="000D5589" w:rsidP="00C54EF4">
            <w:pPr>
              <w:keepNext/>
              <w:spacing w:after="120" w:line="240" w:lineRule="auto"/>
              <w:contextualSpacing/>
              <w:jc w:val="both"/>
              <w:rPr>
                <w:rFonts w:ascii="Times New Roman" w:hAnsi="Times New Roman"/>
                <w:sz w:val="20"/>
                <w:szCs w:val="20"/>
                <w:lang w:eastAsia="lt-LT"/>
              </w:rPr>
            </w:pPr>
            <w:r w:rsidRPr="00AF055F">
              <w:rPr>
                <w:rFonts w:ascii="Times New Roman" w:hAnsi="Times New Roman"/>
                <w:sz w:val="20"/>
                <w:szCs w:val="20"/>
                <w:lang w:eastAsia="lt-LT"/>
              </w:rPr>
              <w:t>Onuškio Donato Malinausko gimnazija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191</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9.</w:t>
            </w:r>
          </w:p>
        </w:tc>
        <w:tc>
          <w:tcPr>
            <w:tcW w:w="4393" w:type="dxa"/>
          </w:tcPr>
          <w:p w:rsidR="000D5589" w:rsidRPr="00AF055F" w:rsidRDefault="000D5589" w:rsidP="00C54EF4">
            <w:pPr>
              <w:keepNext/>
              <w:spacing w:after="120" w:line="240" w:lineRule="auto"/>
              <w:contextualSpacing/>
              <w:jc w:val="both"/>
              <w:rPr>
                <w:rFonts w:ascii="Times New Roman" w:hAnsi="Times New Roman"/>
                <w:sz w:val="20"/>
                <w:szCs w:val="20"/>
                <w:lang w:eastAsia="lt-LT"/>
              </w:rPr>
            </w:pPr>
            <w:r w:rsidRPr="00AF055F">
              <w:rPr>
                <w:rFonts w:ascii="Times New Roman" w:hAnsi="Times New Roman"/>
                <w:sz w:val="20"/>
                <w:szCs w:val="20"/>
                <w:lang w:eastAsia="lt-LT"/>
              </w:rPr>
              <w:t>Lentvario Henriko Senkevičiaus gimnazija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246</w:t>
            </w:r>
          </w:p>
        </w:tc>
      </w:tr>
      <w:tr w:rsidR="000D5589" w:rsidRPr="00C54EF4" w:rsidTr="00C54EF4">
        <w:trPr>
          <w:jc w:val="center"/>
        </w:trPr>
        <w:tc>
          <w:tcPr>
            <w:tcW w:w="9286" w:type="dxa"/>
            <w:gridSpan w:val="3"/>
            <w:shd w:val="clear" w:color="auto" w:fill="C6D9F1"/>
          </w:tcPr>
          <w:p w:rsidR="000D5589" w:rsidRPr="003B77BA" w:rsidRDefault="000D5589" w:rsidP="00C54EF4">
            <w:pPr>
              <w:keepNext/>
              <w:spacing w:after="120" w:line="240" w:lineRule="auto"/>
              <w:contextualSpacing/>
              <w:jc w:val="center"/>
              <w:rPr>
                <w:rFonts w:ascii="Times New Roman" w:hAnsi="Times New Roman"/>
                <w:b/>
                <w:sz w:val="20"/>
                <w:szCs w:val="20"/>
                <w:lang w:eastAsia="lt-LT"/>
              </w:rPr>
            </w:pPr>
            <w:r w:rsidRPr="003B77BA">
              <w:rPr>
                <w:rFonts w:ascii="Times New Roman" w:hAnsi="Times New Roman"/>
                <w:b/>
                <w:sz w:val="20"/>
                <w:szCs w:val="20"/>
                <w:lang w:eastAsia="lt-LT"/>
              </w:rPr>
              <w:t>Vidurinės mokyklos</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10.</w:t>
            </w:r>
          </w:p>
        </w:tc>
        <w:tc>
          <w:tcPr>
            <w:tcW w:w="4393" w:type="dxa"/>
          </w:tcPr>
          <w:p w:rsidR="000D5589" w:rsidRPr="003B77BA" w:rsidRDefault="000D5589" w:rsidP="00C54EF4">
            <w:pPr>
              <w:keepNext/>
              <w:spacing w:after="120" w:line="240" w:lineRule="auto"/>
              <w:contextualSpacing/>
              <w:jc w:val="both"/>
              <w:rPr>
                <w:rFonts w:ascii="Times New Roman" w:hAnsi="Times New Roman"/>
                <w:sz w:val="20"/>
                <w:szCs w:val="20"/>
                <w:lang w:eastAsia="lt-LT"/>
              </w:rPr>
            </w:pPr>
            <w:r w:rsidRPr="003B77BA">
              <w:rPr>
                <w:rFonts w:ascii="Times New Roman" w:hAnsi="Times New Roman"/>
                <w:sz w:val="20"/>
                <w:szCs w:val="20"/>
                <w:lang w:eastAsia="lt-LT"/>
              </w:rPr>
              <w:t>Paluknio vidurinė mokykla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78</w:t>
            </w: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Pagrindinės mokyklos</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11.</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Bijūnų pagrindinė mokykla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50</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12.</w:t>
            </w:r>
          </w:p>
        </w:tc>
        <w:tc>
          <w:tcPr>
            <w:tcW w:w="4393" w:type="dxa"/>
          </w:tcPr>
          <w:p w:rsidR="000D5589" w:rsidRPr="00C54EF4" w:rsidRDefault="000D5589" w:rsidP="00F00D83">
            <w:pPr>
              <w:keepNext/>
              <w:spacing w:after="120" w:line="240" w:lineRule="auto"/>
              <w:contextualSpacing/>
              <w:rPr>
                <w:rFonts w:ascii="Times New Roman" w:hAnsi="Times New Roman"/>
                <w:sz w:val="20"/>
                <w:szCs w:val="20"/>
                <w:lang w:eastAsia="lt-LT"/>
              </w:rPr>
            </w:pPr>
            <w:r w:rsidRPr="00C54EF4">
              <w:rPr>
                <w:rFonts w:ascii="Times New Roman" w:hAnsi="Times New Roman"/>
                <w:sz w:val="20"/>
                <w:szCs w:val="20"/>
                <w:lang w:eastAsia="lt-LT"/>
              </w:rPr>
              <w:t>Senųjų Trakų Andžejaus Stelmachovskio</w:t>
            </w:r>
            <w:r>
              <w:rPr>
                <w:rFonts w:ascii="Times New Roman" w:hAnsi="Times New Roman"/>
                <w:sz w:val="20"/>
                <w:szCs w:val="20"/>
                <w:lang w:eastAsia="lt-LT"/>
              </w:rPr>
              <w:t xml:space="preserve"> </w:t>
            </w:r>
            <w:r w:rsidRPr="00C54EF4">
              <w:rPr>
                <w:rFonts w:ascii="Times New Roman" w:hAnsi="Times New Roman"/>
                <w:sz w:val="20"/>
                <w:szCs w:val="20"/>
                <w:lang w:eastAsia="lt-LT"/>
              </w:rPr>
              <w:t>pagrindinė mokykla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83</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13.</w:t>
            </w:r>
          </w:p>
        </w:tc>
        <w:tc>
          <w:tcPr>
            <w:tcW w:w="4393" w:type="dxa"/>
          </w:tcPr>
          <w:p w:rsidR="000D5589" w:rsidRPr="00C54EF4" w:rsidRDefault="000D5589" w:rsidP="00F00D83">
            <w:pPr>
              <w:keepNext/>
              <w:spacing w:after="120" w:line="240" w:lineRule="auto"/>
              <w:contextualSpacing/>
              <w:rPr>
                <w:rFonts w:ascii="Times New Roman" w:hAnsi="Times New Roman"/>
                <w:sz w:val="20"/>
                <w:szCs w:val="20"/>
                <w:lang w:eastAsia="lt-LT"/>
              </w:rPr>
            </w:pPr>
            <w:r w:rsidRPr="00C54EF4">
              <w:rPr>
                <w:rFonts w:ascii="Times New Roman" w:hAnsi="Times New Roman"/>
                <w:sz w:val="20"/>
                <w:szCs w:val="20"/>
                <w:lang w:eastAsia="lt-LT"/>
              </w:rPr>
              <w:t>Senųjų Trakų Kęstučio</w:t>
            </w:r>
            <w:r>
              <w:rPr>
                <w:rFonts w:ascii="Times New Roman" w:hAnsi="Times New Roman"/>
                <w:sz w:val="20"/>
                <w:szCs w:val="20"/>
                <w:lang w:eastAsia="lt-LT"/>
              </w:rPr>
              <w:t xml:space="preserve"> </w:t>
            </w:r>
            <w:r w:rsidRPr="00C54EF4">
              <w:rPr>
                <w:rFonts w:ascii="Times New Roman" w:hAnsi="Times New Roman"/>
                <w:sz w:val="20"/>
                <w:szCs w:val="20"/>
                <w:lang w:eastAsia="lt-LT"/>
              </w:rPr>
              <w:t>pagrindinė mokykla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116</w:t>
            </w: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Pradinės mokyklos</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14.</w:t>
            </w:r>
          </w:p>
        </w:tc>
        <w:tc>
          <w:tcPr>
            <w:tcW w:w="4393" w:type="dxa"/>
          </w:tcPr>
          <w:p w:rsidR="000D5589" w:rsidRPr="00C54EF4" w:rsidRDefault="000D5589" w:rsidP="00F00D83">
            <w:pPr>
              <w:keepNext/>
              <w:spacing w:after="120" w:line="240" w:lineRule="auto"/>
              <w:contextualSpacing/>
              <w:rPr>
                <w:rFonts w:ascii="Times New Roman" w:hAnsi="Times New Roman"/>
                <w:sz w:val="20"/>
                <w:szCs w:val="20"/>
                <w:lang w:eastAsia="lt-LT"/>
              </w:rPr>
            </w:pPr>
            <w:r w:rsidRPr="00C54EF4">
              <w:rPr>
                <w:rFonts w:ascii="Times New Roman" w:hAnsi="Times New Roman"/>
                <w:sz w:val="20"/>
                <w:szCs w:val="20"/>
                <w:lang w:eastAsia="lt-LT"/>
              </w:rPr>
              <w:t>Lentvario pradinė mokykla; Lentvario pradinės mokyklos Rykantų skyrius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311</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15.</w:t>
            </w:r>
          </w:p>
        </w:tc>
        <w:tc>
          <w:tcPr>
            <w:tcW w:w="4393" w:type="dxa"/>
          </w:tcPr>
          <w:p w:rsidR="000D5589" w:rsidRPr="00C54EF4" w:rsidRDefault="000D5589" w:rsidP="00F00D83">
            <w:pPr>
              <w:keepNext/>
              <w:spacing w:after="120" w:line="240" w:lineRule="auto"/>
              <w:contextualSpacing/>
              <w:rPr>
                <w:rFonts w:ascii="Times New Roman" w:hAnsi="Times New Roman"/>
                <w:sz w:val="20"/>
                <w:szCs w:val="20"/>
                <w:lang w:eastAsia="lt-LT"/>
              </w:rPr>
            </w:pPr>
            <w:r w:rsidRPr="00C54EF4">
              <w:rPr>
                <w:rFonts w:ascii="Times New Roman" w:hAnsi="Times New Roman"/>
                <w:sz w:val="20"/>
                <w:szCs w:val="20"/>
                <w:lang w:eastAsia="lt-LT"/>
              </w:rPr>
              <w:t>Trakų pradinė mokykla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278</w:t>
            </w: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Suaugusiųjų mokyklos</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16.</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Trakų suaugusiųjų mokykla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385</w:t>
            </w: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Mokyklos-darželiai</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17.</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Aukštadvario mokykla–darželis „Gandriukas”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115</w:t>
            </w: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Darželiai</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18.</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Onuškio vaikų darželis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29</w:t>
            </w: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Lopšeliai-darželiai</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19.</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Bražuolės lopšelis–darželis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33</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20.</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Lentvario „Šilas“</w:t>
            </w:r>
            <w:r>
              <w:rPr>
                <w:rFonts w:ascii="Times New Roman" w:hAnsi="Times New Roman"/>
                <w:sz w:val="20"/>
                <w:szCs w:val="20"/>
                <w:lang w:eastAsia="lt-LT"/>
              </w:rPr>
              <w:t xml:space="preserve"> </w:t>
            </w:r>
            <w:r w:rsidRPr="00C54EF4">
              <w:rPr>
                <w:rFonts w:ascii="Times New Roman" w:hAnsi="Times New Roman"/>
                <w:sz w:val="20"/>
                <w:szCs w:val="20"/>
                <w:lang w:eastAsia="lt-LT"/>
              </w:rPr>
              <w:t>lopšelis–darželis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194</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21.</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Paluknio vaikų</w:t>
            </w:r>
            <w:r w:rsidR="00F00D83">
              <w:rPr>
                <w:rFonts w:ascii="Times New Roman" w:hAnsi="Times New Roman"/>
                <w:sz w:val="20"/>
                <w:szCs w:val="20"/>
                <w:lang w:eastAsia="lt-LT"/>
              </w:rPr>
              <w:t xml:space="preserve"> </w:t>
            </w:r>
            <w:r w:rsidRPr="00C54EF4">
              <w:rPr>
                <w:rFonts w:ascii="Times New Roman" w:hAnsi="Times New Roman"/>
                <w:sz w:val="20"/>
                <w:szCs w:val="20"/>
                <w:lang w:eastAsia="lt-LT"/>
              </w:rPr>
              <w:t>lopšelis–darželis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52</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22.</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Rūdiškių vaikų  „Pasaka”</w:t>
            </w:r>
            <w:r>
              <w:rPr>
                <w:rFonts w:ascii="Times New Roman" w:hAnsi="Times New Roman"/>
                <w:sz w:val="20"/>
                <w:szCs w:val="20"/>
                <w:lang w:eastAsia="lt-LT"/>
              </w:rPr>
              <w:t xml:space="preserve"> </w:t>
            </w:r>
            <w:r w:rsidRPr="00C54EF4">
              <w:rPr>
                <w:rFonts w:ascii="Times New Roman" w:hAnsi="Times New Roman"/>
                <w:sz w:val="20"/>
                <w:szCs w:val="20"/>
                <w:lang w:eastAsia="lt-LT"/>
              </w:rPr>
              <w:t>lopšelis–darželis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106</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23.</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Senųjų Trakų vaik</w:t>
            </w:r>
            <w:r>
              <w:rPr>
                <w:rFonts w:ascii="Times New Roman" w:hAnsi="Times New Roman"/>
                <w:sz w:val="20"/>
                <w:szCs w:val="20"/>
                <w:lang w:eastAsia="lt-LT"/>
              </w:rPr>
              <w:t xml:space="preserve">ų </w:t>
            </w:r>
            <w:r w:rsidRPr="00C54EF4">
              <w:rPr>
                <w:rFonts w:ascii="Times New Roman" w:hAnsi="Times New Roman"/>
                <w:sz w:val="20"/>
                <w:szCs w:val="20"/>
                <w:lang w:eastAsia="lt-LT"/>
              </w:rPr>
              <w:t>lopšelis–darželis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58</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24.</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Trakų „Ežerėlis</w:t>
            </w:r>
            <w:r>
              <w:rPr>
                <w:rFonts w:ascii="Times New Roman" w:hAnsi="Times New Roman"/>
                <w:sz w:val="20"/>
                <w:szCs w:val="20"/>
                <w:lang w:eastAsia="lt-LT"/>
              </w:rPr>
              <w:t xml:space="preserve">“  </w:t>
            </w:r>
            <w:r w:rsidRPr="00C54EF4">
              <w:rPr>
                <w:rFonts w:ascii="Times New Roman" w:hAnsi="Times New Roman"/>
                <w:sz w:val="20"/>
                <w:szCs w:val="20"/>
                <w:lang w:eastAsia="lt-LT"/>
              </w:rPr>
              <w:t>lopšelis–darželis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131</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25.</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Trakų „Obelėlė”</w:t>
            </w:r>
            <w:r>
              <w:rPr>
                <w:rFonts w:ascii="Times New Roman" w:hAnsi="Times New Roman"/>
                <w:sz w:val="20"/>
                <w:szCs w:val="20"/>
                <w:lang w:eastAsia="lt-LT"/>
              </w:rPr>
              <w:t xml:space="preserve"> </w:t>
            </w:r>
            <w:r w:rsidRPr="00C54EF4">
              <w:rPr>
                <w:rFonts w:ascii="Times New Roman" w:hAnsi="Times New Roman"/>
                <w:sz w:val="20"/>
                <w:szCs w:val="20"/>
                <w:lang w:eastAsia="lt-LT"/>
              </w:rPr>
              <w:t>lopšelis–darželis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201</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26.</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Lentvario „Svajonėlė“</w:t>
            </w:r>
            <w:r>
              <w:rPr>
                <w:rFonts w:ascii="Times New Roman" w:hAnsi="Times New Roman"/>
                <w:sz w:val="20"/>
                <w:szCs w:val="20"/>
                <w:lang w:eastAsia="lt-LT"/>
              </w:rPr>
              <w:t xml:space="preserve"> </w:t>
            </w:r>
            <w:r w:rsidRPr="00C54EF4">
              <w:rPr>
                <w:rFonts w:ascii="Times New Roman" w:hAnsi="Times New Roman"/>
                <w:sz w:val="20"/>
                <w:szCs w:val="20"/>
                <w:lang w:eastAsia="lt-LT"/>
              </w:rPr>
              <w:t>lopšelis–darželis</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122</w:t>
            </w: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Neformaliojo ugdymo įstaigos</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27.</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Trakų meno mokykla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350</w:t>
            </w:r>
          </w:p>
        </w:tc>
      </w:tr>
      <w:tr w:rsidR="000D5589" w:rsidRPr="00C54EF4" w:rsidTr="00C54EF4">
        <w:trPr>
          <w:jc w:val="center"/>
        </w:trPr>
        <w:tc>
          <w:tcPr>
            <w:tcW w:w="534"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28.</w:t>
            </w:r>
          </w:p>
        </w:tc>
        <w:tc>
          <w:tcPr>
            <w:tcW w:w="4393" w:type="dxa"/>
          </w:tcPr>
          <w:p w:rsidR="000D5589" w:rsidRPr="00C54EF4" w:rsidRDefault="000D5589" w:rsidP="00C54EF4">
            <w:pPr>
              <w:keepNext/>
              <w:spacing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Rūdiškių muzikos mokykla</w:t>
            </w:r>
          </w:p>
        </w:tc>
        <w:tc>
          <w:tcPr>
            <w:tcW w:w="4359" w:type="dxa"/>
          </w:tcPr>
          <w:p w:rsidR="000D5589" w:rsidRPr="00C54EF4" w:rsidRDefault="000D5589" w:rsidP="00C54EF4">
            <w:pPr>
              <w:keepNext/>
              <w:spacing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107</w:t>
            </w: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Švietimo pagalbos įstaigos</w:t>
            </w:r>
          </w:p>
        </w:tc>
      </w:tr>
      <w:tr w:rsidR="000D5589" w:rsidRPr="00C54EF4" w:rsidTr="00C54EF4">
        <w:trPr>
          <w:jc w:val="center"/>
        </w:trPr>
        <w:tc>
          <w:tcPr>
            <w:tcW w:w="534" w:type="dxa"/>
          </w:tcPr>
          <w:p w:rsidR="000D5589" w:rsidRPr="00C54EF4" w:rsidRDefault="000D5589" w:rsidP="00C54EF4">
            <w:pPr>
              <w:keepNext/>
              <w:spacing w:before="120" w:after="120" w:line="240" w:lineRule="auto"/>
              <w:contextualSpacing/>
              <w:jc w:val="center"/>
              <w:rPr>
                <w:rFonts w:ascii="Times New Roman" w:hAnsi="Times New Roman"/>
                <w:sz w:val="20"/>
                <w:szCs w:val="20"/>
                <w:lang w:eastAsia="lt-LT"/>
              </w:rPr>
            </w:pPr>
            <w:r w:rsidRPr="00C54EF4">
              <w:rPr>
                <w:rFonts w:ascii="Times New Roman" w:hAnsi="Times New Roman"/>
                <w:sz w:val="20"/>
                <w:szCs w:val="20"/>
                <w:lang w:eastAsia="lt-LT"/>
              </w:rPr>
              <w:t>29.</w:t>
            </w:r>
          </w:p>
        </w:tc>
        <w:tc>
          <w:tcPr>
            <w:tcW w:w="4393" w:type="dxa"/>
          </w:tcPr>
          <w:p w:rsidR="000D5589" w:rsidRPr="00C54EF4" w:rsidRDefault="000D5589" w:rsidP="00C54EF4">
            <w:pPr>
              <w:keepNext/>
              <w:spacing w:before="120" w:after="120" w:line="240" w:lineRule="auto"/>
              <w:contextualSpacing/>
              <w:jc w:val="both"/>
              <w:rPr>
                <w:rFonts w:ascii="Times New Roman" w:hAnsi="Times New Roman"/>
                <w:sz w:val="20"/>
                <w:szCs w:val="20"/>
                <w:lang w:eastAsia="lt-LT"/>
              </w:rPr>
            </w:pPr>
            <w:r w:rsidRPr="00C54EF4">
              <w:rPr>
                <w:rFonts w:ascii="Times New Roman" w:hAnsi="Times New Roman"/>
                <w:sz w:val="20"/>
                <w:szCs w:val="20"/>
                <w:lang w:eastAsia="lt-LT"/>
              </w:rPr>
              <w:t>Trakų švietimo pagalbos tarnyba</w:t>
            </w:r>
          </w:p>
        </w:tc>
        <w:tc>
          <w:tcPr>
            <w:tcW w:w="4359" w:type="dxa"/>
          </w:tcPr>
          <w:p w:rsidR="000D5589" w:rsidRPr="00C54EF4" w:rsidRDefault="000D5589" w:rsidP="00C54EF4">
            <w:pPr>
              <w:keepNext/>
              <w:spacing w:before="120" w:after="120" w:line="240" w:lineRule="auto"/>
              <w:contextualSpacing/>
              <w:jc w:val="both"/>
              <w:rPr>
                <w:rFonts w:ascii="Times New Roman" w:hAnsi="Times New Roman"/>
                <w:sz w:val="20"/>
                <w:szCs w:val="20"/>
                <w:lang w:eastAsia="lt-LT"/>
              </w:rPr>
            </w:pPr>
          </w:p>
        </w:tc>
      </w:tr>
      <w:tr w:rsidR="000D5589" w:rsidRPr="00C54EF4" w:rsidTr="00C54EF4">
        <w:trPr>
          <w:jc w:val="center"/>
        </w:trPr>
        <w:tc>
          <w:tcPr>
            <w:tcW w:w="9286" w:type="dxa"/>
            <w:gridSpan w:val="3"/>
            <w:shd w:val="clear" w:color="auto" w:fill="C6D9F1"/>
          </w:tcPr>
          <w:p w:rsidR="000D5589" w:rsidRPr="00C54EF4" w:rsidRDefault="000D5589" w:rsidP="00C54EF4">
            <w:pPr>
              <w:keepNext/>
              <w:spacing w:before="120" w:after="120" w:line="240" w:lineRule="auto"/>
              <w:contextualSpacing/>
              <w:jc w:val="center"/>
              <w:rPr>
                <w:rFonts w:ascii="Times New Roman" w:hAnsi="Times New Roman"/>
                <w:b/>
                <w:sz w:val="20"/>
                <w:szCs w:val="20"/>
                <w:lang w:eastAsia="lt-LT"/>
              </w:rPr>
            </w:pPr>
            <w:r w:rsidRPr="00C54EF4">
              <w:rPr>
                <w:rFonts w:ascii="Times New Roman" w:hAnsi="Times New Roman"/>
                <w:b/>
                <w:sz w:val="20"/>
                <w:szCs w:val="20"/>
                <w:lang w:eastAsia="lt-LT"/>
              </w:rPr>
              <w:t>Universalūs daugiafunkciai centrai</w:t>
            </w:r>
          </w:p>
        </w:tc>
      </w:tr>
      <w:tr w:rsidR="000D5589" w:rsidRPr="00C54EF4" w:rsidTr="00C54EF4">
        <w:trPr>
          <w:jc w:val="center"/>
        </w:trPr>
        <w:tc>
          <w:tcPr>
            <w:tcW w:w="534" w:type="dxa"/>
          </w:tcPr>
          <w:p w:rsidR="000D5589" w:rsidRPr="006044F4" w:rsidRDefault="000D5589" w:rsidP="00C54EF4">
            <w:pPr>
              <w:keepNext/>
              <w:spacing w:before="120" w:after="120" w:line="240" w:lineRule="auto"/>
              <w:contextualSpacing/>
              <w:jc w:val="center"/>
              <w:rPr>
                <w:rFonts w:ascii="Times New Roman" w:hAnsi="Times New Roman"/>
                <w:sz w:val="20"/>
                <w:szCs w:val="20"/>
                <w:lang w:eastAsia="lt-LT"/>
              </w:rPr>
            </w:pPr>
            <w:r w:rsidRPr="006044F4">
              <w:rPr>
                <w:rFonts w:ascii="Times New Roman" w:hAnsi="Times New Roman"/>
                <w:sz w:val="20"/>
                <w:szCs w:val="20"/>
                <w:lang w:eastAsia="lt-LT"/>
              </w:rPr>
              <w:t>30</w:t>
            </w:r>
          </w:p>
        </w:tc>
        <w:tc>
          <w:tcPr>
            <w:tcW w:w="4393" w:type="dxa"/>
          </w:tcPr>
          <w:p w:rsidR="000D5589" w:rsidRPr="006044F4" w:rsidRDefault="000D5589" w:rsidP="00C54EF4">
            <w:pPr>
              <w:keepNext/>
              <w:spacing w:before="120" w:after="120" w:line="240" w:lineRule="auto"/>
              <w:contextualSpacing/>
              <w:jc w:val="both"/>
              <w:rPr>
                <w:rFonts w:ascii="Times New Roman" w:hAnsi="Times New Roman"/>
                <w:sz w:val="20"/>
                <w:szCs w:val="20"/>
                <w:lang w:eastAsia="lt-LT"/>
              </w:rPr>
            </w:pPr>
            <w:r w:rsidRPr="006044F4">
              <w:rPr>
                <w:rFonts w:ascii="Times New Roman" w:hAnsi="Times New Roman"/>
                <w:sz w:val="20"/>
                <w:szCs w:val="20"/>
                <w:lang w:eastAsia="lt-LT"/>
              </w:rPr>
              <w:t>Rykantų universalus daugiafunkcis centras</w:t>
            </w:r>
          </w:p>
        </w:tc>
        <w:tc>
          <w:tcPr>
            <w:tcW w:w="4359" w:type="dxa"/>
          </w:tcPr>
          <w:p w:rsidR="000D5589" w:rsidRPr="006044F4" w:rsidRDefault="000D5589" w:rsidP="00C54EF4">
            <w:pPr>
              <w:keepNext/>
              <w:spacing w:before="120" w:after="120" w:line="240" w:lineRule="auto"/>
              <w:contextualSpacing/>
              <w:jc w:val="center"/>
              <w:rPr>
                <w:rFonts w:ascii="Times New Roman" w:hAnsi="Times New Roman"/>
                <w:sz w:val="20"/>
                <w:szCs w:val="20"/>
                <w:lang w:eastAsia="lt-LT"/>
              </w:rPr>
            </w:pPr>
            <w:r w:rsidRPr="006044F4">
              <w:rPr>
                <w:rFonts w:ascii="Times New Roman" w:hAnsi="Times New Roman"/>
                <w:sz w:val="20"/>
                <w:szCs w:val="20"/>
                <w:lang w:eastAsia="lt-LT"/>
              </w:rPr>
              <w:t>12</w:t>
            </w:r>
          </w:p>
        </w:tc>
      </w:tr>
    </w:tbl>
    <w:p w:rsidR="000D5589" w:rsidRPr="00E20160" w:rsidRDefault="000D5589" w:rsidP="004306CD">
      <w:pPr>
        <w:keepNext/>
        <w:spacing w:before="120" w:after="240" w:line="240" w:lineRule="auto"/>
        <w:ind w:firstLine="720"/>
        <w:jc w:val="center"/>
        <w:rPr>
          <w:rFonts w:ascii="Times New Roman" w:hAnsi="Times New Roman"/>
          <w:i/>
          <w:sz w:val="20"/>
          <w:szCs w:val="20"/>
        </w:rPr>
      </w:pPr>
      <w:r w:rsidRPr="00E20160">
        <w:rPr>
          <w:rFonts w:ascii="Times New Roman" w:hAnsi="Times New Roman"/>
          <w:i/>
          <w:sz w:val="20"/>
          <w:szCs w:val="20"/>
        </w:rPr>
        <w:t>Šaltinis: Trakų rajono savivaldybės administracija</w:t>
      </w:r>
    </w:p>
    <w:p w:rsidR="001F1411" w:rsidRPr="001F1411" w:rsidRDefault="001F1411" w:rsidP="001F1411">
      <w:pPr>
        <w:spacing w:after="120" w:line="240" w:lineRule="auto"/>
        <w:ind w:firstLine="720"/>
        <w:jc w:val="both"/>
        <w:rPr>
          <w:rFonts w:ascii="Times New Roman" w:hAnsi="Times New Roman"/>
          <w:sz w:val="24"/>
          <w:szCs w:val="24"/>
        </w:rPr>
      </w:pPr>
      <w:r w:rsidRPr="001F1411">
        <w:rPr>
          <w:rFonts w:ascii="Times New Roman" w:hAnsi="Times New Roman"/>
          <w:sz w:val="24"/>
          <w:szCs w:val="24"/>
        </w:rPr>
        <w:t xml:space="preserve">Savivaldybėje veikia Trakų meno ir Rūdiškių muzikos mokyklos, kurios vykdo neformaliojo vaikų švietimo bei formalųjį švietimą papildančio ugdymo programas. Mokyklose neformalusis vaikų švietimas organizuojamas pagal mokyklų parengtas formalųjį švietimą papildančio, neformaliojo ugdymo programas ir ugdymo planus, suderintus su savivaldybės administracijos Švietimo skyriumi. Trakų meno mokykloje vykdomos muzikinio, dailės ir choreografijos, o Rūdiškių muzikos mokykloje – muzikinio ugdymo programos. Pažymėtina, jog Trakų meno mokykloje yra įsteigti 2 skyriai – Lentvaryje ir Aukštadvaryje, Rūdiškių muzikos mokykloje vienas skyrius Paluknyje. Taigi neformaliojo </w:t>
      </w:r>
      <w:r w:rsidRPr="001F1411">
        <w:rPr>
          <w:rFonts w:ascii="Times New Roman" w:hAnsi="Times New Roman"/>
          <w:sz w:val="24"/>
          <w:szCs w:val="24"/>
        </w:rPr>
        <w:lastRenderedPageBreak/>
        <w:t>švietimo paslaugų teikimas savivaldybėje nėra orientuotas vien tik į rajono centrą, bet paslaugos prieinamos ir atokesnėse seniūnijose gyvenantiems vaikams.</w:t>
      </w:r>
    </w:p>
    <w:p w:rsidR="001F1411" w:rsidRPr="001F1411" w:rsidRDefault="001F1411" w:rsidP="001F1411">
      <w:pPr>
        <w:spacing w:after="120" w:line="240" w:lineRule="auto"/>
        <w:ind w:firstLine="720"/>
        <w:jc w:val="both"/>
        <w:rPr>
          <w:rFonts w:ascii="Times New Roman" w:hAnsi="Times New Roman"/>
          <w:sz w:val="24"/>
          <w:szCs w:val="24"/>
        </w:rPr>
      </w:pPr>
      <w:r w:rsidRPr="001F1411">
        <w:rPr>
          <w:rFonts w:ascii="Times New Roman" w:hAnsi="Times New Roman"/>
          <w:sz w:val="24"/>
          <w:szCs w:val="24"/>
        </w:rPr>
        <w:t>Atsižvelgiant į tai, kad Trakų rajono savivaldybėje nebuvo švietimo pagalbos įstaigų, kurių pagrindinė veikla – švietimo pagalbos teikimas, 2013 m. gegužės 30 d. Trakų rajono savivaldybės tarybos sprendimu Nr. S1–156 buvo reorganizuotas Trakų švietimo centras, padalijant jį į Trakų švietimo pagalbos tarnybą ir Trakų suaugusiųjų mokyklą. Trakų švietimo pagalbos tarnybos tikslas – užtikrinti švietimo pagalbos teikimą Trakų rajono savivaldybės teritorijoje gyvenantiems vaikams ir mokiniams, tėvams (globėjams, rūpintojams), švietimo įstaigoms, jų vadovams, pavaduotojams ugdymui, mokytojams, švietimo pagalbą teikiantiems specialistams. Tarnybos veikla orientuota į keturias pagrindines kryptis: pedagoginę-psichologinę pagalbą mokykloms; mokyklos pedagoginių darbuotojų kvalifikacijos tobulinimą; metodinę veiklą ir olimpiadų, konkursų bei kitų renginių organizavimą; projektinę veiklą.</w:t>
      </w:r>
    </w:p>
    <w:p w:rsidR="001F1411" w:rsidRPr="001F1411" w:rsidRDefault="001F1411" w:rsidP="001F1411">
      <w:pPr>
        <w:spacing w:after="120" w:line="240" w:lineRule="auto"/>
        <w:ind w:firstLine="720"/>
        <w:jc w:val="both"/>
        <w:rPr>
          <w:rFonts w:ascii="Times New Roman" w:hAnsi="Times New Roman"/>
          <w:sz w:val="24"/>
          <w:szCs w:val="24"/>
        </w:rPr>
      </w:pPr>
      <w:r w:rsidRPr="001F1411">
        <w:rPr>
          <w:rFonts w:ascii="Times New Roman" w:hAnsi="Times New Roman"/>
          <w:sz w:val="24"/>
          <w:szCs w:val="24"/>
        </w:rPr>
        <w:t>Siekiant sukurti vaiko teises ir teisėtus interesus bei visuomenės saugumo poreikius atitinkančią saugią aplinką visiems mokiniams, vadovaujantis Lietuvos Respublikos vaiko minimalios ir vidutinės priežiūros įstatymu, savivaldybėje sudaryta Trakų rajono savivaldybės vaiko gerovės komisija, parengtas jos darbo reglamentas, nusakantis funkcijas, darbo organizavimo tvarką ir kitus su veikla susijusius klausimus. Komisijos paskirtis – koordinuoti ugdymo, reabilitacijos, prevencijos ir kitų programų įgyvendinimą savivaldybės teritorijoje, institucijų tarpusavio bendradarbiavimą teikiant metodinę, informacinę, konsultacinę ir dalykinę pagalbą mokyklų vaiko gerovės komisijoms. Šiuo metu komisiją sudaro 12 narių – savivaldybės administracijos struktūrinių padalinių, teritorinės policijos įstaigos, teritorinės prokuratūros ir švietimo institucijų atstovų.</w:t>
      </w:r>
    </w:p>
    <w:p w:rsidR="000D5589" w:rsidRDefault="001F1411" w:rsidP="001F1411">
      <w:pPr>
        <w:spacing w:after="120" w:line="240" w:lineRule="auto"/>
        <w:ind w:firstLine="720"/>
        <w:jc w:val="both"/>
        <w:rPr>
          <w:rFonts w:ascii="Times New Roman" w:hAnsi="Times New Roman"/>
          <w:sz w:val="24"/>
          <w:szCs w:val="24"/>
        </w:rPr>
      </w:pPr>
      <w:r w:rsidRPr="001F1411">
        <w:rPr>
          <w:rFonts w:ascii="Times New Roman" w:hAnsi="Times New Roman"/>
          <w:sz w:val="24"/>
          <w:szCs w:val="24"/>
        </w:rPr>
        <w:t xml:space="preserve">Siekiant racionaliau naudoti švietimui skiriamus išteklius, sukurti efektyvumo, prieinamumo ir kokybės reikalavimus atitinkantį mokyklų tinklą, Trakų rajono savivaldybėje nuo 2001 m. vykdoma nuolatinė mokyklų tinklo pertvarka. Trakų rajono savivaldybės 2012 m. sausio 26 d. sprendimu Nr. S1–10 patvirtintame Trakų rajono mokyklų reorganizavimo, vidaus struktūros pertvarkymo 2012–2015 m. bendrajame plane numatyta Bijūnų pagrindinės mokyklos, Aukštadvario vidurinės mokyklos, Lentvario pradinės mokyklos, Lentvario pradinės mokyklos Rykantų pradinio ugdymo skyriaus, Lentvario 1–osios vidurinės mokyklos, Lentvario Henriko Senkevičiaus vidurinės mokyklos, Onuškio Donato Malinausko vidurinės mokyklos, Paluknio „Medeinos“ vidurinės mokyklos, Paluknio vidurinės mokyklos, Trakų </w:t>
      </w:r>
      <w:r w:rsidR="006C0DB7">
        <w:rPr>
          <w:rFonts w:ascii="Times New Roman" w:hAnsi="Times New Roman"/>
          <w:sz w:val="24"/>
          <w:szCs w:val="24"/>
        </w:rPr>
        <w:t>gimnazijos</w:t>
      </w:r>
      <w:r w:rsidRPr="001F1411">
        <w:rPr>
          <w:rFonts w:ascii="Times New Roman" w:hAnsi="Times New Roman"/>
          <w:sz w:val="24"/>
          <w:szCs w:val="24"/>
        </w:rPr>
        <w:t xml:space="preserve"> pertvarkos. Įgyvendinant šį planą, 2013 m. gruodžio 19 d. Trakų rajono savivaldybės tarybos sprendimu Nr.S1–331 nuspręsta akredituoti Aukštadvario vidurinės, Lentvario Henriko Senkevičiaus vidurinės, Onuškio Donato Malinausko vidurinės ir Paluknio ,,Medeinos” vidurinės mokyklų vidurinio ugdymo programas ir akredituotų mokyklų pagrindu steigti gimnazijas; 2014 m. balandžio 3 d. sprendimu Nr. S1–83 Lentvario 1–osios vidurinės mokyklos pagrindu įsteigta Lentvario ,,Versmės“ gimnazija; 2014 m. rugpjūčio 21 d. sprendimu Nr. S1–226 nuo 2014 m. rugsėjo 1 d. kaip atskira įstaiga įsteigtas Rykantų universalus daugiafunkcis centras, kurio pagrindinė paskirtis – teikti vaikams, jaunimui ir suaugusiems asmenims socialines, kultūros ir švietimo paslaugas</w:t>
      </w:r>
      <w:r w:rsidR="000D5589" w:rsidRPr="00172F3B">
        <w:rPr>
          <w:rFonts w:ascii="Times New Roman" w:hAnsi="Times New Roman"/>
          <w:sz w:val="24"/>
          <w:szCs w:val="24"/>
        </w:rPr>
        <w:t>.</w:t>
      </w:r>
    </w:p>
    <w:p w:rsidR="000D5589" w:rsidRPr="00210B55" w:rsidRDefault="000D5589" w:rsidP="004306CD">
      <w:pPr>
        <w:spacing w:before="240" w:after="240" w:line="240" w:lineRule="auto"/>
        <w:jc w:val="center"/>
        <w:rPr>
          <w:rFonts w:ascii="Times New Roman Bold" w:hAnsi="Times New Roman Bold"/>
          <w:b/>
          <w:color w:val="000080"/>
          <w:sz w:val="24"/>
          <w:szCs w:val="24"/>
        </w:rPr>
      </w:pPr>
      <w:r w:rsidRPr="00210B55">
        <w:rPr>
          <w:rFonts w:ascii="Times New Roman Bold" w:hAnsi="Times New Roman Bold"/>
          <w:b/>
          <w:color w:val="000080"/>
          <w:sz w:val="24"/>
          <w:szCs w:val="24"/>
        </w:rPr>
        <w:t>2.3.2. ŠVIETIMO SITUACIJA SAVIVALDYBĖJE</w:t>
      </w:r>
    </w:p>
    <w:p w:rsidR="008F1C95" w:rsidRPr="00F70AB6" w:rsidRDefault="008F1C95" w:rsidP="008F1C95">
      <w:pPr>
        <w:spacing w:after="120" w:line="240" w:lineRule="auto"/>
        <w:ind w:firstLine="720"/>
        <w:jc w:val="both"/>
        <w:rPr>
          <w:rFonts w:ascii="Times New Roman" w:hAnsi="Times New Roman"/>
          <w:sz w:val="24"/>
          <w:szCs w:val="24"/>
        </w:rPr>
      </w:pPr>
      <w:r w:rsidRPr="00F70AB6">
        <w:rPr>
          <w:rFonts w:ascii="Times New Roman" w:hAnsi="Times New Roman"/>
          <w:b/>
          <w:sz w:val="24"/>
          <w:szCs w:val="24"/>
        </w:rPr>
        <w:t>Ikimokyklinis ugdymas.</w:t>
      </w:r>
      <w:r>
        <w:rPr>
          <w:rFonts w:ascii="Times New Roman" w:hAnsi="Times New Roman"/>
          <w:b/>
          <w:sz w:val="24"/>
          <w:szCs w:val="24"/>
        </w:rPr>
        <w:t xml:space="preserve"> </w:t>
      </w:r>
      <w:r w:rsidRPr="00F70AB6">
        <w:rPr>
          <w:rFonts w:ascii="Times New Roman" w:hAnsi="Times New Roman"/>
          <w:sz w:val="24"/>
          <w:szCs w:val="24"/>
        </w:rPr>
        <w:t>Ikimokyklinis ugdymas padeda vaikui tenkinti pagrindinius jo poreikius – saugumo, aktyvumo, saviraiškos. Ikimokyklinio ugdymo uždavinys – skatinti vaiko savarankiškumą, iniciatyvumą, kūrybiškumą bei saugoti ir stiprinti vaiko sveikatą. Kaip numatyta Lietuvos Respublikos švietimo įstatyme, ikimokyklinis ugdymas teikiamas vaikui nuo gimimo iki jam pradedamas teikti priešmokyklinis arba pradinis ugdymas.</w:t>
      </w:r>
    </w:p>
    <w:p w:rsidR="000D5589" w:rsidRDefault="008F1C95" w:rsidP="008F1C95">
      <w:pPr>
        <w:spacing w:after="120" w:line="240" w:lineRule="auto"/>
        <w:ind w:firstLine="720"/>
        <w:jc w:val="both"/>
        <w:rPr>
          <w:rFonts w:ascii="Times New Roman" w:hAnsi="Times New Roman"/>
          <w:sz w:val="24"/>
          <w:szCs w:val="24"/>
        </w:rPr>
      </w:pPr>
      <w:r>
        <w:rPr>
          <w:rFonts w:ascii="Times New Roman" w:hAnsi="Times New Roman"/>
          <w:sz w:val="24"/>
          <w:szCs w:val="24"/>
        </w:rPr>
        <w:lastRenderedPageBreak/>
        <w:t xml:space="preserve">2013 m. Trakų rajono savivaldybės </w:t>
      </w:r>
      <w:r w:rsidRPr="00210B55">
        <w:rPr>
          <w:rFonts w:ascii="Times New Roman" w:hAnsi="Times New Roman"/>
          <w:sz w:val="24"/>
          <w:szCs w:val="24"/>
        </w:rPr>
        <w:t>ikimokyklinio u</w:t>
      </w:r>
      <w:r>
        <w:rPr>
          <w:rFonts w:ascii="Times New Roman" w:hAnsi="Times New Roman"/>
          <w:sz w:val="24"/>
          <w:szCs w:val="24"/>
        </w:rPr>
        <w:t>gdymo įstaigose buvo 1 045vietos</w:t>
      </w:r>
      <w:r w:rsidRPr="00210B55">
        <w:rPr>
          <w:rFonts w:ascii="Times New Roman" w:hAnsi="Times New Roman"/>
          <w:sz w:val="24"/>
          <w:szCs w:val="24"/>
        </w:rPr>
        <w:t xml:space="preserve">. </w:t>
      </w:r>
      <w:r>
        <w:rPr>
          <w:rFonts w:ascii="Times New Roman" w:hAnsi="Times New Roman"/>
          <w:sz w:val="24"/>
          <w:szCs w:val="24"/>
        </w:rPr>
        <w:t xml:space="preserve">2013 m., lyginant su 2009 m., vietų skaičius ikimokyklinio ugdymo įstaigose savivaldybėje sumažėjo penktadaliu (20,8 proc.), kai tuo tarpu tiek šalyje, tiek apskrityje, tiek visose apskrities savivaldybėse vietų skaičius išaugo. </w:t>
      </w:r>
      <w:r w:rsidRPr="00210B55">
        <w:rPr>
          <w:rFonts w:ascii="Times New Roman" w:hAnsi="Times New Roman"/>
          <w:sz w:val="24"/>
          <w:szCs w:val="24"/>
        </w:rPr>
        <w:t>100–ui vaikų tenkantis vietų skaičių ikimokyklinio u</w:t>
      </w:r>
      <w:r>
        <w:rPr>
          <w:rFonts w:ascii="Times New Roman" w:hAnsi="Times New Roman"/>
          <w:sz w:val="24"/>
          <w:szCs w:val="24"/>
        </w:rPr>
        <w:t>gdymo įstaigose 2013 m. savivaldybėje siekė 99</w:t>
      </w:r>
      <w:r w:rsidRPr="00210B55">
        <w:rPr>
          <w:rFonts w:ascii="Times New Roman" w:hAnsi="Times New Roman"/>
          <w:sz w:val="24"/>
          <w:szCs w:val="24"/>
        </w:rPr>
        <w:t xml:space="preserve"> ir</w:t>
      </w:r>
      <w:r>
        <w:rPr>
          <w:rFonts w:ascii="Times New Roman" w:hAnsi="Times New Roman"/>
          <w:sz w:val="24"/>
          <w:szCs w:val="24"/>
        </w:rPr>
        <w:t xml:space="preserve"> atsiliko nuo šalies vidurkio (103), tačiau viršijo apskrities (98) rodiklį</w:t>
      </w:r>
      <w:r w:rsidR="000D5589">
        <w:rPr>
          <w:rFonts w:ascii="Times New Roman" w:hAnsi="Times New Roman"/>
          <w:sz w:val="24"/>
          <w:szCs w:val="24"/>
        </w:rPr>
        <w:t>.</w:t>
      </w:r>
    </w:p>
    <w:p w:rsidR="000D5589" w:rsidRPr="00210B55" w:rsidRDefault="000D5589" w:rsidP="004306CD">
      <w:pPr>
        <w:keepNext/>
        <w:spacing w:before="240" w:after="120" w:line="240" w:lineRule="auto"/>
        <w:jc w:val="center"/>
        <w:rPr>
          <w:rFonts w:ascii="Times New Roman" w:hAnsi="Times New Roman"/>
          <w:b/>
          <w:sz w:val="24"/>
          <w:szCs w:val="24"/>
        </w:rPr>
      </w:pPr>
      <w:r>
        <w:rPr>
          <w:rFonts w:ascii="Times New Roman" w:hAnsi="Times New Roman"/>
          <w:b/>
          <w:sz w:val="24"/>
          <w:szCs w:val="24"/>
        </w:rPr>
        <w:t>2.3.2.1. lentelė. Vietų skaičius i</w:t>
      </w:r>
      <w:r w:rsidRPr="00210B55">
        <w:rPr>
          <w:rFonts w:ascii="Times New Roman" w:hAnsi="Times New Roman"/>
          <w:b/>
          <w:sz w:val="24"/>
          <w:szCs w:val="24"/>
        </w:rPr>
        <w:t>kimokyklinio ugdymo įstaigos</w:t>
      </w:r>
      <w:r>
        <w:rPr>
          <w:rFonts w:ascii="Times New Roman" w:hAnsi="Times New Roman"/>
          <w:b/>
          <w:sz w:val="24"/>
          <w:szCs w:val="24"/>
        </w:rPr>
        <w:t>e, 2009–2013 m.</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810"/>
        <w:gridCol w:w="878"/>
        <w:gridCol w:w="878"/>
        <w:gridCol w:w="878"/>
        <w:gridCol w:w="878"/>
        <w:gridCol w:w="878"/>
        <w:gridCol w:w="617"/>
        <w:gridCol w:w="617"/>
        <w:gridCol w:w="617"/>
        <w:gridCol w:w="617"/>
        <w:gridCol w:w="618"/>
      </w:tblGrid>
      <w:tr w:rsidR="000D5589" w:rsidRPr="00C54EF4" w:rsidTr="00C449BA">
        <w:trPr>
          <w:trHeight w:val="59"/>
          <w:jc w:val="center"/>
        </w:trPr>
        <w:tc>
          <w:tcPr>
            <w:tcW w:w="974" w:type="pct"/>
            <w:vMerge w:val="restart"/>
            <w:tcBorders>
              <w:top w:val="double" w:sz="6" w:space="0" w:color="000000"/>
            </w:tcBorders>
            <w:shd w:val="clear" w:color="auto" w:fill="8DB3E2"/>
            <w:noWrap/>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Teritorija / Metai</w:t>
            </w:r>
          </w:p>
        </w:tc>
        <w:tc>
          <w:tcPr>
            <w:tcW w:w="2365" w:type="pct"/>
            <w:gridSpan w:val="5"/>
            <w:tcBorders>
              <w:top w:val="double" w:sz="6" w:space="0" w:color="000000"/>
            </w:tcBorders>
            <w:shd w:val="clear" w:color="auto" w:fill="8DB3E2"/>
            <w:noWrap/>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Vietų skaičius</w:t>
            </w:r>
          </w:p>
        </w:tc>
        <w:tc>
          <w:tcPr>
            <w:tcW w:w="1661" w:type="pct"/>
            <w:gridSpan w:val="5"/>
            <w:tcBorders>
              <w:top w:val="double" w:sz="6" w:space="0" w:color="000000"/>
            </w:tcBorders>
            <w:shd w:val="clear" w:color="auto" w:fill="8DB3E2"/>
            <w:noWrap/>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Vietų skaičius, tenkantis 100-ui vaikų</w:t>
            </w:r>
          </w:p>
        </w:tc>
      </w:tr>
      <w:tr w:rsidR="000D5589" w:rsidRPr="00C54EF4" w:rsidTr="00C449BA">
        <w:trPr>
          <w:trHeight w:val="182"/>
          <w:jc w:val="center"/>
        </w:trPr>
        <w:tc>
          <w:tcPr>
            <w:tcW w:w="974" w:type="pct"/>
            <w:vMerge/>
            <w:shd w:val="clear" w:color="auto" w:fill="8DB3E2"/>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p>
        </w:tc>
        <w:tc>
          <w:tcPr>
            <w:tcW w:w="473" w:type="pct"/>
            <w:shd w:val="clear" w:color="auto" w:fill="8DB3E2"/>
            <w:noWrap/>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2009</w:t>
            </w:r>
          </w:p>
        </w:tc>
        <w:tc>
          <w:tcPr>
            <w:tcW w:w="473" w:type="pct"/>
            <w:shd w:val="clear" w:color="auto" w:fill="8DB3E2"/>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2010</w:t>
            </w:r>
          </w:p>
        </w:tc>
        <w:tc>
          <w:tcPr>
            <w:tcW w:w="473" w:type="pct"/>
            <w:shd w:val="clear" w:color="auto" w:fill="8DB3E2"/>
            <w:noWrap/>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2011</w:t>
            </w:r>
          </w:p>
        </w:tc>
        <w:tc>
          <w:tcPr>
            <w:tcW w:w="473" w:type="pct"/>
            <w:shd w:val="clear" w:color="auto" w:fill="8DB3E2"/>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2012</w:t>
            </w:r>
          </w:p>
        </w:tc>
        <w:tc>
          <w:tcPr>
            <w:tcW w:w="473" w:type="pct"/>
            <w:shd w:val="clear" w:color="auto" w:fill="8DB3E2"/>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2013</w:t>
            </w:r>
          </w:p>
        </w:tc>
        <w:tc>
          <w:tcPr>
            <w:tcW w:w="332" w:type="pct"/>
            <w:shd w:val="clear" w:color="auto" w:fill="8DB3E2"/>
            <w:noWrap/>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2009</w:t>
            </w:r>
          </w:p>
        </w:tc>
        <w:tc>
          <w:tcPr>
            <w:tcW w:w="332" w:type="pct"/>
            <w:shd w:val="clear" w:color="auto" w:fill="8DB3E2"/>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2010</w:t>
            </w:r>
          </w:p>
        </w:tc>
        <w:tc>
          <w:tcPr>
            <w:tcW w:w="332" w:type="pct"/>
            <w:shd w:val="clear" w:color="auto" w:fill="8DB3E2"/>
            <w:noWrap/>
            <w:vAlign w:val="center"/>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2011</w:t>
            </w:r>
          </w:p>
        </w:tc>
        <w:tc>
          <w:tcPr>
            <w:tcW w:w="332" w:type="pct"/>
            <w:shd w:val="clear" w:color="auto" w:fill="8DB3E2"/>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2012</w:t>
            </w:r>
          </w:p>
        </w:tc>
        <w:tc>
          <w:tcPr>
            <w:tcW w:w="332" w:type="pct"/>
            <w:shd w:val="clear" w:color="auto" w:fill="8DB3E2"/>
          </w:tcPr>
          <w:p w:rsidR="000D5589" w:rsidRPr="00EC11D0" w:rsidRDefault="000D5589" w:rsidP="00C449BA">
            <w:pPr>
              <w:keepNext/>
              <w:spacing w:before="20" w:after="20" w:line="240" w:lineRule="auto"/>
              <w:contextualSpacing/>
              <w:jc w:val="center"/>
              <w:rPr>
                <w:rFonts w:ascii="Times New Roman" w:hAnsi="Times New Roman"/>
                <w:b/>
                <w:bCs/>
                <w:sz w:val="19"/>
                <w:szCs w:val="19"/>
              </w:rPr>
            </w:pPr>
            <w:r w:rsidRPr="00EC11D0">
              <w:rPr>
                <w:rFonts w:ascii="Times New Roman" w:hAnsi="Times New Roman"/>
                <w:b/>
                <w:bCs/>
                <w:sz w:val="19"/>
                <w:szCs w:val="19"/>
              </w:rPr>
              <w:t>2013</w:t>
            </w:r>
          </w:p>
        </w:tc>
      </w:tr>
      <w:tr w:rsidR="000D5589" w:rsidRPr="00C54EF4" w:rsidTr="00C449BA">
        <w:trPr>
          <w:trHeight w:val="97"/>
          <w:jc w:val="center"/>
        </w:trPr>
        <w:tc>
          <w:tcPr>
            <w:tcW w:w="974" w:type="pct"/>
            <w:vAlign w:val="center"/>
          </w:tcPr>
          <w:p w:rsidR="000D5589" w:rsidRPr="00EC11D0" w:rsidRDefault="000D5589" w:rsidP="00C449BA">
            <w:pPr>
              <w:keepNext/>
              <w:spacing w:after="0" w:line="240" w:lineRule="auto"/>
              <w:contextualSpacing/>
              <w:rPr>
                <w:rFonts w:ascii="Times New Roman" w:hAnsi="Times New Roman"/>
                <w:sz w:val="19"/>
                <w:szCs w:val="19"/>
              </w:rPr>
            </w:pPr>
            <w:r w:rsidRPr="00EC11D0">
              <w:rPr>
                <w:rFonts w:ascii="Times New Roman" w:hAnsi="Times New Roman"/>
                <w:sz w:val="19"/>
                <w:szCs w:val="19"/>
              </w:rPr>
              <w:t>Lietuvos Respublika</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91 683</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92 244</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94 764</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107 986</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113443</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98</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97</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97</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103</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103</w:t>
            </w:r>
          </w:p>
        </w:tc>
      </w:tr>
      <w:tr w:rsidR="000D5589" w:rsidRPr="00C54EF4" w:rsidTr="00C449BA">
        <w:trPr>
          <w:trHeight w:val="53"/>
          <w:jc w:val="center"/>
        </w:trPr>
        <w:tc>
          <w:tcPr>
            <w:tcW w:w="974" w:type="pct"/>
          </w:tcPr>
          <w:p w:rsidR="000D5589" w:rsidRPr="00C54EF4" w:rsidRDefault="000D5589" w:rsidP="00C449BA">
            <w:pPr>
              <w:contextualSpacing/>
              <w:rPr>
                <w:rFonts w:ascii="Times New Roman" w:hAnsi="Times New Roman"/>
                <w:sz w:val="19"/>
                <w:szCs w:val="19"/>
              </w:rPr>
            </w:pPr>
            <w:r w:rsidRPr="00C54EF4">
              <w:rPr>
                <w:rFonts w:ascii="Times New Roman" w:hAnsi="Times New Roman"/>
                <w:sz w:val="19"/>
                <w:szCs w:val="19"/>
              </w:rPr>
              <w:t>Vilniaus apskritis</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27 175</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28 487</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28 882</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33 125</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36081</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97</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97</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92</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97</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98</w:t>
            </w:r>
          </w:p>
        </w:tc>
      </w:tr>
      <w:tr w:rsidR="000D5589" w:rsidRPr="00C54EF4" w:rsidTr="00C449BA">
        <w:trPr>
          <w:trHeight w:val="161"/>
          <w:jc w:val="center"/>
        </w:trPr>
        <w:tc>
          <w:tcPr>
            <w:tcW w:w="974" w:type="pct"/>
          </w:tcPr>
          <w:p w:rsidR="000D5589" w:rsidRPr="00C54EF4" w:rsidRDefault="000D5589" w:rsidP="00C449BA">
            <w:pPr>
              <w:contextualSpacing/>
              <w:rPr>
                <w:rFonts w:ascii="Times New Roman" w:hAnsi="Times New Roman"/>
                <w:sz w:val="19"/>
                <w:szCs w:val="19"/>
              </w:rPr>
            </w:pPr>
            <w:r w:rsidRPr="00C54EF4">
              <w:rPr>
                <w:rFonts w:ascii="Times New Roman" w:hAnsi="Times New Roman"/>
                <w:sz w:val="19"/>
                <w:szCs w:val="19"/>
              </w:rPr>
              <w:t>Elektrėnų sav.</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655</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725</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560</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949</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994</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99</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92</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69</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114</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113</w:t>
            </w:r>
          </w:p>
        </w:tc>
      </w:tr>
      <w:tr w:rsidR="000D5589" w:rsidRPr="00C54EF4" w:rsidTr="00C449BA">
        <w:trPr>
          <w:trHeight w:val="89"/>
          <w:jc w:val="center"/>
        </w:trPr>
        <w:tc>
          <w:tcPr>
            <w:tcW w:w="974" w:type="pct"/>
          </w:tcPr>
          <w:p w:rsidR="000D5589" w:rsidRPr="00C54EF4" w:rsidRDefault="000D5589" w:rsidP="00C449BA">
            <w:pPr>
              <w:contextualSpacing/>
              <w:rPr>
                <w:rFonts w:ascii="Times New Roman" w:hAnsi="Times New Roman"/>
                <w:sz w:val="19"/>
                <w:szCs w:val="19"/>
              </w:rPr>
            </w:pPr>
            <w:r w:rsidRPr="00C54EF4">
              <w:rPr>
                <w:rFonts w:ascii="Times New Roman" w:hAnsi="Times New Roman"/>
                <w:sz w:val="19"/>
                <w:szCs w:val="19"/>
              </w:rPr>
              <w:t>Šalčininkų r. sav.</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1 000</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1 060</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870</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1 409</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1532</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123</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115</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89</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123</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121</w:t>
            </w:r>
          </w:p>
        </w:tc>
      </w:tr>
      <w:tr w:rsidR="000D5589" w:rsidRPr="00C54EF4" w:rsidTr="00C449BA">
        <w:trPr>
          <w:trHeight w:val="53"/>
          <w:jc w:val="center"/>
        </w:trPr>
        <w:tc>
          <w:tcPr>
            <w:tcW w:w="974" w:type="pct"/>
          </w:tcPr>
          <w:p w:rsidR="000D5589" w:rsidRPr="00C54EF4" w:rsidRDefault="000D5589" w:rsidP="00C449BA">
            <w:pPr>
              <w:contextualSpacing/>
              <w:rPr>
                <w:rFonts w:ascii="Times New Roman" w:hAnsi="Times New Roman"/>
                <w:sz w:val="19"/>
                <w:szCs w:val="19"/>
              </w:rPr>
            </w:pPr>
            <w:r w:rsidRPr="00C54EF4">
              <w:rPr>
                <w:rFonts w:ascii="Times New Roman" w:hAnsi="Times New Roman"/>
                <w:sz w:val="19"/>
                <w:szCs w:val="19"/>
              </w:rPr>
              <w:t>Širvintų r. sav.</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335</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335</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330</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447</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457</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99</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97</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101</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103</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101</w:t>
            </w:r>
          </w:p>
        </w:tc>
      </w:tr>
      <w:tr w:rsidR="000D5589" w:rsidRPr="00C54EF4" w:rsidTr="00C449BA">
        <w:trPr>
          <w:trHeight w:val="53"/>
          <w:jc w:val="center"/>
        </w:trPr>
        <w:tc>
          <w:tcPr>
            <w:tcW w:w="974" w:type="pct"/>
          </w:tcPr>
          <w:p w:rsidR="000D5589" w:rsidRPr="00C54EF4" w:rsidRDefault="000D5589" w:rsidP="00C449BA">
            <w:pPr>
              <w:contextualSpacing/>
              <w:rPr>
                <w:rFonts w:ascii="Times New Roman" w:hAnsi="Times New Roman"/>
                <w:sz w:val="19"/>
                <w:szCs w:val="19"/>
              </w:rPr>
            </w:pPr>
            <w:r w:rsidRPr="00C54EF4">
              <w:rPr>
                <w:rFonts w:ascii="Times New Roman" w:hAnsi="Times New Roman"/>
                <w:sz w:val="19"/>
                <w:szCs w:val="19"/>
              </w:rPr>
              <w:t>Švenčionių r. sav.</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530</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550</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620</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706</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650</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90</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95</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107</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110</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103</w:t>
            </w:r>
          </w:p>
        </w:tc>
      </w:tr>
      <w:tr w:rsidR="000D5589" w:rsidRPr="00C54EF4" w:rsidTr="00C449BA">
        <w:trPr>
          <w:trHeight w:val="53"/>
          <w:jc w:val="center"/>
        </w:trPr>
        <w:tc>
          <w:tcPr>
            <w:tcW w:w="974" w:type="pct"/>
          </w:tcPr>
          <w:p w:rsidR="000D5589" w:rsidRPr="00C54EF4" w:rsidRDefault="000D5589" w:rsidP="00C449BA">
            <w:pPr>
              <w:contextualSpacing/>
              <w:rPr>
                <w:rFonts w:ascii="Times New Roman" w:hAnsi="Times New Roman"/>
                <w:b/>
                <w:sz w:val="19"/>
                <w:szCs w:val="19"/>
              </w:rPr>
            </w:pPr>
            <w:r w:rsidRPr="00C54EF4">
              <w:rPr>
                <w:rFonts w:ascii="Times New Roman" w:hAnsi="Times New Roman"/>
                <w:b/>
                <w:sz w:val="19"/>
                <w:szCs w:val="19"/>
              </w:rPr>
              <w:t>Trakų r. sav.</w:t>
            </w:r>
          </w:p>
        </w:tc>
        <w:tc>
          <w:tcPr>
            <w:tcW w:w="473"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1 320</w:t>
            </w:r>
          </w:p>
        </w:tc>
        <w:tc>
          <w:tcPr>
            <w:tcW w:w="473"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738</w:t>
            </w:r>
          </w:p>
        </w:tc>
        <w:tc>
          <w:tcPr>
            <w:tcW w:w="473"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880</w:t>
            </w:r>
          </w:p>
        </w:tc>
        <w:tc>
          <w:tcPr>
            <w:tcW w:w="473"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930</w:t>
            </w:r>
          </w:p>
        </w:tc>
        <w:tc>
          <w:tcPr>
            <w:tcW w:w="473"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1045</w:t>
            </w:r>
          </w:p>
        </w:tc>
        <w:tc>
          <w:tcPr>
            <w:tcW w:w="332"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108</w:t>
            </w:r>
          </w:p>
        </w:tc>
        <w:tc>
          <w:tcPr>
            <w:tcW w:w="332"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108</w:t>
            </w:r>
          </w:p>
        </w:tc>
        <w:tc>
          <w:tcPr>
            <w:tcW w:w="332"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99</w:t>
            </w:r>
          </w:p>
        </w:tc>
        <w:tc>
          <w:tcPr>
            <w:tcW w:w="332"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99</w:t>
            </w:r>
          </w:p>
        </w:tc>
        <w:tc>
          <w:tcPr>
            <w:tcW w:w="332"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99</w:t>
            </w:r>
          </w:p>
        </w:tc>
      </w:tr>
      <w:tr w:rsidR="000D5589" w:rsidRPr="00C54EF4" w:rsidTr="00C449BA">
        <w:trPr>
          <w:trHeight w:val="53"/>
          <w:jc w:val="center"/>
        </w:trPr>
        <w:tc>
          <w:tcPr>
            <w:tcW w:w="974" w:type="pct"/>
          </w:tcPr>
          <w:p w:rsidR="000D5589" w:rsidRPr="00C54EF4" w:rsidRDefault="000D5589" w:rsidP="00C449BA">
            <w:pPr>
              <w:contextualSpacing/>
              <w:rPr>
                <w:rFonts w:ascii="Times New Roman" w:hAnsi="Times New Roman"/>
                <w:sz w:val="19"/>
                <w:szCs w:val="19"/>
              </w:rPr>
            </w:pPr>
            <w:r w:rsidRPr="00C54EF4">
              <w:rPr>
                <w:rFonts w:ascii="Times New Roman" w:hAnsi="Times New Roman"/>
                <w:sz w:val="19"/>
                <w:szCs w:val="19"/>
              </w:rPr>
              <w:t>Ukmergės r. sav.</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930</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920</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881</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1 320</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1352</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90</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90</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84</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113</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111</w:t>
            </w:r>
          </w:p>
        </w:tc>
      </w:tr>
      <w:tr w:rsidR="000D5589" w:rsidRPr="00C54EF4" w:rsidTr="00C449BA">
        <w:trPr>
          <w:trHeight w:val="53"/>
          <w:jc w:val="center"/>
        </w:trPr>
        <w:tc>
          <w:tcPr>
            <w:tcW w:w="974" w:type="pct"/>
          </w:tcPr>
          <w:p w:rsidR="000D5589" w:rsidRPr="00C54EF4" w:rsidRDefault="000D5589" w:rsidP="00C449BA">
            <w:pPr>
              <w:contextualSpacing/>
              <w:rPr>
                <w:rFonts w:ascii="Times New Roman" w:hAnsi="Times New Roman"/>
                <w:sz w:val="19"/>
                <w:szCs w:val="19"/>
              </w:rPr>
            </w:pPr>
            <w:r w:rsidRPr="00C54EF4">
              <w:rPr>
                <w:rFonts w:ascii="Times New Roman" w:hAnsi="Times New Roman"/>
                <w:sz w:val="19"/>
                <w:szCs w:val="19"/>
              </w:rPr>
              <w:t>Vilniaus m. sav.</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20 325</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21 894</w:t>
            </w:r>
          </w:p>
        </w:tc>
        <w:tc>
          <w:tcPr>
            <w:tcW w:w="473"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22 684</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25 171</w:t>
            </w:r>
          </w:p>
        </w:tc>
        <w:tc>
          <w:tcPr>
            <w:tcW w:w="47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27138</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94</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94</w:t>
            </w:r>
          </w:p>
        </w:tc>
        <w:tc>
          <w:tcPr>
            <w:tcW w:w="332"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92</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93</w:t>
            </w:r>
          </w:p>
        </w:tc>
        <w:tc>
          <w:tcPr>
            <w:tcW w:w="332"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95</w:t>
            </w:r>
          </w:p>
        </w:tc>
      </w:tr>
      <w:tr w:rsidR="000D5589" w:rsidRPr="00C54EF4" w:rsidTr="00C449BA">
        <w:trPr>
          <w:trHeight w:val="53"/>
          <w:jc w:val="center"/>
        </w:trPr>
        <w:tc>
          <w:tcPr>
            <w:tcW w:w="974" w:type="pct"/>
            <w:tcBorders>
              <w:bottom w:val="double" w:sz="6" w:space="0" w:color="000000"/>
            </w:tcBorders>
          </w:tcPr>
          <w:p w:rsidR="000D5589" w:rsidRPr="00C54EF4" w:rsidRDefault="000D5589" w:rsidP="00C449BA">
            <w:pPr>
              <w:contextualSpacing/>
              <w:rPr>
                <w:rFonts w:ascii="Times New Roman" w:hAnsi="Times New Roman"/>
                <w:sz w:val="19"/>
                <w:szCs w:val="19"/>
              </w:rPr>
            </w:pPr>
            <w:r w:rsidRPr="00C54EF4">
              <w:rPr>
                <w:rFonts w:ascii="Times New Roman" w:hAnsi="Times New Roman"/>
                <w:sz w:val="19"/>
                <w:szCs w:val="19"/>
              </w:rPr>
              <w:t>Vilniaus r. sav.</w:t>
            </w:r>
          </w:p>
        </w:tc>
        <w:tc>
          <w:tcPr>
            <w:tcW w:w="473"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2 080</w:t>
            </w:r>
          </w:p>
        </w:tc>
        <w:tc>
          <w:tcPr>
            <w:tcW w:w="473"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2 265</w:t>
            </w:r>
          </w:p>
        </w:tc>
        <w:tc>
          <w:tcPr>
            <w:tcW w:w="473"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2 057</w:t>
            </w:r>
          </w:p>
        </w:tc>
        <w:tc>
          <w:tcPr>
            <w:tcW w:w="473"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2 193</w:t>
            </w:r>
          </w:p>
        </w:tc>
        <w:tc>
          <w:tcPr>
            <w:tcW w:w="473"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2913</w:t>
            </w:r>
          </w:p>
        </w:tc>
        <w:tc>
          <w:tcPr>
            <w:tcW w:w="332"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119</w:t>
            </w:r>
          </w:p>
        </w:tc>
        <w:tc>
          <w:tcPr>
            <w:tcW w:w="332"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120</w:t>
            </w:r>
          </w:p>
        </w:tc>
        <w:tc>
          <w:tcPr>
            <w:tcW w:w="332"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105</w:t>
            </w:r>
          </w:p>
        </w:tc>
        <w:tc>
          <w:tcPr>
            <w:tcW w:w="332"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111</w:t>
            </w:r>
          </w:p>
        </w:tc>
        <w:tc>
          <w:tcPr>
            <w:tcW w:w="332"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111</w:t>
            </w:r>
          </w:p>
        </w:tc>
      </w:tr>
    </w:tbl>
    <w:p w:rsidR="000D5589" w:rsidRPr="00210B55" w:rsidRDefault="000D5589" w:rsidP="004306CD">
      <w:pPr>
        <w:keepNext/>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AF46BE" w:rsidRPr="00C40B8C" w:rsidRDefault="00AF46BE" w:rsidP="00AF46BE">
      <w:pPr>
        <w:spacing w:before="120" w:after="0" w:line="240" w:lineRule="auto"/>
        <w:ind w:firstLine="720"/>
        <w:jc w:val="both"/>
        <w:rPr>
          <w:rFonts w:ascii="Times New Roman" w:hAnsi="Times New Roman"/>
          <w:sz w:val="24"/>
          <w:szCs w:val="24"/>
        </w:rPr>
      </w:pPr>
      <w:r w:rsidRPr="00C40B8C">
        <w:rPr>
          <w:rFonts w:ascii="Times New Roman" w:hAnsi="Times New Roman"/>
          <w:sz w:val="24"/>
          <w:szCs w:val="24"/>
        </w:rPr>
        <w:t>Be ikimokyklinio ugdymo teikimo ikimokyklinio ugdymo įstaigose, ikimokyklinis ugdymas savivaldybėje vykdomas ir bendrojo ugdymo įstaigose. Pastarosiose įstaigose veikia 7 ikimokyklinio ugdymo grupės: po 2 – Aukštadvario mokykloje–darželyje „Gandriukas“, Lentvario Henriko Senkevičiaus gimnazijoje, Lentvario „Versmės“ gimnazijoje ir viena – Trakų gimnazijoje. Aukštadvario mokykla–darželis „Gandriukas“ ikimokyklinį ugdymą vykdo pagal ikimokyklinio ugdymo programą, patvirtintą 2007 m. birželio 28 d. Trakų rajono savivaldybės tarybos sprendimu Nr. S1–84, o Lentvario „Versmės“ gimnazija, Trakų ir Lentvario Henriko Senkevičiaus gimnazijos – pagal 2010 m. liepos 1 d. sprendimą Nr. S1–154. Pažymėtina, kad ikimokyklinio amžiaus vaikai ugdomi ir mišriose priešmokyklinio ugdymo grupėse, kai dėl nepakankamo priešmokyklinio amžiaus vaikų skaičiaus, priešmokyklinio ugdymo grupė jungiama su ikimokyklinio ugdymo grupe. Pagal šį veiklos modelį ugdymo procesas yra diferencijuojamas ir pritaikomas skirtingo amžiaus vaikams.</w:t>
      </w:r>
      <w:r>
        <w:rPr>
          <w:rFonts w:ascii="Times New Roman" w:hAnsi="Times New Roman"/>
          <w:sz w:val="24"/>
          <w:szCs w:val="24"/>
        </w:rPr>
        <w:t xml:space="preserve"> </w:t>
      </w:r>
      <w:r w:rsidRPr="00C40B8C">
        <w:rPr>
          <w:rFonts w:ascii="Times New Roman" w:hAnsi="Times New Roman"/>
          <w:sz w:val="24"/>
          <w:szCs w:val="24"/>
        </w:rPr>
        <w:t>Tokios  mišrios grupės</w:t>
      </w:r>
      <w:r>
        <w:rPr>
          <w:rFonts w:ascii="Times New Roman" w:hAnsi="Times New Roman"/>
          <w:sz w:val="24"/>
          <w:szCs w:val="24"/>
        </w:rPr>
        <w:t xml:space="preserve"> </w:t>
      </w:r>
      <w:r w:rsidRPr="00C40B8C">
        <w:rPr>
          <w:rFonts w:ascii="Times New Roman" w:hAnsi="Times New Roman"/>
          <w:sz w:val="24"/>
          <w:szCs w:val="24"/>
        </w:rPr>
        <w:t>veikia Trakų</w:t>
      </w:r>
      <w:r>
        <w:rPr>
          <w:rFonts w:ascii="Times New Roman" w:hAnsi="Times New Roman"/>
          <w:sz w:val="24"/>
          <w:szCs w:val="24"/>
        </w:rPr>
        <w:t xml:space="preserve"> gimnazijoje </w:t>
      </w:r>
      <w:r w:rsidRPr="00C40B8C">
        <w:rPr>
          <w:rFonts w:ascii="Times New Roman" w:hAnsi="Times New Roman"/>
          <w:sz w:val="24"/>
          <w:szCs w:val="24"/>
        </w:rPr>
        <w:t>ir Paluknio vidurinė</w:t>
      </w:r>
      <w:r>
        <w:rPr>
          <w:rFonts w:ascii="Times New Roman" w:hAnsi="Times New Roman"/>
          <w:sz w:val="24"/>
          <w:szCs w:val="24"/>
        </w:rPr>
        <w:t>j</w:t>
      </w:r>
      <w:r w:rsidRPr="00C40B8C">
        <w:rPr>
          <w:rFonts w:ascii="Times New Roman" w:hAnsi="Times New Roman"/>
          <w:sz w:val="24"/>
          <w:szCs w:val="24"/>
        </w:rPr>
        <w:t>e mokyklose, Senųjų Trakų Kęstučio, Senųjų Trakų Andžejaus Stelmachovskio ir Bijūnų pagrindinėse mokyklose.</w:t>
      </w:r>
      <w:r>
        <w:rPr>
          <w:rFonts w:ascii="Times New Roman" w:hAnsi="Times New Roman"/>
          <w:sz w:val="24"/>
          <w:szCs w:val="24"/>
        </w:rPr>
        <w:t xml:space="preserve"> </w:t>
      </w:r>
      <w:r w:rsidRPr="00C40B8C">
        <w:rPr>
          <w:rFonts w:ascii="Times New Roman" w:hAnsi="Times New Roman"/>
          <w:sz w:val="24"/>
          <w:szCs w:val="24"/>
        </w:rPr>
        <w:t>Norint užtikrinti didesnį ikimokyklinio ugdymo prieinamumą, nuo 2014 m. rugsėjo 1 d. mišri priešmokyklinio–ikimokyklinio ugdymo grupė įsteigta Rykantų universaliame daugiafunkciame centre bei Paluknio „Medeinos“ gimnazijoje.</w:t>
      </w:r>
    </w:p>
    <w:p w:rsidR="000D5589" w:rsidRPr="00B245FB" w:rsidRDefault="00AF46BE" w:rsidP="00AF46BE">
      <w:pPr>
        <w:spacing w:before="120" w:after="0" w:line="240" w:lineRule="auto"/>
        <w:ind w:firstLine="720"/>
        <w:jc w:val="both"/>
        <w:rPr>
          <w:rFonts w:ascii="Times New Roman" w:hAnsi="Times New Roman"/>
          <w:sz w:val="24"/>
          <w:szCs w:val="24"/>
        </w:rPr>
      </w:pPr>
      <w:r w:rsidRPr="00B245FB">
        <w:rPr>
          <w:rFonts w:ascii="Times New Roman" w:hAnsi="Times New Roman"/>
          <w:sz w:val="24"/>
          <w:szCs w:val="24"/>
        </w:rPr>
        <w:t>2013 m. Trakų rajono sav</w:t>
      </w:r>
      <w:r>
        <w:rPr>
          <w:rFonts w:ascii="Times New Roman" w:hAnsi="Times New Roman"/>
          <w:sz w:val="24"/>
          <w:szCs w:val="24"/>
        </w:rPr>
        <w:t>ivaldybėje 1</w:t>
      </w:r>
      <w:r w:rsidRPr="00B245FB">
        <w:rPr>
          <w:rFonts w:ascii="Times New Roman" w:hAnsi="Times New Roman"/>
          <w:sz w:val="24"/>
          <w:szCs w:val="24"/>
        </w:rPr>
        <w:t>059 vaikai, arba 57,4 proc. nuo visų 1–6 metų amžiaus vaikų, buvo ugdomi pagal ikimokyklinio ir/ar priešmokyklinio ugdymo programas. Pagal minėtas programas ugdomų vaikų skaičius ir dalis nuo visų 1–6 metų amžiaus vaikų savivaldybėje, lyginant 2013</w:t>
      </w:r>
      <w:r>
        <w:rPr>
          <w:rFonts w:ascii="Times New Roman" w:hAnsi="Times New Roman"/>
          <w:sz w:val="24"/>
          <w:szCs w:val="24"/>
        </w:rPr>
        <w:t xml:space="preserve"> ir 2009 </w:t>
      </w:r>
      <w:r w:rsidRPr="00B245FB">
        <w:rPr>
          <w:rFonts w:ascii="Times New Roman" w:hAnsi="Times New Roman"/>
          <w:sz w:val="24"/>
          <w:szCs w:val="24"/>
        </w:rPr>
        <w:t>m. duomenis, sumažėjo: vaikų skaičius sumažėjo 13,1 proc., o dalis nuo visų 1–6 metų amžiaus vaikų – 10,9 proc</w:t>
      </w:r>
      <w:r w:rsidR="000D5589" w:rsidRPr="00B245FB">
        <w:rPr>
          <w:rFonts w:ascii="Times New Roman" w:hAnsi="Times New Roman"/>
          <w:sz w:val="24"/>
          <w:szCs w:val="24"/>
        </w:rPr>
        <w:t>.</w:t>
      </w:r>
    </w:p>
    <w:p w:rsidR="000D5589" w:rsidRPr="00210B55" w:rsidRDefault="000D5589" w:rsidP="004306CD">
      <w:pPr>
        <w:keepNext/>
        <w:spacing w:before="240" w:after="120" w:line="240" w:lineRule="auto"/>
        <w:ind w:firstLine="720"/>
        <w:jc w:val="center"/>
        <w:rPr>
          <w:rFonts w:ascii="Times New Roman" w:hAnsi="Times New Roman"/>
          <w:b/>
          <w:sz w:val="24"/>
          <w:szCs w:val="24"/>
        </w:rPr>
      </w:pPr>
      <w:r>
        <w:rPr>
          <w:rFonts w:ascii="Times New Roman" w:hAnsi="Times New Roman"/>
          <w:b/>
          <w:sz w:val="24"/>
          <w:szCs w:val="24"/>
        </w:rPr>
        <w:lastRenderedPageBreak/>
        <w:t>2.3.2.2</w:t>
      </w:r>
      <w:r w:rsidRPr="00210B55">
        <w:rPr>
          <w:rFonts w:ascii="Times New Roman" w:hAnsi="Times New Roman"/>
          <w:b/>
          <w:sz w:val="24"/>
          <w:szCs w:val="24"/>
        </w:rPr>
        <w:t>. lentelė.</w:t>
      </w:r>
      <w:r>
        <w:rPr>
          <w:rFonts w:ascii="Times New Roman" w:hAnsi="Times New Roman"/>
          <w:b/>
          <w:sz w:val="24"/>
          <w:szCs w:val="24"/>
        </w:rPr>
        <w:t xml:space="preserve"> Ikimokyklinio amžiaus vaikai Trakų</w:t>
      </w:r>
      <w:r w:rsidRPr="00210B55">
        <w:rPr>
          <w:rFonts w:ascii="Times New Roman" w:hAnsi="Times New Roman"/>
          <w:b/>
          <w:sz w:val="24"/>
          <w:szCs w:val="24"/>
        </w:rPr>
        <w:t xml:space="preserve"> rajono savivaldybėje</w:t>
      </w:r>
      <w:r>
        <w:rPr>
          <w:rFonts w:ascii="Times New Roman" w:hAnsi="Times New Roman"/>
          <w:b/>
          <w:sz w:val="24"/>
          <w:szCs w:val="24"/>
        </w:rPr>
        <w:t>, 2009</w:t>
      </w:r>
      <w:r w:rsidRPr="0000454C">
        <w:rPr>
          <w:rFonts w:ascii="Times New Roman" w:hAnsi="Times New Roman"/>
          <w:b/>
          <w:sz w:val="24"/>
          <w:szCs w:val="24"/>
        </w:rPr>
        <w:t>–</w:t>
      </w:r>
      <w:r>
        <w:rPr>
          <w:rFonts w:ascii="Times New Roman" w:hAnsi="Times New Roman"/>
          <w:b/>
          <w:sz w:val="24"/>
          <w:szCs w:val="24"/>
        </w:rPr>
        <w:t>2013 m.</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2375"/>
        <w:gridCol w:w="2834"/>
        <w:gridCol w:w="4077"/>
      </w:tblGrid>
      <w:tr w:rsidR="000D5589" w:rsidRPr="00C54EF4" w:rsidTr="00C449BA">
        <w:trPr>
          <w:trHeight w:val="264"/>
        </w:trPr>
        <w:tc>
          <w:tcPr>
            <w:tcW w:w="1279" w:type="pct"/>
            <w:vMerge w:val="restart"/>
            <w:tcBorders>
              <w:top w:val="double" w:sz="6" w:space="0" w:color="000000"/>
            </w:tcBorders>
            <w:shd w:val="clear" w:color="auto" w:fill="8DB3E2"/>
            <w:noWrap/>
            <w:vAlign w:val="center"/>
          </w:tcPr>
          <w:p w:rsidR="000D5589" w:rsidRPr="00210B55" w:rsidRDefault="000D5589" w:rsidP="00C449BA">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Metai</w:t>
            </w:r>
          </w:p>
        </w:tc>
        <w:tc>
          <w:tcPr>
            <w:tcW w:w="3721" w:type="pct"/>
            <w:gridSpan w:val="2"/>
            <w:tcBorders>
              <w:top w:val="double" w:sz="6" w:space="0" w:color="000000"/>
              <w:bottom w:val="single" w:sz="4" w:space="0" w:color="auto"/>
            </w:tcBorders>
            <w:shd w:val="clear" w:color="auto" w:fill="8DB3E2"/>
            <w:vAlign w:val="center"/>
          </w:tcPr>
          <w:p w:rsidR="000D5589" w:rsidRPr="00210B55" w:rsidRDefault="000D5589" w:rsidP="00C449BA">
            <w:pPr>
              <w:keepNext/>
              <w:spacing w:after="0" w:line="240" w:lineRule="auto"/>
              <w:jc w:val="center"/>
              <w:rPr>
                <w:rFonts w:ascii="Times New Roman" w:hAnsi="Times New Roman"/>
                <w:b/>
                <w:bCs/>
                <w:sz w:val="20"/>
                <w:szCs w:val="20"/>
              </w:rPr>
            </w:pPr>
            <w:r w:rsidRPr="00210B55">
              <w:rPr>
                <w:rFonts w:ascii="Times New Roman" w:hAnsi="Times New Roman"/>
                <w:b/>
                <w:sz w:val="20"/>
                <w:szCs w:val="20"/>
              </w:rPr>
              <w:t>Vaikų, ugdomų pagal ikimokyklinio ir/ar priešmokyklinio ugdymo programas</w:t>
            </w:r>
          </w:p>
        </w:tc>
      </w:tr>
      <w:tr w:rsidR="000D5589" w:rsidRPr="00C54EF4" w:rsidTr="00C449BA">
        <w:trPr>
          <w:trHeight w:val="256"/>
        </w:trPr>
        <w:tc>
          <w:tcPr>
            <w:tcW w:w="1279" w:type="pct"/>
            <w:vMerge/>
            <w:shd w:val="clear" w:color="auto" w:fill="8DB3E2"/>
            <w:noWrap/>
            <w:vAlign w:val="center"/>
          </w:tcPr>
          <w:p w:rsidR="000D5589" w:rsidRPr="00210B55" w:rsidRDefault="000D5589" w:rsidP="00C449BA">
            <w:pPr>
              <w:keepNext/>
              <w:spacing w:after="0" w:line="240" w:lineRule="auto"/>
              <w:jc w:val="center"/>
              <w:rPr>
                <w:rFonts w:ascii="Times New Roman" w:hAnsi="Times New Roman"/>
                <w:b/>
                <w:bCs/>
                <w:sz w:val="20"/>
                <w:szCs w:val="20"/>
              </w:rPr>
            </w:pPr>
          </w:p>
        </w:tc>
        <w:tc>
          <w:tcPr>
            <w:tcW w:w="1526" w:type="pct"/>
            <w:tcBorders>
              <w:top w:val="single" w:sz="4" w:space="0" w:color="auto"/>
              <w:right w:val="single" w:sz="4" w:space="0" w:color="auto"/>
            </w:tcBorders>
            <w:shd w:val="clear" w:color="auto" w:fill="8DB3E2"/>
            <w:vAlign w:val="center"/>
          </w:tcPr>
          <w:p w:rsidR="000D5589" w:rsidRPr="00210B55" w:rsidRDefault="000D5589" w:rsidP="00C449BA">
            <w:pPr>
              <w:keepNext/>
              <w:spacing w:after="0" w:line="240" w:lineRule="auto"/>
              <w:jc w:val="center"/>
              <w:rPr>
                <w:rFonts w:ascii="Times New Roman" w:hAnsi="Times New Roman"/>
                <w:b/>
                <w:sz w:val="20"/>
                <w:szCs w:val="20"/>
              </w:rPr>
            </w:pPr>
            <w:r w:rsidRPr="00210B55">
              <w:rPr>
                <w:rFonts w:ascii="Times New Roman" w:hAnsi="Times New Roman"/>
                <w:b/>
                <w:sz w:val="20"/>
                <w:szCs w:val="20"/>
              </w:rPr>
              <w:t>skaičius</w:t>
            </w:r>
          </w:p>
        </w:tc>
        <w:tc>
          <w:tcPr>
            <w:tcW w:w="2195" w:type="pct"/>
            <w:tcBorders>
              <w:top w:val="single" w:sz="4" w:space="0" w:color="auto"/>
              <w:left w:val="single" w:sz="4" w:space="0" w:color="auto"/>
            </w:tcBorders>
            <w:shd w:val="clear" w:color="auto" w:fill="8DB3E2"/>
            <w:vAlign w:val="center"/>
          </w:tcPr>
          <w:p w:rsidR="000D5589" w:rsidRPr="00210B55" w:rsidRDefault="000D5589" w:rsidP="00C449BA">
            <w:pPr>
              <w:keepNext/>
              <w:spacing w:after="0" w:line="240" w:lineRule="auto"/>
              <w:jc w:val="center"/>
              <w:rPr>
                <w:rFonts w:ascii="Times New Roman" w:hAnsi="Times New Roman"/>
                <w:b/>
                <w:sz w:val="20"/>
                <w:szCs w:val="20"/>
              </w:rPr>
            </w:pPr>
            <w:r w:rsidRPr="00210B55">
              <w:rPr>
                <w:rFonts w:ascii="Times New Roman" w:hAnsi="Times New Roman"/>
                <w:b/>
                <w:sz w:val="20"/>
                <w:szCs w:val="20"/>
              </w:rPr>
              <w:t>dalis nu</w:t>
            </w:r>
            <w:r>
              <w:rPr>
                <w:rFonts w:ascii="Times New Roman" w:hAnsi="Times New Roman"/>
                <w:b/>
                <w:sz w:val="20"/>
                <w:szCs w:val="20"/>
              </w:rPr>
              <w:t>o visų 1-6 metų amžiaus vaikų, proc.</w:t>
            </w:r>
          </w:p>
        </w:tc>
      </w:tr>
      <w:tr w:rsidR="000D5589" w:rsidRPr="00C54EF4" w:rsidTr="00C449BA">
        <w:trPr>
          <w:trHeight w:val="180"/>
        </w:trPr>
        <w:tc>
          <w:tcPr>
            <w:tcW w:w="1279" w:type="pct"/>
            <w:vAlign w:val="center"/>
          </w:tcPr>
          <w:p w:rsidR="000D5589" w:rsidRPr="00210B55" w:rsidRDefault="000D5589" w:rsidP="00C449BA">
            <w:pPr>
              <w:keepNext/>
              <w:spacing w:after="0" w:line="240" w:lineRule="auto"/>
              <w:jc w:val="center"/>
              <w:rPr>
                <w:rFonts w:ascii="Times New Roman" w:hAnsi="Times New Roman"/>
                <w:bCs/>
                <w:sz w:val="20"/>
                <w:szCs w:val="20"/>
              </w:rPr>
            </w:pPr>
            <w:r w:rsidRPr="00210B55">
              <w:rPr>
                <w:rFonts w:ascii="Times New Roman" w:hAnsi="Times New Roman"/>
                <w:bCs/>
                <w:sz w:val="20"/>
                <w:szCs w:val="20"/>
              </w:rPr>
              <w:t>2009</w:t>
            </w:r>
          </w:p>
        </w:tc>
        <w:tc>
          <w:tcPr>
            <w:tcW w:w="1526" w:type="pct"/>
            <w:vAlign w:val="center"/>
          </w:tcPr>
          <w:p w:rsidR="000D5589" w:rsidRPr="00210B55" w:rsidRDefault="000D5589" w:rsidP="00C449BA">
            <w:pPr>
              <w:keepNext/>
              <w:spacing w:after="0" w:line="240" w:lineRule="auto"/>
              <w:jc w:val="center"/>
              <w:rPr>
                <w:rFonts w:ascii="Times New Roman" w:hAnsi="Times New Roman"/>
                <w:sz w:val="20"/>
                <w:szCs w:val="20"/>
              </w:rPr>
            </w:pPr>
            <w:r>
              <w:rPr>
                <w:rFonts w:ascii="Times New Roman" w:hAnsi="Times New Roman"/>
                <w:sz w:val="20"/>
                <w:szCs w:val="20"/>
              </w:rPr>
              <w:t>1 218</w:t>
            </w:r>
          </w:p>
        </w:tc>
        <w:tc>
          <w:tcPr>
            <w:tcW w:w="2195" w:type="pct"/>
            <w:vAlign w:val="center"/>
          </w:tcPr>
          <w:p w:rsidR="000D5589" w:rsidRPr="00210B55" w:rsidRDefault="000D5589" w:rsidP="00C449BA">
            <w:pPr>
              <w:keepNext/>
              <w:spacing w:after="0" w:line="240" w:lineRule="auto"/>
              <w:jc w:val="center"/>
              <w:rPr>
                <w:rFonts w:ascii="Times New Roman" w:hAnsi="Times New Roman"/>
                <w:sz w:val="20"/>
                <w:szCs w:val="20"/>
              </w:rPr>
            </w:pPr>
            <w:r>
              <w:rPr>
                <w:rFonts w:ascii="Times New Roman" w:hAnsi="Times New Roman"/>
                <w:sz w:val="20"/>
                <w:szCs w:val="20"/>
              </w:rPr>
              <w:t>68,3</w:t>
            </w:r>
          </w:p>
        </w:tc>
      </w:tr>
      <w:tr w:rsidR="000D5589" w:rsidRPr="00C54EF4" w:rsidTr="00C449BA">
        <w:trPr>
          <w:trHeight w:val="154"/>
        </w:trPr>
        <w:tc>
          <w:tcPr>
            <w:tcW w:w="1279" w:type="pct"/>
            <w:noWrap/>
            <w:vAlign w:val="center"/>
          </w:tcPr>
          <w:p w:rsidR="000D5589" w:rsidRPr="00210B55" w:rsidRDefault="000D5589" w:rsidP="00C449BA">
            <w:pPr>
              <w:keepNext/>
              <w:spacing w:after="0" w:line="240" w:lineRule="auto"/>
              <w:jc w:val="center"/>
              <w:rPr>
                <w:rFonts w:ascii="Times New Roman" w:hAnsi="Times New Roman"/>
                <w:bCs/>
                <w:sz w:val="20"/>
                <w:szCs w:val="20"/>
              </w:rPr>
            </w:pPr>
            <w:r w:rsidRPr="00210B55">
              <w:rPr>
                <w:rFonts w:ascii="Times New Roman" w:hAnsi="Times New Roman"/>
                <w:bCs/>
                <w:sz w:val="20"/>
                <w:szCs w:val="20"/>
              </w:rPr>
              <w:t>2010</w:t>
            </w:r>
          </w:p>
        </w:tc>
        <w:tc>
          <w:tcPr>
            <w:tcW w:w="1526" w:type="pct"/>
            <w:vAlign w:val="center"/>
          </w:tcPr>
          <w:p w:rsidR="000D5589" w:rsidRPr="00210B55" w:rsidRDefault="000D5589" w:rsidP="00C449BA">
            <w:pPr>
              <w:keepNext/>
              <w:spacing w:after="0" w:line="240" w:lineRule="auto"/>
              <w:jc w:val="center"/>
              <w:rPr>
                <w:rFonts w:ascii="Times New Roman" w:hAnsi="Times New Roman"/>
                <w:bCs/>
                <w:sz w:val="20"/>
                <w:szCs w:val="20"/>
              </w:rPr>
            </w:pPr>
            <w:r>
              <w:rPr>
                <w:rFonts w:ascii="Times New Roman" w:hAnsi="Times New Roman"/>
                <w:bCs/>
                <w:sz w:val="20"/>
                <w:szCs w:val="20"/>
              </w:rPr>
              <w:t>685</w:t>
            </w:r>
          </w:p>
        </w:tc>
        <w:tc>
          <w:tcPr>
            <w:tcW w:w="2195" w:type="pct"/>
            <w:noWrap/>
            <w:vAlign w:val="center"/>
          </w:tcPr>
          <w:p w:rsidR="000D5589" w:rsidRPr="00035178" w:rsidRDefault="000D5589" w:rsidP="00C449BA">
            <w:pPr>
              <w:keepNext/>
              <w:spacing w:after="0" w:line="240" w:lineRule="auto"/>
              <w:jc w:val="center"/>
              <w:rPr>
                <w:rFonts w:ascii="Times New Roman" w:hAnsi="Times New Roman"/>
                <w:bCs/>
                <w:sz w:val="20"/>
                <w:szCs w:val="20"/>
              </w:rPr>
            </w:pPr>
            <w:r>
              <w:rPr>
                <w:rFonts w:ascii="Times New Roman" w:hAnsi="Times New Roman"/>
                <w:bCs/>
                <w:sz w:val="20"/>
                <w:szCs w:val="20"/>
              </w:rPr>
              <w:t>38,6</w:t>
            </w:r>
          </w:p>
        </w:tc>
      </w:tr>
      <w:tr w:rsidR="000D5589" w:rsidRPr="00C54EF4" w:rsidTr="00C449BA">
        <w:trPr>
          <w:trHeight w:val="154"/>
        </w:trPr>
        <w:tc>
          <w:tcPr>
            <w:tcW w:w="1279" w:type="pct"/>
            <w:noWrap/>
            <w:vAlign w:val="center"/>
          </w:tcPr>
          <w:p w:rsidR="000D5589" w:rsidRPr="00210B55" w:rsidRDefault="000D5589" w:rsidP="00C449BA">
            <w:pPr>
              <w:keepNext/>
              <w:spacing w:after="0" w:line="240" w:lineRule="auto"/>
              <w:jc w:val="center"/>
              <w:rPr>
                <w:rFonts w:ascii="Times New Roman" w:hAnsi="Times New Roman"/>
                <w:b/>
                <w:bCs/>
                <w:sz w:val="20"/>
                <w:szCs w:val="20"/>
              </w:rPr>
            </w:pPr>
            <w:r w:rsidRPr="00210B55">
              <w:rPr>
                <w:rFonts w:ascii="Times New Roman" w:hAnsi="Times New Roman"/>
                <w:bCs/>
                <w:sz w:val="20"/>
                <w:szCs w:val="20"/>
              </w:rPr>
              <w:t>2011</w:t>
            </w:r>
          </w:p>
        </w:tc>
        <w:tc>
          <w:tcPr>
            <w:tcW w:w="1526" w:type="pct"/>
            <w:vAlign w:val="center"/>
          </w:tcPr>
          <w:p w:rsidR="000D5589" w:rsidRPr="00E87BEB" w:rsidRDefault="000D5589" w:rsidP="00C449BA">
            <w:pPr>
              <w:keepNext/>
              <w:spacing w:after="0" w:line="240" w:lineRule="auto"/>
              <w:jc w:val="center"/>
              <w:rPr>
                <w:rFonts w:ascii="Times New Roman" w:hAnsi="Times New Roman"/>
                <w:bCs/>
                <w:sz w:val="20"/>
                <w:szCs w:val="20"/>
              </w:rPr>
            </w:pPr>
            <w:r w:rsidRPr="00E87BEB">
              <w:rPr>
                <w:rFonts w:ascii="Times New Roman" w:hAnsi="Times New Roman"/>
                <w:bCs/>
                <w:sz w:val="20"/>
                <w:szCs w:val="20"/>
              </w:rPr>
              <w:t>892</w:t>
            </w:r>
          </w:p>
        </w:tc>
        <w:tc>
          <w:tcPr>
            <w:tcW w:w="2195" w:type="pct"/>
            <w:noWrap/>
            <w:vAlign w:val="center"/>
          </w:tcPr>
          <w:p w:rsidR="000D5589" w:rsidRPr="00210B55" w:rsidRDefault="000D5589" w:rsidP="00C449BA">
            <w:pPr>
              <w:keepNext/>
              <w:spacing w:after="0" w:line="240" w:lineRule="auto"/>
              <w:jc w:val="center"/>
              <w:rPr>
                <w:rFonts w:ascii="Times New Roman" w:hAnsi="Times New Roman"/>
                <w:bCs/>
                <w:sz w:val="20"/>
                <w:szCs w:val="20"/>
              </w:rPr>
            </w:pPr>
            <w:r>
              <w:rPr>
                <w:rFonts w:ascii="Times New Roman" w:hAnsi="Times New Roman"/>
                <w:bCs/>
                <w:sz w:val="20"/>
                <w:szCs w:val="20"/>
              </w:rPr>
              <w:t>48,7</w:t>
            </w:r>
          </w:p>
        </w:tc>
      </w:tr>
      <w:tr w:rsidR="000D5589" w:rsidRPr="00C54EF4" w:rsidTr="00C449BA">
        <w:trPr>
          <w:trHeight w:val="154"/>
        </w:trPr>
        <w:tc>
          <w:tcPr>
            <w:tcW w:w="1279" w:type="pct"/>
            <w:noWrap/>
            <w:vAlign w:val="center"/>
          </w:tcPr>
          <w:p w:rsidR="000D5589" w:rsidRPr="00210B55" w:rsidRDefault="000D5589" w:rsidP="00C449BA">
            <w:pPr>
              <w:keepNext/>
              <w:spacing w:after="0" w:line="240" w:lineRule="auto"/>
              <w:jc w:val="center"/>
              <w:rPr>
                <w:rFonts w:ascii="Times New Roman" w:hAnsi="Times New Roman"/>
                <w:bCs/>
                <w:sz w:val="20"/>
                <w:szCs w:val="20"/>
              </w:rPr>
            </w:pPr>
            <w:r>
              <w:rPr>
                <w:rFonts w:ascii="Times New Roman" w:hAnsi="Times New Roman"/>
                <w:bCs/>
                <w:sz w:val="20"/>
                <w:szCs w:val="20"/>
              </w:rPr>
              <w:t>2012</w:t>
            </w:r>
          </w:p>
        </w:tc>
        <w:tc>
          <w:tcPr>
            <w:tcW w:w="1526" w:type="pct"/>
            <w:vAlign w:val="center"/>
          </w:tcPr>
          <w:p w:rsidR="000D5589" w:rsidRPr="00210B55" w:rsidRDefault="000D5589" w:rsidP="00C449BA">
            <w:pPr>
              <w:keepNext/>
              <w:spacing w:after="0" w:line="240" w:lineRule="auto"/>
              <w:jc w:val="center"/>
              <w:rPr>
                <w:rFonts w:ascii="Times New Roman" w:hAnsi="Times New Roman"/>
                <w:sz w:val="20"/>
                <w:szCs w:val="20"/>
              </w:rPr>
            </w:pPr>
            <w:r>
              <w:rPr>
                <w:rFonts w:ascii="Times New Roman" w:hAnsi="Times New Roman"/>
                <w:sz w:val="20"/>
                <w:szCs w:val="20"/>
              </w:rPr>
              <w:t>943</w:t>
            </w:r>
          </w:p>
        </w:tc>
        <w:tc>
          <w:tcPr>
            <w:tcW w:w="2195" w:type="pct"/>
            <w:noWrap/>
            <w:vAlign w:val="center"/>
          </w:tcPr>
          <w:p w:rsidR="000D5589" w:rsidRPr="00210B55" w:rsidRDefault="000D5589" w:rsidP="00C449BA">
            <w:pPr>
              <w:keepNext/>
              <w:spacing w:after="0" w:line="240" w:lineRule="auto"/>
              <w:jc w:val="center"/>
              <w:rPr>
                <w:rFonts w:ascii="Times New Roman" w:hAnsi="Times New Roman"/>
                <w:bCs/>
                <w:sz w:val="20"/>
                <w:szCs w:val="20"/>
              </w:rPr>
            </w:pPr>
            <w:r>
              <w:rPr>
                <w:rFonts w:ascii="Times New Roman" w:hAnsi="Times New Roman"/>
                <w:bCs/>
                <w:sz w:val="20"/>
                <w:szCs w:val="20"/>
              </w:rPr>
              <w:t>50,7</w:t>
            </w:r>
          </w:p>
        </w:tc>
      </w:tr>
      <w:tr w:rsidR="000D5589" w:rsidRPr="00C54EF4" w:rsidTr="00C449BA">
        <w:trPr>
          <w:trHeight w:val="154"/>
        </w:trPr>
        <w:tc>
          <w:tcPr>
            <w:tcW w:w="1279" w:type="pct"/>
            <w:noWrap/>
            <w:vAlign w:val="center"/>
          </w:tcPr>
          <w:p w:rsidR="000D5589" w:rsidRDefault="000D5589" w:rsidP="00C449BA">
            <w:pPr>
              <w:keepNext/>
              <w:spacing w:after="0" w:line="240" w:lineRule="auto"/>
              <w:jc w:val="center"/>
              <w:rPr>
                <w:rFonts w:ascii="Times New Roman" w:hAnsi="Times New Roman"/>
                <w:bCs/>
                <w:sz w:val="20"/>
                <w:szCs w:val="20"/>
              </w:rPr>
            </w:pPr>
            <w:r>
              <w:rPr>
                <w:rFonts w:ascii="Times New Roman" w:hAnsi="Times New Roman"/>
                <w:bCs/>
                <w:sz w:val="20"/>
                <w:szCs w:val="20"/>
              </w:rPr>
              <w:t>2013</w:t>
            </w:r>
          </w:p>
        </w:tc>
        <w:tc>
          <w:tcPr>
            <w:tcW w:w="1526" w:type="pct"/>
            <w:vAlign w:val="center"/>
          </w:tcPr>
          <w:p w:rsidR="000D5589" w:rsidRDefault="000D5589" w:rsidP="00C449BA">
            <w:pPr>
              <w:keepNext/>
              <w:spacing w:after="0" w:line="240" w:lineRule="auto"/>
              <w:jc w:val="center"/>
              <w:rPr>
                <w:rFonts w:ascii="Times New Roman" w:hAnsi="Times New Roman"/>
                <w:sz w:val="20"/>
                <w:szCs w:val="20"/>
              </w:rPr>
            </w:pPr>
            <w:r>
              <w:rPr>
                <w:rFonts w:ascii="Times New Roman" w:hAnsi="Times New Roman"/>
                <w:sz w:val="20"/>
                <w:szCs w:val="20"/>
              </w:rPr>
              <w:t>1 059</w:t>
            </w:r>
          </w:p>
        </w:tc>
        <w:tc>
          <w:tcPr>
            <w:tcW w:w="2195" w:type="pct"/>
            <w:noWrap/>
            <w:vAlign w:val="center"/>
          </w:tcPr>
          <w:p w:rsidR="000D5589" w:rsidRDefault="000D5589" w:rsidP="00C449BA">
            <w:pPr>
              <w:keepNext/>
              <w:spacing w:after="0" w:line="240" w:lineRule="auto"/>
              <w:jc w:val="center"/>
              <w:rPr>
                <w:rFonts w:ascii="Times New Roman" w:hAnsi="Times New Roman"/>
                <w:bCs/>
                <w:sz w:val="20"/>
                <w:szCs w:val="20"/>
              </w:rPr>
            </w:pPr>
            <w:r>
              <w:rPr>
                <w:rFonts w:ascii="Times New Roman" w:hAnsi="Times New Roman"/>
                <w:bCs/>
                <w:sz w:val="20"/>
                <w:szCs w:val="20"/>
              </w:rPr>
              <w:t>57,4</w:t>
            </w:r>
          </w:p>
        </w:tc>
      </w:tr>
      <w:tr w:rsidR="000D5589" w:rsidRPr="00C54EF4" w:rsidTr="00C449BA">
        <w:trPr>
          <w:trHeight w:val="154"/>
        </w:trPr>
        <w:tc>
          <w:tcPr>
            <w:tcW w:w="1279" w:type="pct"/>
            <w:tcBorders>
              <w:bottom w:val="double" w:sz="6" w:space="0" w:color="000000"/>
            </w:tcBorders>
            <w:noWrap/>
            <w:vAlign w:val="center"/>
          </w:tcPr>
          <w:p w:rsidR="000D5589" w:rsidRPr="00210B55" w:rsidRDefault="000D5589" w:rsidP="00C449BA">
            <w:pPr>
              <w:keepNext/>
              <w:spacing w:after="0" w:line="240" w:lineRule="auto"/>
              <w:jc w:val="center"/>
              <w:rPr>
                <w:rFonts w:ascii="Times New Roman" w:hAnsi="Times New Roman"/>
                <w:b/>
                <w:bCs/>
                <w:sz w:val="20"/>
                <w:szCs w:val="20"/>
              </w:rPr>
            </w:pPr>
            <w:r>
              <w:rPr>
                <w:rFonts w:ascii="Times New Roman" w:hAnsi="Times New Roman"/>
                <w:b/>
                <w:bCs/>
                <w:sz w:val="20"/>
                <w:szCs w:val="20"/>
              </w:rPr>
              <w:t>Pokytis 2013</w:t>
            </w:r>
            <w:r w:rsidRPr="00210B55">
              <w:rPr>
                <w:rFonts w:ascii="Times New Roman" w:hAnsi="Times New Roman"/>
                <w:b/>
                <w:sz w:val="20"/>
                <w:szCs w:val="20"/>
              </w:rPr>
              <w:t xml:space="preserve">ir </w:t>
            </w:r>
            <w:r w:rsidRPr="00210B55">
              <w:rPr>
                <w:rFonts w:ascii="Times New Roman" w:hAnsi="Times New Roman"/>
                <w:b/>
                <w:bCs/>
                <w:sz w:val="20"/>
                <w:szCs w:val="20"/>
              </w:rPr>
              <w:t>2009 m.</w:t>
            </w:r>
          </w:p>
        </w:tc>
        <w:tc>
          <w:tcPr>
            <w:tcW w:w="1526" w:type="pct"/>
            <w:tcBorders>
              <w:bottom w:val="double" w:sz="6" w:space="0" w:color="000000"/>
            </w:tcBorders>
            <w:vAlign w:val="center"/>
          </w:tcPr>
          <w:p w:rsidR="000D5589" w:rsidRPr="00210B55" w:rsidRDefault="000D5589" w:rsidP="00C449BA">
            <w:pPr>
              <w:keepNext/>
              <w:spacing w:after="0" w:line="240" w:lineRule="auto"/>
              <w:jc w:val="center"/>
              <w:rPr>
                <w:rFonts w:ascii="Times New Roman" w:hAnsi="Times New Roman"/>
                <w:b/>
                <w:bCs/>
                <w:sz w:val="20"/>
                <w:szCs w:val="20"/>
              </w:rPr>
            </w:pPr>
            <w:r>
              <w:rPr>
                <w:rFonts w:ascii="Times New Roman" w:hAnsi="Times New Roman"/>
                <w:b/>
                <w:bCs/>
                <w:sz w:val="20"/>
                <w:szCs w:val="20"/>
              </w:rPr>
              <w:t>-13,1</w:t>
            </w:r>
            <w:r w:rsidRPr="00210B55">
              <w:rPr>
                <w:rFonts w:ascii="Times New Roman" w:hAnsi="Times New Roman"/>
                <w:b/>
                <w:bCs/>
                <w:sz w:val="20"/>
                <w:szCs w:val="20"/>
              </w:rPr>
              <w:t xml:space="preserve"> proc.</w:t>
            </w:r>
          </w:p>
        </w:tc>
        <w:tc>
          <w:tcPr>
            <w:tcW w:w="2195" w:type="pct"/>
            <w:tcBorders>
              <w:bottom w:val="double" w:sz="6" w:space="0" w:color="000000"/>
            </w:tcBorders>
            <w:noWrap/>
            <w:vAlign w:val="center"/>
          </w:tcPr>
          <w:p w:rsidR="000D5589" w:rsidRPr="00210B55" w:rsidRDefault="000D5589" w:rsidP="00C449BA">
            <w:pPr>
              <w:keepNext/>
              <w:spacing w:after="0" w:line="240" w:lineRule="auto"/>
              <w:jc w:val="center"/>
              <w:rPr>
                <w:rFonts w:ascii="Times New Roman" w:hAnsi="Times New Roman"/>
                <w:b/>
                <w:bCs/>
                <w:sz w:val="20"/>
                <w:szCs w:val="20"/>
              </w:rPr>
            </w:pPr>
            <w:r>
              <w:rPr>
                <w:rFonts w:ascii="Times New Roman" w:hAnsi="Times New Roman"/>
                <w:b/>
                <w:bCs/>
                <w:sz w:val="20"/>
                <w:szCs w:val="20"/>
              </w:rPr>
              <w:t>-10,9 proc. p.</w:t>
            </w:r>
          </w:p>
        </w:tc>
      </w:tr>
    </w:tbl>
    <w:p w:rsidR="000D5589" w:rsidRPr="00210B55" w:rsidRDefault="000D5589" w:rsidP="004306CD">
      <w:pPr>
        <w:keepNext/>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D55906" w:rsidRPr="00E425F5" w:rsidRDefault="00D55906" w:rsidP="00D55906">
      <w:pPr>
        <w:spacing w:before="120" w:after="0" w:line="240" w:lineRule="auto"/>
        <w:ind w:firstLine="720"/>
        <w:jc w:val="both"/>
        <w:rPr>
          <w:rFonts w:ascii="Times New Roman" w:hAnsi="Times New Roman"/>
          <w:sz w:val="24"/>
          <w:szCs w:val="24"/>
        </w:rPr>
      </w:pPr>
      <w:r w:rsidRPr="00E425F5">
        <w:rPr>
          <w:rFonts w:ascii="Times New Roman" w:hAnsi="Times New Roman"/>
          <w:sz w:val="24"/>
          <w:szCs w:val="24"/>
        </w:rPr>
        <w:t xml:space="preserve">Atsižvelgiant į </w:t>
      </w:r>
      <w:r>
        <w:rPr>
          <w:rFonts w:ascii="Times New Roman" w:hAnsi="Times New Roman"/>
          <w:sz w:val="24"/>
          <w:szCs w:val="24"/>
        </w:rPr>
        <w:t>nuo 2011 m. išaugusį ikimokyklinio amžiaus vaikų skaičių</w:t>
      </w:r>
      <w:r w:rsidRPr="00E425F5">
        <w:rPr>
          <w:rFonts w:ascii="Times New Roman" w:hAnsi="Times New Roman"/>
          <w:sz w:val="24"/>
          <w:szCs w:val="24"/>
        </w:rPr>
        <w:t xml:space="preserve"> ir didėjantį ikimokyklinio ugdymo paslaugų poreikį</w:t>
      </w:r>
      <w:r>
        <w:rPr>
          <w:rFonts w:ascii="Times New Roman" w:hAnsi="Times New Roman"/>
          <w:sz w:val="24"/>
          <w:szCs w:val="24"/>
        </w:rPr>
        <w:t>, 2012 m. savivaldybėje buvo įsteigtas naujas Lentvario lopšelis</w:t>
      </w:r>
      <w:r w:rsidRPr="00E425F5">
        <w:rPr>
          <w:rFonts w:ascii="Times New Roman" w:hAnsi="Times New Roman"/>
          <w:sz w:val="24"/>
          <w:szCs w:val="24"/>
        </w:rPr>
        <w:t>–</w:t>
      </w:r>
      <w:r>
        <w:rPr>
          <w:rFonts w:ascii="Times New Roman" w:hAnsi="Times New Roman"/>
          <w:sz w:val="24"/>
          <w:szCs w:val="24"/>
        </w:rPr>
        <w:t>darželis „Svajonėlė“.</w:t>
      </w:r>
    </w:p>
    <w:p w:rsidR="00D55906" w:rsidRDefault="00D55906" w:rsidP="00D55906">
      <w:pPr>
        <w:spacing w:before="120" w:after="0" w:line="240" w:lineRule="auto"/>
        <w:ind w:firstLine="720"/>
        <w:jc w:val="both"/>
        <w:rPr>
          <w:rFonts w:ascii="Times New Roman" w:hAnsi="Times New Roman"/>
          <w:sz w:val="24"/>
          <w:szCs w:val="24"/>
        </w:rPr>
      </w:pPr>
      <w:r w:rsidRPr="00210B55">
        <w:rPr>
          <w:rFonts w:ascii="Times New Roman" w:hAnsi="Times New Roman"/>
          <w:b/>
          <w:sz w:val="24"/>
          <w:szCs w:val="24"/>
        </w:rPr>
        <w:t>Bendrasis mokyklinis ugdymas.</w:t>
      </w:r>
      <w:r>
        <w:rPr>
          <w:rFonts w:ascii="Times New Roman" w:hAnsi="Times New Roman"/>
          <w:b/>
          <w:sz w:val="24"/>
          <w:szCs w:val="24"/>
        </w:rPr>
        <w:t xml:space="preserve"> </w:t>
      </w:r>
      <w:r>
        <w:rPr>
          <w:rFonts w:ascii="Times New Roman" w:hAnsi="Times New Roman"/>
          <w:sz w:val="24"/>
          <w:szCs w:val="24"/>
        </w:rPr>
        <w:t xml:space="preserve">Bendrojo mokyklinio </w:t>
      </w:r>
      <w:r w:rsidRPr="00F70AB6">
        <w:rPr>
          <w:rFonts w:ascii="Times New Roman" w:hAnsi="Times New Roman"/>
          <w:sz w:val="24"/>
          <w:szCs w:val="24"/>
        </w:rPr>
        <w:t>ugdymo paskirtis – padėti asmeniui įgyti bendrąjį dalykinį, sociokultūrinį, technologinį raštingumą, dorinę, tautinę ir pilietinę brandą, profesinės kompetencijos pradmenis.</w:t>
      </w:r>
    </w:p>
    <w:p w:rsidR="00D55906" w:rsidRDefault="00D55906" w:rsidP="00D55906">
      <w:pPr>
        <w:spacing w:before="120" w:after="0" w:line="240" w:lineRule="auto"/>
        <w:ind w:firstLine="720"/>
        <w:jc w:val="both"/>
        <w:rPr>
          <w:rFonts w:ascii="Times New Roman" w:hAnsi="Times New Roman"/>
          <w:sz w:val="24"/>
          <w:szCs w:val="24"/>
        </w:rPr>
      </w:pPr>
      <w:r>
        <w:rPr>
          <w:rFonts w:ascii="Times New Roman" w:hAnsi="Times New Roman"/>
          <w:sz w:val="24"/>
          <w:szCs w:val="24"/>
        </w:rPr>
        <w:t>Kaip jau buvo minėta anksčiau, Trakų rajono savivaldybėje veikia 17 bendrojo ugdymo mokyklų ir šis skaičius nekito visu 2009</w:t>
      </w:r>
      <w:r w:rsidRPr="005434F1">
        <w:rPr>
          <w:rFonts w:ascii="Times New Roman" w:hAnsi="Times New Roman"/>
          <w:sz w:val="24"/>
          <w:szCs w:val="24"/>
        </w:rPr>
        <w:t>–</w:t>
      </w:r>
      <w:r>
        <w:rPr>
          <w:rFonts w:ascii="Times New Roman" w:hAnsi="Times New Roman"/>
          <w:sz w:val="24"/>
          <w:szCs w:val="24"/>
        </w:rPr>
        <w:t xml:space="preserve">2010 </w:t>
      </w:r>
      <w:r w:rsidRPr="005434F1">
        <w:rPr>
          <w:rFonts w:ascii="Times New Roman" w:hAnsi="Times New Roman"/>
          <w:sz w:val="24"/>
          <w:szCs w:val="24"/>
        </w:rPr>
        <w:t>–</w:t>
      </w:r>
      <w:r>
        <w:rPr>
          <w:rFonts w:ascii="Times New Roman" w:hAnsi="Times New Roman"/>
          <w:sz w:val="24"/>
          <w:szCs w:val="24"/>
        </w:rPr>
        <w:t xml:space="preserve"> 2013</w:t>
      </w:r>
      <w:r w:rsidRPr="005434F1">
        <w:rPr>
          <w:rFonts w:ascii="Times New Roman" w:hAnsi="Times New Roman"/>
          <w:sz w:val="24"/>
          <w:szCs w:val="24"/>
        </w:rPr>
        <w:t>–</w:t>
      </w:r>
      <w:r>
        <w:rPr>
          <w:rFonts w:ascii="Times New Roman" w:hAnsi="Times New Roman"/>
          <w:sz w:val="24"/>
          <w:szCs w:val="24"/>
        </w:rPr>
        <w:t>2014 m. m. laikotarpiu.</w:t>
      </w:r>
    </w:p>
    <w:p w:rsidR="000D5589" w:rsidRDefault="00D55906" w:rsidP="00D55906">
      <w:pPr>
        <w:spacing w:before="120" w:after="0" w:line="240" w:lineRule="auto"/>
        <w:ind w:firstLine="720"/>
        <w:jc w:val="both"/>
        <w:rPr>
          <w:rFonts w:ascii="Times New Roman" w:hAnsi="Times New Roman"/>
          <w:sz w:val="24"/>
          <w:szCs w:val="24"/>
        </w:rPr>
      </w:pPr>
      <w:r>
        <w:rPr>
          <w:rFonts w:ascii="Times New Roman" w:hAnsi="Times New Roman"/>
          <w:sz w:val="24"/>
          <w:szCs w:val="24"/>
        </w:rPr>
        <w:t>2013–2014 m. m. sa</w:t>
      </w:r>
      <w:r w:rsidRPr="00210B55">
        <w:rPr>
          <w:rFonts w:ascii="Times New Roman" w:hAnsi="Times New Roman"/>
          <w:sz w:val="24"/>
          <w:szCs w:val="24"/>
        </w:rPr>
        <w:t>vivaldybės bendrojo ugdymo mokykl</w:t>
      </w:r>
      <w:r>
        <w:rPr>
          <w:rFonts w:ascii="Times New Roman" w:hAnsi="Times New Roman"/>
          <w:sz w:val="24"/>
          <w:szCs w:val="24"/>
        </w:rPr>
        <w:t>ose mokėsi 4 015 mokinių</w:t>
      </w:r>
      <w:r w:rsidRPr="00210B55">
        <w:rPr>
          <w:rFonts w:ascii="Times New Roman" w:hAnsi="Times New Roman"/>
          <w:sz w:val="24"/>
          <w:szCs w:val="24"/>
        </w:rPr>
        <w:t>. Bendras mokinių skaičius savi</w:t>
      </w:r>
      <w:r>
        <w:rPr>
          <w:rFonts w:ascii="Times New Roman" w:hAnsi="Times New Roman"/>
          <w:sz w:val="24"/>
          <w:szCs w:val="24"/>
        </w:rPr>
        <w:t>valdybėje per paskutinius penkerius mokslo metus sumažėjo 17,8 proc. (872</w:t>
      </w:r>
      <w:r w:rsidRPr="005E5DF6">
        <w:rPr>
          <w:rFonts w:ascii="Times New Roman" w:hAnsi="Times New Roman"/>
          <w:sz w:val="24"/>
          <w:szCs w:val="24"/>
        </w:rPr>
        <w:t xml:space="preserve"> mokiniais</w:t>
      </w:r>
      <w:r>
        <w:rPr>
          <w:rFonts w:ascii="Times New Roman" w:hAnsi="Times New Roman"/>
          <w:sz w:val="24"/>
          <w:szCs w:val="24"/>
        </w:rPr>
        <w:t>). Šis savivaldybės rodiklis mažesnis nei šalies (18,8 proc.) ir didesnis nei apskrities (11,5 proc.) rodikliai, o iš visų apskrities savivaldybių atsilieka nuo Šalčininkų rajono (15,3 proc.), Vilniaus rajono (12,3 proc.) ir Vilniaus  miesto (8,4 proc.) savivaldybių rodiklių</w:t>
      </w:r>
      <w:r w:rsidR="000D5589">
        <w:rPr>
          <w:rFonts w:ascii="Times New Roman" w:hAnsi="Times New Roman"/>
          <w:sz w:val="24"/>
          <w:szCs w:val="24"/>
        </w:rPr>
        <w:t>.</w:t>
      </w:r>
    </w:p>
    <w:p w:rsidR="000D5589" w:rsidRPr="00210B55" w:rsidRDefault="000D5589" w:rsidP="004306CD">
      <w:pPr>
        <w:keepNext/>
        <w:spacing w:before="240" w:after="120" w:line="240" w:lineRule="auto"/>
        <w:jc w:val="center"/>
        <w:rPr>
          <w:rFonts w:ascii="Times New Roman" w:hAnsi="Times New Roman"/>
          <w:b/>
          <w:sz w:val="24"/>
          <w:szCs w:val="24"/>
        </w:rPr>
      </w:pPr>
      <w:r>
        <w:rPr>
          <w:rFonts w:ascii="Times New Roman" w:hAnsi="Times New Roman"/>
          <w:b/>
          <w:sz w:val="24"/>
          <w:szCs w:val="24"/>
        </w:rPr>
        <w:t>2.3.2.3</w:t>
      </w:r>
      <w:r w:rsidRPr="00210B55">
        <w:rPr>
          <w:rFonts w:ascii="Times New Roman" w:hAnsi="Times New Roman"/>
          <w:b/>
          <w:sz w:val="24"/>
          <w:szCs w:val="24"/>
        </w:rPr>
        <w:t xml:space="preserve">. lentelė. Bendrojo ugdymo mokyklų </w:t>
      </w:r>
      <w:r>
        <w:rPr>
          <w:rFonts w:ascii="Times New Roman" w:hAnsi="Times New Roman"/>
          <w:b/>
          <w:sz w:val="24"/>
          <w:szCs w:val="24"/>
        </w:rPr>
        <w:t xml:space="preserve">ir mokinių skaičius, 2009-2010 </w:t>
      </w:r>
      <w:r w:rsidRPr="0000454C">
        <w:rPr>
          <w:rFonts w:ascii="Times New Roman" w:hAnsi="Times New Roman"/>
          <w:b/>
          <w:sz w:val="24"/>
          <w:szCs w:val="24"/>
        </w:rPr>
        <w:t>–</w:t>
      </w:r>
      <w:r>
        <w:rPr>
          <w:rFonts w:ascii="Times New Roman" w:hAnsi="Times New Roman"/>
          <w:b/>
          <w:sz w:val="24"/>
          <w:szCs w:val="24"/>
        </w:rPr>
        <w:t>2013</w:t>
      </w:r>
      <w:r w:rsidRPr="002111A4">
        <w:rPr>
          <w:rFonts w:ascii="Times New Roman" w:hAnsi="Times New Roman"/>
          <w:b/>
          <w:sz w:val="24"/>
          <w:szCs w:val="24"/>
        </w:rPr>
        <w:t>-</w:t>
      </w:r>
      <w:r>
        <w:rPr>
          <w:rFonts w:ascii="Times New Roman" w:hAnsi="Times New Roman"/>
          <w:b/>
          <w:sz w:val="24"/>
          <w:szCs w:val="24"/>
        </w:rPr>
        <w:t>2014 m. m.</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667"/>
        <w:gridCol w:w="681"/>
        <w:gridCol w:w="682"/>
        <w:gridCol w:w="682"/>
        <w:gridCol w:w="682"/>
        <w:gridCol w:w="682"/>
        <w:gridCol w:w="843"/>
        <w:gridCol w:w="843"/>
        <w:gridCol w:w="843"/>
        <w:gridCol w:w="843"/>
        <w:gridCol w:w="838"/>
      </w:tblGrid>
      <w:tr w:rsidR="000D5589" w:rsidRPr="00C54EF4" w:rsidTr="00C449BA">
        <w:trPr>
          <w:trHeight w:val="217"/>
          <w:jc w:val="center"/>
        </w:trPr>
        <w:tc>
          <w:tcPr>
            <w:tcW w:w="898" w:type="pct"/>
            <w:vMerge w:val="restart"/>
            <w:tcBorders>
              <w:top w:val="double" w:sz="6" w:space="0" w:color="000000"/>
            </w:tcBorders>
            <w:shd w:val="clear" w:color="auto" w:fill="8DB3E2"/>
            <w:noWrap/>
            <w:vAlign w:val="center"/>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Teritorija / Mokslo metai</w:t>
            </w:r>
          </w:p>
        </w:tc>
        <w:tc>
          <w:tcPr>
            <w:tcW w:w="1834" w:type="pct"/>
            <w:gridSpan w:val="5"/>
            <w:tcBorders>
              <w:top w:val="double" w:sz="6" w:space="0" w:color="000000"/>
            </w:tcBorders>
            <w:shd w:val="clear" w:color="auto" w:fill="8DB3E2"/>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Mokyklų skaičius</w:t>
            </w:r>
          </w:p>
        </w:tc>
        <w:tc>
          <w:tcPr>
            <w:tcW w:w="2268" w:type="pct"/>
            <w:gridSpan w:val="5"/>
            <w:tcBorders>
              <w:top w:val="double" w:sz="6" w:space="0" w:color="000000"/>
            </w:tcBorders>
            <w:shd w:val="clear" w:color="auto" w:fill="8DB3E2"/>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Mokinių skaičius</w:t>
            </w:r>
          </w:p>
        </w:tc>
      </w:tr>
      <w:tr w:rsidR="000D5589" w:rsidRPr="00C54EF4" w:rsidTr="00C449BA">
        <w:trPr>
          <w:trHeight w:val="240"/>
          <w:jc w:val="center"/>
        </w:trPr>
        <w:tc>
          <w:tcPr>
            <w:tcW w:w="898" w:type="pct"/>
            <w:vMerge/>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bCs/>
                <w:sz w:val="19"/>
                <w:szCs w:val="19"/>
              </w:rPr>
            </w:pPr>
          </w:p>
        </w:tc>
        <w:tc>
          <w:tcPr>
            <w:tcW w:w="367" w:type="pct"/>
            <w:shd w:val="clear" w:color="auto" w:fill="8DB3E2"/>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2009-2010</w:t>
            </w:r>
          </w:p>
        </w:tc>
        <w:tc>
          <w:tcPr>
            <w:tcW w:w="367" w:type="pct"/>
            <w:shd w:val="clear" w:color="auto" w:fill="8DB3E2"/>
            <w:noWrap/>
            <w:vAlign w:val="center"/>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2010-2011</w:t>
            </w:r>
          </w:p>
        </w:tc>
        <w:tc>
          <w:tcPr>
            <w:tcW w:w="367" w:type="pct"/>
            <w:shd w:val="clear" w:color="auto" w:fill="8DB3E2"/>
            <w:noWrap/>
            <w:vAlign w:val="center"/>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2011-2012</w:t>
            </w:r>
          </w:p>
        </w:tc>
        <w:tc>
          <w:tcPr>
            <w:tcW w:w="367" w:type="pct"/>
            <w:shd w:val="clear" w:color="auto" w:fill="8DB3E2"/>
            <w:noWrap/>
            <w:vAlign w:val="center"/>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2012-2013</w:t>
            </w:r>
          </w:p>
        </w:tc>
        <w:tc>
          <w:tcPr>
            <w:tcW w:w="367" w:type="pct"/>
            <w:shd w:val="clear" w:color="auto" w:fill="8DB3E2"/>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2013-2014</w:t>
            </w:r>
          </w:p>
        </w:tc>
        <w:tc>
          <w:tcPr>
            <w:tcW w:w="454" w:type="pct"/>
            <w:shd w:val="clear" w:color="auto" w:fill="8DB3E2"/>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2009-2010</w:t>
            </w:r>
          </w:p>
        </w:tc>
        <w:tc>
          <w:tcPr>
            <w:tcW w:w="454" w:type="pct"/>
            <w:shd w:val="clear" w:color="auto" w:fill="8DB3E2"/>
            <w:noWrap/>
            <w:vAlign w:val="center"/>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2010-2011</w:t>
            </w:r>
          </w:p>
        </w:tc>
        <w:tc>
          <w:tcPr>
            <w:tcW w:w="454" w:type="pct"/>
            <w:shd w:val="clear" w:color="auto" w:fill="8DB3E2"/>
            <w:noWrap/>
            <w:vAlign w:val="center"/>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2011-2012</w:t>
            </w:r>
          </w:p>
        </w:tc>
        <w:tc>
          <w:tcPr>
            <w:tcW w:w="454" w:type="pct"/>
            <w:shd w:val="clear" w:color="auto" w:fill="8DB3E2"/>
            <w:noWrap/>
            <w:vAlign w:val="center"/>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2012-2013</w:t>
            </w:r>
          </w:p>
        </w:tc>
        <w:tc>
          <w:tcPr>
            <w:tcW w:w="453" w:type="pct"/>
            <w:shd w:val="clear" w:color="auto" w:fill="8DB3E2"/>
          </w:tcPr>
          <w:p w:rsidR="000D5589" w:rsidRPr="0061367D" w:rsidRDefault="000D5589" w:rsidP="00C449BA">
            <w:pPr>
              <w:keepNext/>
              <w:spacing w:before="20" w:after="20" w:line="240" w:lineRule="auto"/>
              <w:contextualSpacing/>
              <w:jc w:val="center"/>
              <w:rPr>
                <w:rFonts w:ascii="Times New Roman" w:hAnsi="Times New Roman"/>
                <w:b/>
                <w:bCs/>
                <w:sz w:val="19"/>
                <w:szCs w:val="19"/>
              </w:rPr>
            </w:pPr>
            <w:r w:rsidRPr="0061367D">
              <w:rPr>
                <w:rFonts w:ascii="Times New Roman" w:hAnsi="Times New Roman"/>
                <w:b/>
                <w:bCs/>
                <w:sz w:val="19"/>
                <w:szCs w:val="19"/>
              </w:rPr>
              <w:t>2013-2014</w:t>
            </w:r>
          </w:p>
        </w:tc>
      </w:tr>
      <w:tr w:rsidR="000D5589" w:rsidRPr="00C54EF4" w:rsidTr="00C449BA">
        <w:trPr>
          <w:trHeight w:val="245"/>
          <w:jc w:val="center"/>
        </w:trPr>
        <w:tc>
          <w:tcPr>
            <w:tcW w:w="898" w:type="pct"/>
            <w:vAlign w:val="center"/>
          </w:tcPr>
          <w:p w:rsidR="000D5589" w:rsidRPr="0061367D" w:rsidRDefault="000D5589" w:rsidP="00C449BA">
            <w:pPr>
              <w:keepNext/>
              <w:spacing w:after="0" w:line="240" w:lineRule="auto"/>
              <w:contextualSpacing/>
              <w:rPr>
                <w:rFonts w:ascii="Times New Roman" w:hAnsi="Times New Roman"/>
                <w:sz w:val="19"/>
                <w:szCs w:val="19"/>
              </w:rPr>
            </w:pPr>
            <w:r w:rsidRPr="0061367D">
              <w:rPr>
                <w:rFonts w:ascii="Times New Roman" w:hAnsi="Times New Roman"/>
                <w:sz w:val="19"/>
                <w:szCs w:val="19"/>
              </w:rPr>
              <w:t>Lietuvos Respublika</w:t>
            </w:r>
          </w:p>
        </w:tc>
        <w:tc>
          <w:tcPr>
            <w:tcW w:w="367" w:type="pct"/>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1 364</w:t>
            </w:r>
          </w:p>
        </w:tc>
        <w:tc>
          <w:tcPr>
            <w:tcW w:w="367" w:type="pct"/>
            <w:noWrap/>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1 321</w:t>
            </w:r>
          </w:p>
        </w:tc>
        <w:tc>
          <w:tcPr>
            <w:tcW w:w="367" w:type="pct"/>
            <w:noWrap/>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1 309</w:t>
            </w:r>
          </w:p>
        </w:tc>
        <w:tc>
          <w:tcPr>
            <w:tcW w:w="367" w:type="pct"/>
            <w:noWrap/>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1 242</w:t>
            </w:r>
          </w:p>
        </w:tc>
        <w:tc>
          <w:tcPr>
            <w:tcW w:w="367" w:type="pct"/>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1 208</w:t>
            </w:r>
          </w:p>
        </w:tc>
        <w:tc>
          <w:tcPr>
            <w:tcW w:w="454" w:type="pct"/>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440 504</w:t>
            </w:r>
          </w:p>
        </w:tc>
        <w:tc>
          <w:tcPr>
            <w:tcW w:w="454" w:type="pct"/>
            <w:noWrap/>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415 873</w:t>
            </w:r>
          </w:p>
        </w:tc>
        <w:tc>
          <w:tcPr>
            <w:tcW w:w="454" w:type="pct"/>
            <w:noWrap/>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392 922</w:t>
            </w:r>
          </w:p>
        </w:tc>
        <w:tc>
          <w:tcPr>
            <w:tcW w:w="454" w:type="pct"/>
            <w:noWrap/>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373 874</w:t>
            </w:r>
          </w:p>
        </w:tc>
        <w:tc>
          <w:tcPr>
            <w:tcW w:w="453" w:type="pct"/>
            <w:vAlign w:val="center"/>
          </w:tcPr>
          <w:p w:rsidR="000D5589" w:rsidRPr="0061367D" w:rsidRDefault="000D5589" w:rsidP="00C449BA">
            <w:pPr>
              <w:keepNext/>
              <w:spacing w:after="0" w:line="240" w:lineRule="auto"/>
              <w:contextualSpacing/>
              <w:jc w:val="center"/>
              <w:rPr>
                <w:rFonts w:ascii="Times New Roman" w:hAnsi="Times New Roman"/>
                <w:color w:val="000000"/>
                <w:sz w:val="19"/>
                <w:szCs w:val="19"/>
              </w:rPr>
            </w:pPr>
            <w:r w:rsidRPr="0061367D">
              <w:rPr>
                <w:rFonts w:ascii="Times New Roman" w:hAnsi="Times New Roman"/>
                <w:color w:val="000000"/>
                <w:sz w:val="19"/>
                <w:szCs w:val="19"/>
              </w:rPr>
              <w:t>357 530</w:t>
            </w:r>
          </w:p>
        </w:tc>
      </w:tr>
      <w:tr w:rsidR="000D5589" w:rsidRPr="00C54EF4" w:rsidTr="00C449BA">
        <w:trPr>
          <w:trHeight w:val="53"/>
          <w:jc w:val="center"/>
        </w:trPr>
        <w:tc>
          <w:tcPr>
            <w:tcW w:w="898" w:type="pct"/>
            <w:vAlign w:val="bottom"/>
          </w:tcPr>
          <w:p w:rsidR="000D5589" w:rsidRPr="00C54EF4" w:rsidRDefault="000D5589" w:rsidP="00C449BA">
            <w:pPr>
              <w:contextualSpacing/>
              <w:rPr>
                <w:rFonts w:ascii="Times New Roman" w:hAnsi="Times New Roman"/>
                <w:color w:val="000000"/>
                <w:sz w:val="19"/>
                <w:szCs w:val="19"/>
              </w:rPr>
            </w:pPr>
            <w:r w:rsidRPr="00C54EF4">
              <w:rPr>
                <w:rFonts w:ascii="Times New Roman" w:hAnsi="Times New Roman"/>
                <w:color w:val="000000"/>
                <w:sz w:val="19"/>
                <w:szCs w:val="19"/>
              </w:rPr>
              <w:t>Vilniaus apskritis</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329</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313</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312</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304</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301</w:t>
            </w:r>
          </w:p>
        </w:tc>
        <w:tc>
          <w:tcPr>
            <w:tcW w:w="454"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105 703</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101 343</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98 080</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95 471</w:t>
            </w:r>
          </w:p>
        </w:tc>
        <w:tc>
          <w:tcPr>
            <w:tcW w:w="45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93 558</w:t>
            </w:r>
          </w:p>
        </w:tc>
      </w:tr>
      <w:tr w:rsidR="000D5589" w:rsidRPr="00C54EF4" w:rsidTr="00C449BA">
        <w:trPr>
          <w:trHeight w:val="101"/>
          <w:jc w:val="center"/>
        </w:trPr>
        <w:tc>
          <w:tcPr>
            <w:tcW w:w="898" w:type="pct"/>
            <w:vAlign w:val="bottom"/>
          </w:tcPr>
          <w:p w:rsidR="000D5589" w:rsidRPr="00C54EF4" w:rsidRDefault="000D5589" w:rsidP="00C449BA">
            <w:pPr>
              <w:contextualSpacing/>
              <w:rPr>
                <w:rFonts w:ascii="Times New Roman" w:hAnsi="Times New Roman"/>
                <w:color w:val="000000"/>
                <w:sz w:val="19"/>
                <w:szCs w:val="19"/>
              </w:rPr>
            </w:pPr>
            <w:r w:rsidRPr="00C54EF4">
              <w:rPr>
                <w:rFonts w:ascii="Times New Roman" w:hAnsi="Times New Roman"/>
                <w:color w:val="000000"/>
                <w:sz w:val="19"/>
                <w:szCs w:val="19"/>
              </w:rPr>
              <w:t>Elektrėnų sav.</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15</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15</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15</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w:t>
            </w:r>
          </w:p>
        </w:tc>
        <w:tc>
          <w:tcPr>
            <w:tcW w:w="454"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3 480</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3 343</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3 171</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2 801</w:t>
            </w:r>
          </w:p>
        </w:tc>
        <w:tc>
          <w:tcPr>
            <w:tcW w:w="45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2 743</w:t>
            </w:r>
          </w:p>
        </w:tc>
      </w:tr>
      <w:tr w:rsidR="000D5589" w:rsidRPr="00C54EF4" w:rsidTr="00C449BA">
        <w:trPr>
          <w:trHeight w:val="53"/>
          <w:jc w:val="center"/>
        </w:trPr>
        <w:tc>
          <w:tcPr>
            <w:tcW w:w="898" w:type="pct"/>
            <w:vAlign w:val="bottom"/>
          </w:tcPr>
          <w:p w:rsidR="000D5589" w:rsidRPr="00C54EF4" w:rsidRDefault="000D5589" w:rsidP="00C449BA">
            <w:pPr>
              <w:contextualSpacing/>
              <w:rPr>
                <w:rFonts w:ascii="Times New Roman" w:hAnsi="Times New Roman"/>
                <w:color w:val="000000"/>
                <w:sz w:val="19"/>
                <w:szCs w:val="19"/>
              </w:rPr>
            </w:pPr>
            <w:r w:rsidRPr="00C54EF4">
              <w:rPr>
                <w:rFonts w:ascii="Times New Roman" w:hAnsi="Times New Roman"/>
                <w:color w:val="000000"/>
                <w:sz w:val="19"/>
                <w:szCs w:val="19"/>
              </w:rPr>
              <w:t>Šalčininkų r. sav.</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30</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30</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30</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29</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29</w:t>
            </w:r>
          </w:p>
        </w:tc>
        <w:tc>
          <w:tcPr>
            <w:tcW w:w="454"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4 983</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4 745</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4 535</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4 374</w:t>
            </w:r>
          </w:p>
        </w:tc>
        <w:tc>
          <w:tcPr>
            <w:tcW w:w="45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4 223</w:t>
            </w:r>
          </w:p>
        </w:tc>
      </w:tr>
      <w:tr w:rsidR="000D5589" w:rsidRPr="00C54EF4" w:rsidTr="00C449BA">
        <w:trPr>
          <w:trHeight w:val="151"/>
          <w:jc w:val="center"/>
        </w:trPr>
        <w:tc>
          <w:tcPr>
            <w:tcW w:w="898" w:type="pct"/>
            <w:vAlign w:val="bottom"/>
          </w:tcPr>
          <w:p w:rsidR="000D5589" w:rsidRPr="00C54EF4" w:rsidRDefault="000D5589" w:rsidP="00C449BA">
            <w:pPr>
              <w:contextualSpacing/>
              <w:rPr>
                <w:rFonts w:ascii="Times New Roman" w:hAnsi="Times New Roman"/>
                <w:color w:val="000000"/>
                <w:sz w:val="19"/>
                <w:szCs w:val="19"/>
              </w:rPr>
            </w:pPr>
            <w:r w:rsidRPr="00C54EF4">
              <w:rPr>
                <w:rFonts w:ascii="Times New Roman" w:hAnsi="Times New Roman"/>
                <w:color w:val="000000"/>
                <w:sz w:val="19"/>
                <w:szCs w:val="19"/>
              </w:rPr>
              <w:t>Širvintų r. sav.</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11</w:t>
            </w:r>
          </w:p>
        </w:tc>
        <w:tc>
          <w:tcPr>
            <w:tcW w:w="454"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2 458</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2 308</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2 109</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2 039</w:t>
            </w:r>
          </w:p>
        </w:tc>
        <w:tc>
          <w:tcPr>
            <w:tcW w:w="45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1 909</w:t>
            </w:r>
          </w:p>
        </w:tc>
      </w:tr>
      <w:tr w:rsidR="000D5589" w:rsidRPr="00C54EF4" w:rsidTr="00C449BA">
        <w:trPr>
          <w:trHeight w:val="151"/>
          <w:jc w:val="center"/>
        </w:trPr>
        <w:tc>
          <w:tcPr>
            <w:tcW w:w="898" w:type="pct"/>
            <w:vAlign w:val="bottom"/>
          </w:tcPr>
          <w:p w:rsidR="000D5589" w:rsidRPr="00C54EF4" w:rsidRDefault="000D5589" w:rsidP="00C449BA">
            <w:pPr>
              <w:contextualSpacing/>
              <w:rPr>
                <w:rFonts w:ascii="Times New Roman" w:hAnsi="Times New Roman"/>
                <w:color w:val="000000"/>
                <w:sz w:val="19"/>
                <w:szCs w:val="19"/>
              </w:rPr>
            </w:pPr>
            <w:r w:rsidRPr="00C54EF4">
              <w:rPr>
                <w:rFonts w:ascii="Times New Roman" w:hAnsi="Times New Roman"/>
                <w:color w:val="000000"/>
                <w:sz w:val="19"/>
                <w:szCs w:val="19"/>
              </w:rPr>
              <w:t>Švenčionių r. sav.</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12</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w:t>
            </w:r>
          </w:p>
        </w:tc>
        <w:tc>
          <w:tcPr>
            <w:tcW w:w="454"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3 857</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3 627</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3 489</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3 253</w:t>
            </w:r>
          </w:p>
        </w:tc>
        <w:tc>
          <w:tcPr>
            <w:tcW w:w="45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3 067</w:t>
            </w:r>
          </w:p>
        </w:tc>
      </w:tr>
      <w:tr w:rsidR="000D5589" w:rsidRPr="00C54EF4" w:rsidTr="00C449BA">
        <w:trPr>
          <w:trHeight w:val="151"/>
          <w:jc w:val="center"/>
        </w:trPr>
        <w:tc>
          <w:tcPr>
            <w:tcW w:w="898" w:type="pct"/>
            <w:vAlign w:val="bottom"/>
          </w:tcPr>
          <w:p w:rsidR="000D5589" w:rsidRPr="00C54EF4" w:rsidRDefault="000D5589" w:rsidP="00C449BA">
            <w:pPr>
              <w:contextualSpacing/>
              <w:rPr>
                <w:rFonts w:ascii="Times New Roman" w:hAnsi="Times New Roman"/>
                <w:b/>
                <w:color w:val="000000"/>
                <w:sz w:val="19"/>
                <w:szCs w:val="19"/>
              </w:rPr>
            </w:pPr>
            <w:r w:rsidRPr="00C54EF4">
              <w:rPr>
                <w:rFonts w:ascii="Times New Roman" w:hAnsi="Times New Roman"/>
                <w:b/>
                <w:color w:val="000000"/>
                <w:sz w:val="19"/>
                <w:szCs w:val="19"/>
              </w:rPr>
              <w:t>Trakų r. sav.</w:t>
            </w:r>
          </w:p>
        </w:tc>
        <w:tc>
          <w:tcPr>
            <w:tcW w:w="367"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17</w:t>
            </w:r>
          </w:p>
        </w:tc>
        <w:tc>
          <w:tcPr>
            <w:tcW w:w="367"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17</w:t>
            </w:r>
          </w:p>
        </w:tc>
        <w:tc>
          <w:tcPr>
            <w:tcW w:w="367"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17</w:t>
            </w:r>
          </w:p>
        </w:tc>
        <w:tc>
          <w:tcPr>
            <w:tcW w:w="367"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17</w:t>
            </w:r>
          </w:p>
        </w:tc>
        <w:tc>
          <w:tcPr>
            <w:tcW w:w="367"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17</w:t>
            </w:r>
          </w:p>
        </w:tc>
        <w:tc>
          <w:tcPr>
            <w:tcW w:w="454"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4 887</w:t>
            </w:r>
          </w:p>
        </w:tc>
        <w:tc>
          <w:tcPr>
            <w:tcW w:w="454"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4 674</w:t>
            </w:r>
          </w:p>
        </w:tc>
        <w:tc>
          <w:tcPr>
            <w:tcW w:w="454"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4 608</w:t>
            </w:r>
          </w:p>
        </w:tc>
        <w:tc>
          <w:tcPr>
            <w:tcW w:w="454" w:type="pct"/>
            <w:noWrap/>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4 390</w:t>
            </w:r>
          </w:p>
        </w:tc>
        <w:tc>
          <w:tcPr>
            <w:tcW w:w="453" w:type="pct"/>
            <w:vAlign w:val="center"/>
          </w:tcPr>
          <w:p w:rsidR="000D5589" w:rsidRPr="00C54EF4" w:rsidRDefault="000D5589" w:rsidP="00C449BA">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4 015</w:t>
            </w:r>
          </w:p>
        </w:tc>
      </w:tr>
      <w:tr w:rsidR="000D5589" w:rsidRPr="00C54EF4" w:rsidTr="00C449BA">
        <w:trPr>
          <w:trHeight w:val="151"/>
          <w:jc w:val="center"/>
        </w:trPr>
        <w:tc>
          <w:tcPr>
            <w:tcW w:w="898" w:type="pct"/>
            <w:vAlign w:val="bottom"/>
          </w:tcPr>
          <w:p w:rsidR="000D5589" w:rsidRPr="00C54EF4" w:rsidRDefault="000D5589" w:rsidP="00C449BA">
            <w:pPr>
              <w:contextualSpacing/>
              <w:rPr>
                <w:rFonts w:ascii="Times New Roman" w:hAnsi="Times New Roman"/>
                <w:color w:val="000000"/>
                <w:sz w:val="19"/>
                <w:szCs w:val="19"/>
              </w:rPr>
            </w:pPr>
            <w:r w:rsidRPr="00C54EF4">
              <w:rPr>
                <w:rFonts w:ascii="Times New Roman" w:hAnsi="Times New Roman"/>
                <w:color w:val="000000"/>
                <w:sz w:val="19"/>
                <w:szCs w:val="19"/>
              </w:rPr>
              <w:t>Ukmergės r. sav.</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23</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21</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21</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18</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17</w:t>
            </w:r>
          </w:p>
        </w:tc>
        <w:tc>
          <w:tcPr>
            <w:tcW w:w="454"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5 554</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5 226</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4 826</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4 546</w:t>
            </w:r>
          </w:p>
        </w:tc>
        <w:tc>
          <w:tcPr>
            <w:tcW w:w="45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4 292</w:t>
            </w:r>
          </w:p>
        </w:tc>
      </w:tr>
      <w:tr w:rsidR="000D5589" w:rsidRPr="00C54EF4" w:rsidTr="00C449BA">
        <w:trPr>
          <w:trHeight w:val="55"/>
          <w:jc w:val="center"/>
        </w:trPr>
        <w:tc>
          <w:tcPr>
            <w:tcW w:w="898" w:type="pct"/>
            <w:vAlign w:val="bottom"/>
          </w:tcPr>
          <w:p w:rsidR="000D5589" w:rsidRPr="00C54EF4" w:rsidRDefault="000D5589" w:rsidP="00C449BA">
            <w:pPr>
              <w:contextualSpacing/>
              <w:rPr>
                <w:rFonts w:ascii="Times New Roman" w:hAnsi="Times New Roman"/>
                <w:color w:val="000000"/>
                <w:sz w:val="19"/>
                <w:szCs w:val="19"/>
              </w:rPr>
            </w:pPr>
            <w:r w:rsidRPr="00C54EF4">
              <w:rPr>
                <w:rFonts w:ascii="Times New Roman" w:hAnsi="Times New Roman"/>
                <w:color w:val="000000"/>
                <w:sz w:val="19"/>
                <w:szCs w:val="19"/>
              </w:rPr>
              <w:t>Vilniaus m. sav.</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153</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153</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152</w:t>
            </w:r>
          </w:p>
        </w:tc>
        <w:tc>
          <w:tcPr>
            <w:tcW w:w="367"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153</w:t>
            </w:r>
          </w:p>
        </w:tc>
        <w:tc>
          <w:tcPr>
            <w:tcW w:w="367"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152</w:t>
            </w:r>
          </w:p>
        </w:tc>
        <w:tc>
          <w:tcPr>
            <w:tcW w:w="454"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69 989</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67 295</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65 666</w:t>
            </w:r>
          </w:p>
        </w:tc>
        <w:tc>
          <w:tcPr>
            <w:tcW w:w="454" w:type="pct"/>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64 672</w:t>
            </w:r>
          </w:p>
        </w:tc>
        <w:tc>
          <w:tcPr>
            <w:tcW w:w="453" w:type="pct"/>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64 102</w:t>
            </w:r>
          </w:p>
        </w:tc>
      </w:tr>
      <w:tr w:rsidR="000D5589" w:rsidRPr="00C54EF4" w:rsidTr="00C449BA">
        <w:trPr>
          <w:trHeight w:val="151"/>
          <w:jc w:val="center"/>
        </w:trPr>
        <w:tc>
          <w:tcPr>
            <w:tcW w:w="898" w:type="pct"/>
            <w:tcBorders>
              <w:bottom w:val="double" w:sz="6" w:space="0" w:color="000000"/>
            </w:tcBorders>
            <w:vAlign w:val="bottom"/>
          </w:tcPr>
          <w:p w:rsidR="000D5589" w:rsidRPr="00C54EF4" w:rsidRDefault="000D5589" w:rsidP="00C449BA">
            <w:pPr>
              <w:contextualSpacing/>
              <w:rPr>
                <w:rFonts w:ascii="Times New Roman" w:hAnsi="Times New Roman"/>
                <w:color w:val="000000"/>
                <w:sz w:val="19"/>
                <w:szCs w:val="19"/>
              </w:rPr>
            </w:pPr>
            <w:r w:rsidRPr="00C54EF4">
              <w:rPr>
                <w:rFonts w:ascii="Times New Roman" w:hAnsi="Times New Roman"/>
                <w:color w:val="000000"/>
                <w:sz w:val="19"/>
                <w:szCs w:val="19"/>
              </w:rPr>
              <w:t>Vilniaus r. sav.</w:t>
            </w:r>
          </w:p>
        </w:tc>
        <w:tc>
          <w:tcPr>
            <w:tcW w:w="367"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67</w:t>
            </w:r>
          </w:p>
        </w:tc>
        <w:tc>
          <w:tcPr>
            <w:tcW w:w="367"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53</w:t>
            </w:r>
          </w:p>
        </w:tc>
        <w:tc>
          <w:tcPr>
            <w:tcW w:w="367"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54</w:t>
            </w:r>
          </w:p>
        </w:tc>
        <w:tc>
          <w:tcPr>
            <w:tcW w:w="367"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54</w:t>
            </w:r>
          </w:p>
        </w:tc>
        <w:tc>
          <w:tcPr>
            <w:tcW w:w="367"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54</w:t>
            </w:r>
          </w:p>
        </w:tc>
        <w:tc>
          <w:tcPr>
            <w:tcW w:w="454"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10 495</w:t>
            </w:r>
          </w:p>
        </w:tc>
        <w:tc>
          <w:tcPr>
            <w:tcW w:w="454"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10 125</w:t>
            </w:r>
          </w:p>
        </w:tc>
        <w:tc>
          <w:tcPr>
            <w:tcW w:w="454"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9 676</w:t>
            </w:r>
          </w:p>
        </w:tc>
        <w:tc>
          <w:tcPr>
            <w:tcW w:w="454" w:type="pct"/>
            <w:tcBorders>
              <w:bottom w:val="double" w:sz="6" w:space="0" w:color="000000"/>
            </w:tcBorders>
            <w:noWrap/>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9 396</w:t>
            </w:r>
          </w:p>
        </w:tc>
        <w:tc>
          <w:tcPr>
            <w:tcW w:w="453" w:type="pct"/>
            <w:tcBorders>
              <w:bottom w:val="double" w:sz="6" w:space="0" w:color="000000"/>
            </w:tcBorders>
            <w:vAlign w:val="center"/>
          </w:tcPr>
          <w:p w:rsidR="000D5589" w:rsidRPr="00C54EF4" w:rsidRDefault="000D5589" w:rsidP="00C449BA">
            <w:pPr>
              <w:contextualSpacing/>
              <w:jc w:val="center"/>
              <w:rPr>
                <w:rFonts w:ascii="Times New Roman" w:hAnsi="Times New Roman"/>
                <w:color w:val="000000"/>
                <w:sz w:val="19"/>
                <w:szCs w:val="19"/>
              </w:rPr>
            </w:pPr>
            <w:r w:rsidRPr="00C54EF4">
              <w:rPr>
                <w:rFonts w:ascii="Times New Roman" w:hAnsi="Times New Roman"/>
                <w:color w:val="000000"/>
                <w:sz w:val="19"/>
                <w:szCs w:val="19"/>
              </w:rPr>
              <w:t>9 207</w:t>
            </w:r>
          </w:p>
        </w:tc>
      </w:tr>
    </w:tbl>
    <w:p w:rsidR="000D5589" w:rsidRPr="00210B55" w:rsidRDefault="000D5589" w:rsidP="004306CD">
      <w:pPr>
        <w:keepNext/>
        <w:spacing w:before="120" w:after="12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D55906" w:rsidRDefault="00D55906" w:rsidP="00D55906">
      <w:pPr>
        <w:spacing w:after="120" w:line="240" w:lineRule="auto"/>
        <w:ind w:firstLine="720"/>
        <w:jc w:val="both"/>
        <w:rPr>
          <w:rFonts w:ascii="Times New Roman" w:hAnsi="Times New Roman"/>
          <w:sz w:val="24"/>
          <w:szCs w:val="24"/>
        </w:rPr>
      </w:pPr>
      <w:r>
        <w:rPr>
          <w:rFonts w:ascii="Times New Roman" w:hAnsi="Times New Roman"/>
          <w:sz w:val="24"/>
          <w:szCs w:val="24"/>
        </w:rPr>
        <w:t>Savivaldybės mokyklų mokinių skaičiaus mažėjimą lemia demografinės būklės pokyčiai, emigracija, kitos mokyklos pasirinkimas ir kitos priežastys. Kiekvienais metais d</w:t>
      </w:r>
      <w:r w:rsidRPr="00D938C9">
        <w:rPr>
          <w:rFonts w:ascii="Times New Roman" w:hAnsi="Times New Roman"/>
          <w:sz w:val="24"/>
          <w:szCs w:val="24"/>
        </w:rPr>
        <w:t xml:space="preserve">idžiausios išlaidos </w:t>
      </w:r>
      <w:r>
        <w:rPr>
          <w:rFonts w:ascii="Times New Roman" w:hAnsi="Times New Roman"/>
          <w:sz w:val="24"/>
          <w:szCs w:val="24"/>
        </w:rPr>
        <w:t>Trakų rajono savivaldybės biudžete tenka švietimo sistemai. 2013 m. šios išlaidos siekė 40 452,5 tūkst. Lt ir sudarė</w:t>
      </w:r>
      <w:r w:rsidRPr="00D938C9">
        <w:rPr>
          <w:rFonts w:ascii="Times New Roman" w:hAnsi="Times New Roman"/>
          <w:sz w:val="24"/>
          <w:szCs w:val="24"/>
        </w:rPr>
        <w:t xml:space="preserve"> 50,7 proc.</w:t>
      </w:r>
      <w:r>
        <w:rPr>
          <w:rFonts w:ascii="Times New Roman" w:hAnsi="Times New Roman"/>
          <w:sz w:val="24"/>
          <w:szCs w:val="24"/>
        </w:rPr>
        <w:t xml:space="preserve"> visų biudžeto išlaidų. Atsižvelgiant į tai, </w:t>
      </w:r>
      <w:r w:rsidRPr="003263B2">
        <w:rPr>
          <w:rFonts w:ascii="Times New Roman" w:hAnsi="Times New Roman"/>
          <w:sz w:val="24"/>
          <w:szCs w:val="24"/>
        </w:rPr>
        <w:lastRenderedPageBreak/>
        <w:t>būtina</w:t>
      </w:r>
      <w:r>
        <w:rPr>
          <w:rFonts w:ascii="Times New Roman" w:hAnsi="Times New Roman"/>
          <w:sz w:val="24"/>
          <w:szCs w:val="24"/>
        </w:rPr>
        <w:t xml:space="preserve"> ir toliau ieškoti būdų bei galimybių </w:t>
      </w:r>
      <w:r w:rsidRPr="003263B2">
        <w:rPr>
          <w:rFonts w:ascii="Times New Roman" w:hAnsi="Times New Roman"/>
          <w:sz w:val="24"/>
          <w:szCs w:val="24"/>
        </w:rPr>
        <w:t>pritaikyti švietimo įstaigų tinklą ir struktūrą esamai demografinei ir fin</w:t>
      </w:r>
      <w:r>
        <w:rPr>
          <w:rFonts w:ascii="Times New Roman" w:hAnsi="Times New Roman"/>
          <w:sz w:val="24"/>
          <w:szCs w:val="24"/>
        </w:rPr>
        <w:t>ansinei savivaldybės situacijai.</w:t>
      </w:r>
    </w:p>
    <w:p w:rsidR="00D55906" w:rsidRDefault="00D55906" w:rsidP="00D55906">
      <w:pPr>
        <w:spacing w:after="120" w:line="240" w:lineRule="auto"/>
        <w:ind w:firstLine="720"/>
        <w:jc w:val="both"/>
        <w:rPr>
          <w:rFonts w:ascii="Times New Roman" w:hAnsi="Times New Roman"/>
          <w:sz w:val="24"/>
          <w:szCs w:val="24"/>
        </w:rPr>
      </w:pPr>
      <w:r>
        <w:rPr>
          <w:rFonts w:ascii="Times New Roman" w:hAnsi="Times New Roman"/>
          <w:sz w:val="24"/>
          <w:szCs w:val="24"/>
        </w:rPr>
        <w:t>Lietuvos Respublikos švietimo įstatyme įtvirtinta nuostata, jog savivaldybė privalo rūpintis jos teritorijoje gyvenančių m</w:t>
      </w:r>
      <w:r w:rsidRPr="00E774EB">
        <w:rPr>
          <w:rFonts w:ascii="Times New Roman" w:hAnsi="Times New Roman"/>
          <w:sz w:val="24"/>
          <w:szCs w:val="24"/>
        </w:rPr>
        <w:t>okinių, turinčių specialiųjų ugdymosi poreikių, ugdymo prieinamumu</w:t>
      </w:r>
      <w:r>
        <w:rPr>
          <w:rFonts w:ascii="Times New Roman" w:hAnsi="Times New Roman"/>
          <w:sz w:val="24"/>
          <w:szCs w:val="24"/>
        </w:rPr>
        <w:t>. Trakų rajono savivaldybės administracijos duomenimis, 2013</w:t>
      </w:r>
      <w:r w:rsidRPr="00E774EB">
        <w:rPr>
          <w:rFonts w:ascii="Times New Roman" w:hAnsi="Times New Roman"/>
          <w:sz w:val="24"/>
          <w:szCs w:val="24"/>
        </w:rPr>
        <w:t>–</w:t>
      </w:r>
      <w:r>
        <w:rPr>
          <w:rFonts w:ascii="Times New Roman" w:hAnsi="Times New Roman"/>
          <w:sz w:val="24"/>
          <w:szCs w:val="24"/>
        </w:rPr>
        <w:t>2014 m. m. savivaldybės bendrojo ugdymo mokyklose mokėsi 216 specialiųjų poreikių mokinių ir jie sudarė 5,4 proc. visų bendrojo ugdymo mokyklų mokinių. Lyginant su šalies vidurkiu, šis savivaldybės rodiklis yra dvigubai mažesnis (šalyje analizuojamais mokslo metais mokinių, turinčių specialiųjų ugdymo poreikių, dalis nuo visų mokinių siekė 11,1 proc.).</w:t>
      </w:r>
    </w:p>
    <w:p w:rsidR="000D5589" w:rsidRDefault="00D55906" w:rsidP="00D55906">
      <w:pPr>
        <w:spacing w:after="120" w:line="240" w:lineRule="auto"/>
        <w:ind w:firstLine="720"/>
        <w:jc w:val="both"/>
        <w:rPr>
          <w:rFonts w:ascii="Times New Roman" w:hAnsi="Times New Roman"/>
          <w:sz w:val="24"/>
          <w:szCs w:val="24"/>
        </w:rPr>
      </w:pPr>
      <w:r w:rsidRPr="00F37D4C">
        <w:rPr>
          <w:rFonts w:ascii="Times New Roman" w:hAnsi="Times New Roman"/>
          <w:sz w:val="24"/>
          <w:szCs w:val="24"/>
        </w:rPr>
        <w:t xml:space="preserve">2013–2014 </w:t>
      </w:r>
      <w:r>
        <w:rPr>
          <w:rFonts w:ascii="Times New Roman" w:hAnsi="Times New Roman"/>
          <w:sz w:val="24"/>
          <w:szCs w:val="24"/>
        </w:rPr>
        <w:t>m. m., lyginant su 2009</w:t>
      </w:r>
      <w:r w:rsidRPr="009B3BEF">
        <w:rPr>
          <w:rFonts w:ascii="Times New Roman" w:hAnsi="Times New Roman"/>
          <w:sz w:val="24"/>
          <w:szCs w:val="24"/>
        </w:rPr>
        <w:t>–</w:t>
      </w:r>
      <w:r>
        <w:rPr>
          <w:rFonts w:ascii="Times New Roman" w:hAnsi="Times New Roman"/>
          <w:sz w:val="24"/>
          <w:szCs w:val="24"/>
        </w:rPr>
        <w:t>2010 m. m., mokinių, turinčių specialiųjų ugdymosi poreikių, skaičius sumažėjo 50 mokinių (18,8 proc.), tačiau tokių mokinių dalis, lyginant su bendru mokinių skaičiumi, išliko nepakitusi (5,4 proc.)</w:t>
      </w:r>
      <w:r w:rsidR="000D5589">
        <w:rPr>
          <w:rFonts w:ascii="Times New Roman" w:hAnsi="Times New Roman"/>
          <w:sz w:val="24"/>
          <w:szCs w:val="24"/>
        </w:rPr>
        <w:t>.</w:t>
      </w:r>
    </w:p>
    <w:p w:rsidR="000D5589" w:rsidRPr="00F37D4C" w:rsidRDefault="000D5589" w:rsidP="004306CD">
      <w:pPr>
        <w:keepNext/>
        <w:spacing w:after="120" w:line="240" w:lineRule="auto"/>
        <w:ind w:firstLine="720"/>
        <w:jc w:val="center"/>
        <w:rPr>
          <w:rFonts w:ascii="Times New Roman" w:hAnsi="Times New Roman"/>
          <w:b/>
          <w:sz w:val="24"/>
          <w:szCs w:val="24"/>
        </w:rPr>
      </w:pPr>
      <w:r>
        <w:rPr>
          <w:rFonts w:ascii="Times New Roman" w:hAnsi="Times New Roman"/>
          <w:b/>
          <w:sz w:val="24"/>
          <w:szCs w:val="24"/>
        </w:rPr>
        <w:t>2.3.2.4</w:t>
      </w:r>
      <w:r w:rsidRPr="00F37D4C">
        <w:rPr>
          <w:rFonts w:ascii="Times New Roman" w:hAnsi="Times New Roman"/>
          <w:b/>
          <w:sz w:val="24"/>
          <w:szCs w:val="24"/>
        </w:rPr>
        <w:t xml:space="preserve">. lentelė. </w:t>
      </w:r>
      <w:r>
        <w:rPr>
          <w:rFonts w:ascii="Times New Roman" w:hAnsi="Times New Roman"/>
          <w:b/>
          <w:sz w:val="24"/>
          <w:szCs w:val="24"/>
        </w:rPr>
        <w:t xml:space="preserve">Mokiniai, turintys specialiųjų ugdymosi poreikių, </w:t>
      </w:r>
      <w:r w:rsidRPr="00F37D4C">
        <w:rPr>
          <w:rFonts w:ascii="Times New Roman" w:hAnsi="Times New Roman"/>
          <w:b/>
          <w:sz w:val="24"/>
          <w:szCs w:val="24"/>
        </w:rPr>
        <w:t>Trakų</w:t>
      </w:r>
      <w:r>
        <w:rPr>
          <w:rFonts w:ascii="Times New Roman" w:hAnsi="Times New Roman"/>
          <w:b/>
          <w:sz w:val="24"/>
          <w:szCs w:val="24"/>
        </w:rPr>
        <w:t xml:space="preserve"> rajono savivaldybėje, 2009-2010 </w:t>
      </w:r>
      <w:r w:rsidRPr="00F37D4C">
        <w:rPr>
          <w:rFonts w:ascii="Times New Roman" w:hAnsi="Times New Roman"/>
          <w:b/>
          <w:sz w:val="24"/>
          <w:szCs w:val="24"/>
        </w:rPr>
        <w:t>–</w:t>
      </w:r>
      <w:r>
        <w:rPr>
          <w:rFonts w:ascii="Times New Roman" w:hAnsi="Times New Roman"/>
          <w:b/>
          <w:sz w:val="24"/>
          <w:szCs w:val="24"/>
        </w:rPr>
        <w:t xml:space="preserve"> 2013-2014 m.</w:t>
      </w:r>
      <w:r w:rsidRPr="00F37D4C">
        <w:rPr>
          <w:rFonts w:ascii="Times New Roman" w:hAnsi="Times New Roman"/>
          <w:b/>
          <w:sz w:val="24"/>
          <w:szCs w:val="24"/>
        </w:rPr>
        <w:t xml:space="preserve"> m.</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3476"/>
        <w:gridCol w:w="2905"/>
        <w:gridCol w:w="2905"/>
      </w:tblGrid>
      <w:tr w:rsidR="000D5589" w:rsidRPr="00C54EF4" w:rsidTr="00C449BA">
        <w:trPr>
          <w:trHeight w:val="264"/>
        </w:trPr>
        <w:tc>
          <w:tcPr>
            <w:tcW w:w="1872" w:type="pct"/>
            <w:vMerge w:val="restart"/>
            <w:tcBorders>
              <w:top w:val="double" w:sz="6" w:space="0" w:color="000000"/>
            </w:tcBorders>
            <w:shd w:val="clear" w:color="auto" w:fill="8DB3E2"/>
            <w:noWrap/>
            <w:vAlign w:val="center"/>
          </w:tcPr>
          <w:p w:rsidR="000D5589" w:rsidRPr="00210B55" w:rsidRDefault="000D5589" w:rsidP="00C449BA">
            <w:pPr>
              <w:keepNext/>
              <w:spacing w:after="0" w:line="240" w:lineRule="auto"/>
              <w:contextualSpacing/>
              <w:jc w:val="center"/>
              <w:rPr>
                <w:rFonts w:ascii="Times New Roman" w:hAnsi="Times New Roman"/>
                <w:b/>
                <w:bCs/>
                <w:sz w:val="20"/>
                <w:szCs w:val="20"/>
              </w:rPr>
            </w:pPr>
            <w:r>
              <w:rPr>
                <w:rFonts w:ascii="Times New Roman" w:hAnsi="Times New Roman"/>
                <w:b/>
                <w:bCs/>
                <w:sz w:val="20"/>
                <w:szCs w:val="20"/>
              </w:rPr>
              <w:t>Mokslo m</w:t>
            </w:r>
            <w:r w:rsidRPr="00210B55">
              <w:rPr>
                <w:rFonts w:ascii="Times New Roman" w:hAnsi="Times New Roman"/>
                <w:b/>
                <w:bCs/>
                <w:sz w:val="20"/>
                <w:szCs w:val="20"/>
              </w:rPr>
              <w:t>etai</w:t>
            </w:r>
          </w:p>
        </w:tc>
        <w:tc>
          <w:tcPr>
            <w:tcW w:w="3128" w:type="pct"/>
            <w:gridSpan w:val="2"/>
            <w:tcBorders>
              <w:top w:val="double" w:sz="6" w:space="0" w:color="000000"/>
              <w:bottom w:val="single" w:sz="4" w:space="0" w:color="auto"/>
            </w:tcBorders>
            <w:shd w:val="clear" w:color="auto" w:fill="8DB3E2"/>
            <w:vAlign w:val="center"/>
          </w:tcPr>
          <w:p w:rsidR="000D5589" w:rsidRPr="00210B55" w:rsidRDefault="000D5589" w:rsidP="00C449BA">
            <w:pPr>
              <w:keepNext/>
              <w:spacing w:after="0" w:line="240" w:lineRule="auto"/>
              <w:contextualSpacing/>
              <w:jc w:val="center"/>
              <w:rPr>
                <w:rFonts w:ascii="Times New Roman" w:hAnsi="Times New Roman"/>
                <w:b/>
                <w:bCs/>
                <w:sz w:val="20"/>
                <w:szCs w:val="20"/>
              </w:rPr>
            </w:pPr>
            <w:r>
              <w:rPr>
                <w:rFonts w:ascii="Times New Roman" w:hAnsi="Times New Roman"/>
                <w:b/>
                <w:sz w:val="20"/>
                <w:szCs w:val="20"/>
              </w:rPr>
              <w:t>Mokinių, turinčių specialiųjų ugdymosi poreikių</w:t>
            </w:r>
          </w:p>
        </w:tc>
      </w:tr>
      <w:tr w:rsidR="000D5589" w:rsidRPr="00C54EF4" w:rsidTr="00C449BA">
        <w:trPr>
          <w:trHeight w:val="256"/>
        </w:trPr>
        <w:tc>
          <w:tcPr>
            <w:tcW w:w="1872" w:type="pct"/>
            <w:vMerge/>
            <w:shd w:val="clear" w:color="auto" w:fill="8DB3E2"/>
            <w:noWrap/>
            <w:vAlign w:val="center"/>
          </w:tcPr>
          <w:p w:rsidR="000D5589" w:rsidRPr="00210B55" w:rsidRDefault="000D5589" w:rsidP="00C449BA">
            <w:pPr>
              <w:keepNext/>
              <w:spacing w:after="0" w:line="240" w:lineRule="auto"/>
              <w:contextualSpacing/>
              <w:jc w:val="center"/>
              <w:rPr>
                <w:rFonts w:ascii="Times New Roman" w:hAnsi="Times New Roman"/>
                <w:b/>
                <w:bCs/>
                <w:sz w:val="20"/>
                <w:szCs w:val="20"/>
              </w:rPr>
            </w:pPr>
          </w:p>
        </w:tc>
        <w:tc>
          <w:tcPr>
            <w:tcW w:w="1564" w:type="pct"/>
            <w:tcBorders>
              <w:top w:val="single" w:sz="4" w:space="0" w:color="auto"/>
              <w:right w:val="single" w:sz="4" w:space="0" w:color="auto"/>
            </w:tcBorders>
            <w:shd w:val="clear" w:color="auto" w:fill="8DB3E2"/>
            <w:vAlign w:val="center"/>
          </w:tcPr>
          <w:p w:rsidR="000D5589" w:rsidRPr="00210B55" w:rsidRDefault="000D5589" w:rsidP="00C449BA">
            <w:pPr>
              <w:keepNext/>
              <w:spacing w:after="0" w:line="240" w:lineRule="auto"/>
              <w:contextualSpacing/>
              <w:jc w:val="center"/>
              <w:rPr>
                <w:rFonts w:ascii="Times New Roman" w:hAnsi="Times New Roman"/>
                <w:b/>
                <w:sz w:val="20"/>
                <w:szCs w:val="20"/>
              </w:rPr>
            </w:pPr>
            <w:r w:rsidRPr="00210B55">
              <w:rPr>
                <w:rFonts w:ascii="Times New Roman" w:hAnsi="Times New Roman"/>
                <w:b/>
                <w:sz w:val="20"/>
                <w:szCs w:val="20"/>
              </w:rPr>
              <w:t>skaičius</w:t>
            </w:r>
          </w:p>
        </w:tc>
        <w:tc>
          <w:tcPr>
            <w:tcW w:w="1564" w:type="pct"/>
            <w:tcBorders>
              <w:top w:val="single" w:sz="4" w:space="0" w:color="auto"/>
              <w:left w:val="single" w:sz="4" w:space="0" w:color="auto"/>
            </w:tcBorders>
            <w:shd w:val="clear" w:color="auto" w:fill="8DB3E2"/>
            <w:vAlign w:val="center"/>
          </w:tcPr>
          <w:p w:rsidR="000D5589" w:rsidRPr="00210B55" w:rsidRDefault="000D5589" w:rsidP="00C449BA">
            <w:pPr>
              <w:keepNext/>
              <w:spacing w:after="0" w:line="240" w:lineRule="auto"/>
              <w:contextualSpacing/>
              <w:jc w:val="center"/>
              <w:rPr>
                <w:rFonts w:ascii="Times New Roman" w:hAnsi="Times New Roman"/>
                <w:b/>
                <w:sz w:val="20"/>
                <w:szCs w:val="20"/>
              </w:rPr>
            </w:pPr>
            <w:r w:rsidRPr="00210B55">
              <w:rPr>
                <w:rFonts w:ascii="Times New Roman" w:hAnsi="Times New Roman"/>
                <w:b/>
                <w:sz w:val="20"/>
                <w:szCs w:val="20"/>
              </w:rPr>
              <w:t>dalis nu</w:t>
            </w:r>
            <w:r>
              <w:rPr>
                <w:rFonts w:ascii="Times New Roman" w:hAnsi="Times New Roman"/>
                <w:b/>
                <w:sz w:val="20"/>
                <w:szCs w:val="20"/>
              </w:rPr>
              <w:t>o visų mokinių, proc.</w:t>
            </w:r>
          </w:p>
        </w:tc>
      </w:tr>
      <w:tr w:rsidR="000D5589" w:rsidRPr="00C54EF4" w:rsidTr="00C449BA">
        <w:trPr>
          <w:trHeight w:val="180"/>
        </w:trPr>
        <w:tc>
          <w:tcPr>
            <w:tcW w:w="1872" w:type="pct"/>
            <w:vAlign w:val="center"/>
          </w:tcPr>
          <w:p w:rsidR="000D5589" w:rsidRPr="00511F25" w:rsidRDefault="000D5589" w:rsidP="00C449BA">
            <w:pPr>
              <w:keepNext/>
              <w:spacing w:after="0" w:line="240" w:lineRule="auto"/>
              <w:contextualSpacing/>
              <w:jc w:val="center"/>
              <w:rPr>
                <w:rFonts w:ascii="Times New Roman" w:hAnsi="Times New Roman"/>
                <w:bCs/>
                <w:sz w:val="20"/>
                <w:szCs w:val="20"/>
              </w:rPr>
            </w:pPr>
            <w:r w:rsidRPr="00511F25">
              <w:rPr>
                <w:rFonts w:ascii="Times New Roman" w:hAnsi="Times New Roman"/>
                <w:bCs/>
                <w:sz w:val="20"/>
                <w:szCs w:val="20"/>
              </w:rPr>
              <w:t>2009</w:t>
            </w:r>
            <w:r w:rsidRPr="00275FA6">
              <w:rPr>
                <w:rFonts w:ascii="Times New Roman" w:hAnsi="Times New Roman"/>
                <w:bCs/>
                <w:sz w:val="20"/>
                <w:szCs w:val="20"/>
              </w:rPr>
              <w:t>–</w:t>
            </w:r>
            <w:r w:rsidRPr="00511F25">
              <w:rPr>
                <w:rFonts w:ascii="Times New Roman" w:hAnsi="Times New Roman"/>
                <w:bCs/>
                <w:sz w:val="20"/>
                <w:szCs w:val="20"/>
              </w:rPr>
              <w:t>2010</w:t>
            </w:r>
          </w:p>
        </w:tc>
        <w:tc>
          <w:tcPr>
            <w:tcW w:w="1564" w:type="pct"/>
          </w:tcPr>
          <w:p w:rsidR="000D5589" w:rsidRPr="00C54EF4" w:rsidRDefault="000D5589" w:rsidP="00C449BA">
            <w:pPr>
              <w:keepNext/>
              <w:contextualSpacing/>
              <w:jc w:val="center"/>
              <w:rPr>
                <w:rFonts w:ascii="Times New Roman" w:hAnsi="Times New Roman"/>
                <w:sz w:val="20"/>
                <w:szCs w:val="20"/>
              </w:rPr>
            </w:pPr>
            <w:r w:rsidRPr="00C54EF4">
              <w:rPr>
                <w:rFonts w:ascii="Times New Roman" w:hAnsi="Times New Roman"/>
                <w:sz w:val="20"/>
                <w:szCs w:val="20"/>
              </w:rPr>
              <w:t>266</w:t>
            </w:r>
          </w:p>
        </w:tc>
        <w:tc>
          <w:tcPr>
            <w:tcW w:w="1564" w:type="pct"/>
            <w:vAlign w:val="center"/>
          </w:tcPr>
          <w:p w:rsidR="000D5589" w:rsidRPr="00511F25" w:rsidRDefault="000D5589" w:rsidP="00C449BA">
            <w:pPr>
              <w:keepNext/>
              <w:spacing w:after="0" w:line="240" w:lineRule="auto"/>
              <w:contextualSpacing/>
              <w:jc w:val="center"/>
              <w:rPr>
                <w:rFonts w:ascii="Times New Roman" w:hAnsi="Times New Roman"/>
                <w:sz w:val="20"/>
                <w:szCs w:val="20"/>
              </w:rPr>
            </w:pPr>
            <w:r w:rsidRPr="00511F25">
              <w:rPr>
                <w:rFonts w:ascii="Times New Roman" w:hAnsi="Times New Roman"/>
                <w:sz w:val="20"/>
                <w:szCs w:val="20"/>
              </w:rPr>
              <w:t>5,4</w:t>
            </w:r>
          </w:p>
        </w:tc>
      </w:tr>
      <w:tr w:rsidR="000D5589" w:rsidRPr="00C54EF4" w:rsidTr="00C449BA">
        <w:trPr>
          <w:trHeight w:val="154"/>
        </w:trPr>
        <w:tc>
          <w:tcPr>
            <w:tcW w:w="1872" w:type="pct"/>
            <w:noWrap/>
            <w:vAlign w:val="center"/>
          </w:tcPr>
          <w:p w:rsidR="000D5589" w:rsidRPr="00511F25" w:rsidRDefault="000D5589" w:rsidP="00C449BA">
            <w:pPr>
              <w:keepNext/>
              <w:spacing w:after="0" w:line="240" w:lineRule="auto"/>
              <w:contextualSpacing/>
              <w:jc w:val="center"/>
              <w:rPr>
                <w:rFonts w:ascii="Times New Roman" w:hAnsi="Times New Roman"/>
                <w:bCs/>
                <w:sz w:val="20"/>
                <w:szCs w:val="20"/>
              </w:rPr>
            </w:pPr>
            <w:r w:rsidRPr="00511F25">
              <w:rPr>
                <w:rFonts w:ascii="Times New Roman" w:hAnsi="Times New Roman"/>
                <w:bCs/>
                <w:sz w:val="20"/>
                <w:szCs w:val="20"/>
              </w:rPr>
              <w:t>2010</w:t>
            </w:r>
            <w:r w:rsidRPr="00275FA6">
              <w:rPr>
                <w:rFonts w:ascii="Times New Roman" w:hAnsi="Times New Roman"/>
                <w:bCs/>
                <w:sz w:val="20"/>
                <w:szCs w:val="20"/>
              </w:rPr>
              <w:t>–</w:t>
            </w:r>
            <w:r w:rsidRPr="00511F25">
              <w:rPr>
                <w:rFonts w:ascii="Times New Roman" w:hAnsi="Times New Roman"/>
                <w:bCs/>
                <w:sz w:val="20"/>
                <w:szCs w:val="20"/>
              </w:rPr>
              <w:t>2011</w:t>
            </w:r>
          </w:p>
        </w:tc>
        <w:tc>
          <w:tcPr>
            <w:tcW w:w="1564" w:type="pct"/>
          </w:tcPr>
          <w:p w:rsidR="000D5589" w:rsidRPr="00C54EF4" w:rsidRDefault="000D5589" w:rsidP="00C449BA">
            <w:pPr>
              <w:keepNext/>
              <w:contextualSpacing/>
              <w:jc w:val="center"/>
              <w:rPr>
                <w:rFonts w:ascii="Times New Roman" w:hAnsi="Times New Roman"/>
                <w:sz w:val="20"/>
                <w:szCs w:val="20"/>
              </w:rPr>
            </w:pPr>
            <w:r w:rsidRPr="00C54EF4">
              <w:rPr>
                <w:rFonts w:ascii="Times New Roman" w:hAnsi="Times New Roman"/>
                <w:sz w:val="20"/>
                <w:szCs w:val="20"/>
              </w:rPr>
              <w:t>255</w:t>
            </w:r>
          </w:p>
        </w:tc>
        <w:tc>
          <w:tcPr>
            <w:tcW w:w="1564" w:type="pct"/>
            <w:noWrap/>
            <w:vAlign w:val="center"/>
          </w:tcPr>
          <w:p w:rsidR="000D5589" w:rsidRPr="00511F25" w:rsidRDefault="000D5589" w:rsidP="00C449BA">
            <w:pPr>
              <w:keepNext/>
              <w:spacing w:after="0" w:line="240" w:lineRule="auto"/>
              <w:contextualSpacing/>
              <w:jc w:val="center"/>
              <w:rPr>
                <w:rFonts w:ascii="Times New Roman" w:hAnsi="Times New Roman"/>
                <w:bCs/>
                <w:sz w:val="20"/>
                <w:szCs w:val="20"/>
              </w:rPr>
            </w:pPr>
            <w:r w:rsidRPr="00511F25">
              <w:rPr>
                <w:rFonts w:ascii="Times New Roman" w:hAnsi="Times New Roman"/>
                <w:bCs/>
                <w:sz w:val="20"/>
                <w:szCs w:val="20"/>
              </w:rPr>
              <w:t>5,5</w:t>
            </w:r>
          </w:p>
        </w:tc>
      </w:tr>
      <w:tr w:rsidR="000D5589" w:rsidRPr="00C54EF4" w:rsidTr="00C449BA">
        <w:trPr>
          <w:trHeight w:val="154"/>
        </w:trPr>
        <w:tc>
          <w:tcPr>
            <w:tcW w:w="1872" w:type="pct"/>
            <w:noWrap/>
            <w:vAlign w:val="center"/>
          </w:tcPr>
          <w:p w:rsidR="000D5589" w:rsidRPr="00511F25" w:rsidRDefault="000D5589" w:rsidP="00C449BA">
            <w:pPr>
              <w:keepNext/>
              <w:spacing w:after="0" w:line="240" w:lineRule="auto"/>
              <w:contextualSpacing/>
              <w:jc w:val="center"/>
              <w:rPr>
                <w:rFonts w:ascii="Times New Roman" w:hAnsi="Times New Roman"/>
                <w:b/>
                <w:bCs/>
                <w:sz w:val="20"/>
                <w:szCs w:val="20"/>
              </w:rPr>
            </w:pPr>
            <w:r w:rsidRPr="00511F25">
              <w:rPr>
                <w:rFonts w:ascii="Times New Roman" w:hAnsi="Times New Roman"/>
                <w:bCs/>
                <w:sz w:val="20"/>
                <w:szCs w:val="20"/>
              </w:rPr>
              <w:t>2011</w:t>
            </w:r>
            <w:r w:rsidRPr="00275FA6">
              <w:rPr>
                <w:rFonts w:ascii="Times New Roman" w:hAnsi="Times New Roman"/>
                <w:bCs/>
                <w:sz w:val="20"/>
                <w:szCs w:val="20"/>
              </w:rPr>
              <w:t>–</w:t>
            </w:r>
            <w:r w:rsidRPr="00511F25">
              <w:rPr>
                <w:rFonts w:ascii="Times New Roman" w:hAnsi="Times New Roman"/>
                <w:bCs/>
                <w:sz w:val="20"/>
                <w:szCs w:val="20"/>
              </w:rPr>
              <w:t>2012</w:t>
            </w:r>
          </w:p>
        </w:tc>
        <w:tc>
          <w:tcPr>
            <w:tcW w:w="1564" w:type="pct"/>
          </w:tcPr>
          <w:p w:rsidR="000D5589" w:rsidRPr="00C54EF4" w:rsidRDefault="000D5589" w:rsidP="00C449BA">
            <w:pPr>
              <w:keepNext/>
              <w:contextualSpacing/>
              <w:jc w:val="center"/>
              <w:rPr>
                <w:rFonts w:ascii="Times New Roman" w:hAnsi="Times New Roman"/>
                <w:sz w:val="20"/>
                <w:szCs w:val="20"/>
              </w:rPr>
            </w:pPr>
            <w:r w:rsidRPr="00C54EF4">
              <w:rPr>
                <w:rFonts w:ascii="Times New Roman" w:hAnsi="Times New Roman"/>
                <w:sz w:val="20"/>
                <w:szCs w:val="20"/>
              </w:rPr>
              <w:t>288</w:t>
            </w:r>
          </w:p>
        </w:tc>
        <w:tc>
          <w:tcPr>
            <w:tcW w:w="1564" w:type="pct"/>
            <w:noWrap/>
            <w:vAlign w:val="center"/>
          </w:tcPr>
          <w:p w:rsidR="000D5589" w:rsidRPr="00511F25" w:rsidRDefault="000D5589" w:rsidP="00C449BA">
            <w:pPr>
              <w:keepNext/>
              <w:spacing w:after="0" w:line="240" w:lineRule="auto"/>
              <w:contextualSpacing/>
              <w:jc w:val="center"/>
              <w:rPr>
                <w:rFonts w:ascii="Times New Roman" w:hAnsi="Times New Roman"/>
                <w:bCs/>
                <w:sz w:val="20"/>
                <w:szCs w:val="20"/>
              </w:rPr>
            </w:pPr>
            <w:r w:rsidRPr="00511F25">
              <w:rPr>
                <w:rFonts w:ascii="Times New Roman" w:hAnsi="Times New Roman"/>
                <w:bCs/>
                <w:sz w:val="20"/>
                <w:szCs w:val="20"/>
              </w:rPr>
              <w:t>6,3</w:t>
            </w:r>
          </w:p>
        </w:tc>
      </w:tr>
      <w:tr w:rsidR="000D5589" w:rsidRPr="00C54EF4" w:rsidTr="00C449BA">
        <w:trPr>
          <w:trHeight w:val="154"/>
        </w:trPr>
        <w:tc>
          <w:tcPr>
            <w:tcW w:w="1872" w:type="pct"/>
            <w:noWrap/>
            <w:vAlign w:val="center"/>
          </w:tcPr>
          <w:p w:rsidR="000D5589" w:rsidRPr="00511F25" w:rsidRDefault="000D5589" w:rsidP="00C449BA">
            <w:pPr>
              <w:keepNext/>
              <w:spacing w:after="0" w:line="240" w:lineRule="auto"/>
              <w:contextualSpacing/>
              <w:jc w:val="center"/>
              <w:rPr>
                <w:rFonts w:ascii="Times New Roman" w:hAnsi="Times New Roman"/>
                <w:bCs/>
                <w:sz w:val="20"/>
                <w:szCs w:val="20"/>
              </w:rPr>
            </w:pPr>
            <w:r w:rsidRPr="00511F25">
              <w:rPr>
                <w:rFonts w:ascii="Times New Roman" w:hAnsi="Times New Roman"/>
                <w:bCs/>
                <w:sz w:val="20"/>
                <w:szCs w:val="20"/>
              </w:rPr>
              <w:t>2012</w:t>
            </w:r>
            <w:r w:rsidRPr="00275FA6">
              <w:rPr>
                <w:rFonts w:ascii="Times New Roman" w:hAnsi="Times New Roman"/>
                <w:bCs/>
                <w:sz w:val="20"/>
                <w:szCs w:val="20"/>
              </w:rPr>
              <w:t>–</w:t>
            </w:r>
            <w:r w:rsidRPr="00511F25">
              <w:rPr>
                <w:rFonts w:ascii="Times New Roman" w:hAnsi="Times New Roman"/>
                <w:bCs/>
                <w:sz w:val="20"/>
                <w:szCs w:val="20"/>
              </w:rPr>
              <w:t>2013</w:t>
            </w:r>
          </w:p>
        </w:tc>
        <w:tc>
          <w:tcPr>
            <w:tcW w:w="1564" w:type="pct"/>
          </w:tcPr>
          <w:p w:rsidR="000D5589" w:rsidRPr="00C54EF4" w:rsidRDefault="000D5589" w:rsidP="00C449BA">
            <w:pPr>
              <w:keepNext/>
              <w:contextualSpacing/>
              <w:jc w:val="center"/>
              <w:rPr>
                <w:rFonts w:ascii="Times New Roman" w:hAnsi="Times New Roman"/>
                <w:sz w:val="20"/>
                <w:szCs w:val="20"/>
              </w:rPr>
            </w:pPr>
            <w:r w:rsidRPr="00C54EF4">
              <w:rPr>
                <w:rFonts w:ascii="Times New Roman" w:hAnsi="Times New Roman"/>
                <w:sz w:val="20"/>
                <w:szCs w:val="20"/>
              </w:rPr>
              <w:t>239</w:t>
            </w:r>
          </w:p>
        </w:tc>
        <w:tc>
          <w:tcPr>
            <w:tcW w:w="1564" w:type="pct"/>
            <w:noWrap/>
            <w:vAlign w:val="center"/>
          </w:tcPr>
          <w:p w:rsidR="000D5589" w:rsidRPr="00511F25" w:rsidRDefault="000D5589" w:rsidP="00C449BA">
            <w:pPr>
              <w:keepNext/>
              <w:spacing w:after="0" w:line="240" w:lineRule="auto"/>
              <w:contextualSpacing/>
              <w:jc w:val="center"/>
              <w:rPr>
                <w:rFonts w:ascii="Times New Roman" w:hAnsi="Times New Roman"/>
                <w:bCs/>
                <w:sz w:val="20"/>
                <w:szCs w:val="20"/>
              </w:rPr>
            </w:pPr>
            <w:r w:rsidRPr="00511F25">
              <w:rPr>
                <w:rFonts w:ascii="Times New Roman" w:hAnsi="Times New Roman"/>
                <w:bCs/>
                <w:sz w:val="20"/>
                <w:szCs w:val="20"/>
              </w:rPr>
              <w:t>5,4</w:t>
            </w:r>
          </w:p>
        </w:tc>
      </w:tr>
      <w:tr w:rsidR="000D5589" w:rsidRPr="00C54EF4" w:rsidTr="00C449BA">
        <w:trPr>
          <w:trHeight w:val="154"/>
        </w:trPr>
        <w:tc>
          <w:tcPr>
            <w:tcW w:w="1872" w:type="pct"/>
            <w:noWrap/>
            <w:vAlign w:val="center"/>
          </w:tcPr>
          <w:p w:rsidR="000D5589" w:rsidRPr="00511F25" w:rsidRDefault="000D5589" w:rsidP="00C449BA">
            <w:pPr>
              <w:keepNext/>
              <w:spacing w:after="0" w:line="240" w:lineRule="auto"/>
              <w:contextualSpacing/>
              <w:jc w:val="center"/>
              <w:rPr>
                <w:rFonts w:ascii="Times New Roman" w:hAnsi="Times New Roman"/>
                <w:bCs/>
                <w:sz w:val="20"/>
                <w:szCs w:val="20"/>
              </w:rPr>
            </w:pPr>
            <w:r>
              <w:rPr>
                <w:rFonts w:ascii="Times New Roman" w:hAnsi="Times New Roman"/>
                <w:bCs/>
                <w:sz w:val="20"/>
                <w:szCs w:val="20"/>
              </w:rPr>
              <w:t>2013</w:t>
            </w:r>
            <w:r w:rsidRPr="00275FA6">
              <w:rPr>
                <w:rFonts w:ascii="Times New Roman" w:hAnsi="Times New Roman"/>
                <w:bCs/>
                <w:sz w:val="20"/>
                <w:szCs w:val="20"/>
              </w:rPr>
              <w:t>–</w:t>
            </w:r>
            <w:r w:rsidRPr="00511F25">
              <w:rPr>
                <w:rFonts w:ascii="Times New Roman" w:hAnsi="Times New Roman"/>
                <w:bCs/>
                <w:sz w:val="20"/>
                <w:szCs w:val="20"/>
              </w:rPr>
              <w:t>2014</w:t>
            </w:r>
          </w:p>
        </w:tc>
        <w:tc>
          <w:tcPr>
            <w:tcW w:w="1564" w:type="pct"/>
          </w:tcPr>
          <w:p w:rsidR="000D5589" w:rsidRPr="00C54EF4" w:rsidRDefault="000D5589" w:rsidP="00C449BA">
            <w:pPr>
              <w:keepNext/>
              <w:contextualSpacing/>
              <w:jc w:val="center"/>
              <w:rPr>
                <w:rFonts w:ascii="Times New Roman" w:hAnsi="Times New Roman"/>
                <w:sz w:val="20"/>
                <w:szCs w:val="20"/>
              </w:rPr>
            </w:pPr>
            <w:r w:rsidRPr="00C54EF4">
              <w:rPr>
                <w:rFonts w:ascii="Times New Roman" w:hAnsi="Times New Roman"/>
                <w:sz w:val="20"/>
                <w:szCs w:val="20"/>
              </w:rPr>
              <w:t>216</w:t>
            </w:r>
          </w:p>
        </w:tc>
        <w:tc>
          <w:tcPr>
            <w:tcW w:w="1564" w:type="pct"/>
            <w:noWrap/>
            <w:vAlign w:val="center"/>
          </w:tcPr>
          <w:p w:rsidR="000D5589" w:rsidRPr="00511F25" w:rsidRDefault="000D5589" w:rsidP="00C449BA">
            <w:pPr>
              <w:keepNext/>
              <w:spacing w:after="0" w:line="240" w:lineRule="auto"/>
              <w:contextualSpacing/>
              <w:jc w:val="center"/>
              <w:rPr>
                <w:rFonts w:ascii="Times New Roman" w:hAnsi="Times New Roman"/>
                <w:bCs/>
                <w:sz w:val="20"/>
                <w:szCs w:val="20"/>
              </w:rPr>
            </w:pPr>
            <w:r w:rsidRPr="00511F25">
              <w:rPr>
                <w:rFonts w:ascii="Times New Roman" w:hAnsi="Times New Roman"/>
                <w:bCs/>
                <w:sz w:val="20"/>
                <w:szCs w:val="20"/>
              </w:rPr>
              <w:t>5,4</w:t>
            </w:r>
          </w:p>
        </w:tc>
      </w:tr>
      <w:tr w:rsidR="000D5589" w:rsidRPr="00C54EF4" w:rsidTr="00C449BA">
        <w:trPr>
          <w:trHeight w:val="154"/>
        </w:trPr>
        <w:tc>
          <w:tcPr>
            <w:tcW w:w="1872" w:type="pct"/>
            <w:tcBorders>
              <w:bottom w:val="double" w:sz="6" w:space="0" w:color="000000"/>
            </w:tcBorders>
            <w:noWrap/>
            <w:vAlign w:val="center"/>
          </w:tcPr>
          <w:p w:rsidR="000D5589" w:rsidRPr="00210B55" w:rsidRDefault="000D5589" w:rsidP="00C449BA">
            <w:pPr>
              <w:keepNext/>
              <w:spacing w:after="0" w:line="240" w:lineRule="auto"/>
              <w:contextualSpacing/>
              <w:jc w:val="center"/>
              <w:rPr>
                <w:rFonts w:ascii="Times New Roman" w:hAnsi="Times New Roman"/>
                <w:b/>
                <w:bCs/>
                <w:sz w:val="20"/>
                <w:szCs w:val="20"/>
              </w:rPr>
            </w:pPr>
            <w:r>
              <w:rPr>
                <w:rFonts w:ascii="Times New Roman" w:hAnsi="Times New Roman"/>
                <w:b/>
                <w:bCs/>
                <w:sz w:val="20"/>
                <w:szCs w:val="20"/>
              </w:rPr>
              <w:t>Pokytis 2009-2010</w:t>
            </w:r>
            <w:r w:rsidR="004E3519">
              <w:rPr>
                <w:rFonts w:ascii="Times New Roman" w:hAnsi="Times New Roman"/>
                <w:b/>
                <w:bCs/>
                <w:sz w:val="20"/>
                <w:szCs w:val="20"/>
              </w:rPr>
              <w:t xml:space="preserve"> </w:t>
            </w:r>
            <w:r w:rsidRPr="00210B55">
              <w:rPr>
                <w:rFonts w:ascii="Times New Roman" w:hAnsi="Times New Roman"/>
                <w:b/>
                <w:sz w:val="20"/>
                <w:szCs w:val="20"/>
              </w:rPr>
              <w:t xml:space="preserve">ir </w:t>
            </w:r>
            <w:r>
              <w:rPr>
                <w:rFonts w:ascii="Times New Roman" w:hAnsi="Times New Roman"/>
                <w:b/>
                <w:bCs/>
                <w:sz w:val="20"/>
                <w:szCs w:val="20"/>
              </w:rPr>
              <w:t>2013-2014 m.</w:t>
            </w:r>
            <w:r w:rsidRPr="00210B55">
              <w:rPr>
                <w:rFonts w:ascii="Times New Roman" w:hAnsi="Times New Roman"/>
                <w:b/>
                <w:bCs/>
                <w:sz w:val="20"/>
                <w:szCs w:val="20"/>
              </w:rPr>
              <w:t xml:space="preserve"> m.</w:t>
            </w:r>
          </w:p>
        </w:tc>
        <w:tc>
          <w:tcPr>
            <w:tcW w:w="1564" w:type="pct"/>
            <w:tcBorders>
              <w:bottom w:val="double" w:sz="6" w:space="0" w:color="000000"/>
            </w:tcBorders>
            <w:vAlign w:val="center"/>
          </w:tcPr>
          <w:p w:rsidR="000D5589" w:rsidRPr="00210B55" w:rsidRDefault="000D5589" w:rsidP="00C449BA">
            <w:pPr>
              <w:keepNext/>
              <w:spacing w:after="0" w:line="240" w:lineRule="auto"/>
              <w:contextualSpacing/>
              <w:jc w:val="center"/>
              <w:rPr>
                <w:rFonts w:ascii="Times New Roman" w:hAnsi="Times New Roman"/>
                <w:b/>
                <w:bCs/>
                <w:sz w:val="20"/>
                <w:szCs w:val="20"/>
              </w:rPr>
            </w:pPr>
            <w:r>
              <w:rPr>
                <w:rFonts w:ascii="Times New Roman" w:hAnsi="Times New Roman"/>
                <w:b/>
                <w:bCs/>
                <w:sz w:val="20"/>
                <w:szCs w:val="20"/>
              </w:rPr>
              <w:t>-18,8</w:t>
            </w:r>
            <w:r w:rsidRPr="00210B55">
              <w:rPr>
                <w:rFonts w:ascii="Times New Roman" w:hAnsi="Times New Roman"/>
                <w:b/>
                <w:bCs/>
                <w:sz w:val="20"/>
                <w:szCs w:val="20"/>
              </w:rPr>
              <w:t xml:space="preserve"> proc.</w:t>
            </w:r>
          </w:p>
        </w:tc>
        <w:tc>
          <w:tcPr>
            <w:tcW w:w="1564" w:type="pct"/>
            <w:tcBorders>
              <w:bottom w:val="double" w:sz="6" w:space="0" w:color="000000"/>
            </w:tcBorders>
            <w:noWrap/>
            <w:vAlign w:val="center"/>
          </w:tcPr>
          <w:p w:rsidR="000D5589" w:rsidRPr="00511F25" w:rsidRDefault="000D5589" w:rsidP="00C449BA">
            <w:pPr>
              <w:keepNext/>
              <w:spacing w:after="0" w:line="240" w:lineRule="auto"/>
              <w:contextualSpacing/>
              <w:jc w:val="center"/>
              <w:rPr>
                <w:rFonts w:ascii="Times New Roman" w:hAnsi="Times New Roman"/>
                <w:b/>
                <w:bCs/>
                <w:sz w:val="20"/>
                <w:szCs w:val="20"/>
              </w:rPr>
            </w:pPr>
            <w:r>
              <w:rPr>
                <w:rFonts w:ascii="Times New Roman" w:hAnsi="Times New Roman"/>
                <w:b/>
                <w:bCs/>
                <w:sz w:val="20"/>
                <w:szCs w:val="20"/>
              </w:rPr>
              <w:t>0 proc. p.</w:t>
            </w:r>
          </w:p>
        </w:tc>
      </w:tr>
    </w:tbl>
    <w:p w:rsidR="000D5589" w:rsidRPr="00CA3511" w:rsidRDefault="000D5589" w:rsidP="004306CD">
      <w:pPr>
        <w:keepNext/>
        <w:spacing w:before="120" w:after="240" w:line="240" w:lineRule="auto"/>
        <w:ind w:firstLine="720"/>
        <w:jc w:val="center"/>
        <w:rPr>
          <w:rFonts w:ascii="Times New Roman" w:hAnsi="Times New Roman"/>
          <w:i/>
          <w:sz w:val="20"/>
          <w:szCs w:val="20"/>
        </w:rPr>
      </w:pPr>
      <w:r w:rsidRPr="00CA3511">
        <w:rPr>
          <w:rFonts w:ascii="Times New Roman" w:hAnsi="Times New Roman"/>
          <w:i/>
          <w:sz w:val="20"/>
          <w:szCs w:val="20"/>
        </w:rPr>
        <w:t>Šaltinis: Trakų rajono savivaldybės administracija, Lietuvos statistikos departamentas</w:t>
      </w:r>
    </w:p>
    <w:p w:rsidR="00D55906" w:rsidRDefault="00D55906" w:rsidP="00D55906">
      <w:pPr>
        <w:spacing w:after="120" w:line="240" w:lineRule="auto"/>
        <w:ind w:firstLine="720"/>
        <w:jc w:val="both"/>
        <w:rPr>
          <w:rFonts w:ascii="Times New Roman" w:hAnsi="Times New Roman"/>
          <w:sz w:val="24"/>
          <w:szCs w:val="24"/>
        </w:rPr>
      </w:pPr>
      <w:r>
        <w:rPr>
          <w:rFonts w:ascii="Times New Roman" w:hAnsi="Times New Roman"/>
          <w:sz w:val="24"/>
          <w:szCs w:val="24"/>
        </w:rPr>
        <w:t xml:space="preserve">Nors specialiųjų ugdymosi poreikių mokinių bendras skaičius savivaldybėje mažėja, tačiau didėja vaikų, turinčių sunkesnių sutrikimų, skaičius. Atsižvelgiant į tai, 2013 m. </w:t>
      </w:r>
      <w:r w:rsidRPr="0004051F">
        <w:rPr>
          <w:rFonts w:ascii="Times New Roman" w:hAnsi="Times New Roman"/>
          <w:sz w:val="24"/>
          <w:szCs w:val="24"/>
        </w:rPr>
        <w:t xml:space="preserve">Aukštadvario </w:t>
      </w:r>
      <w:r>
        <w:rPr>
          <w:rFonts w:ascii="Times New Roman" w:hAnsi="Times New Roman"/>
          <w:sz w:val="24"/>
          <w:szCs w:val="24"/>
        </w:rPr>
        <w:t>gimnazijoje</w:t>
      </w:r>
      <w:r w:rsidRPr="0004051F">
        <w:rPr>
          <w:rFonts w:ascii="Times New Roman" w:hAnsi="Times New Roman"/>
          <w:sz w:val="24"/>
          <w:szCs w:val="24"/>
        </w:rPr>
        <w:t xml:space="preserve"> </w:t>
      </w:r>
      <w:r>
        <w:rPr>
          <w:rFonts w:ascii="Times New Roman" w:hAnsi="Times New Roman"/>
          <w:sz w:val="24"/>
          <w:szCs w:val="24"/>
        </w:rPr>
        <w:t xml:space="preserve">buvo </w:t>
      </w:r>
      <w:r w:rsidRPr="0004051F">
        <w:rPr>
          <w:rFonts w:ascii="Times New Roman" w:hAnsi="Times New Roman"/>
          <w:sz w:val="24"/>
          <w:szCs w:val="24"/>
        </w:rPr>
        <w:t>įsteigta jungtinė</w:t>
      </w:r>
      <w:r>
        <w:rPr>
          <w:rFonts w:ascii="Times New Roman" w:hAnsi="Times New Roman"/>
          <w:sz w:val="24"/>
          <w:szCs w:val="24"/>
        </w:rPr>
        <w:t xml:space="preserve"> specialioji</w:t>
      </w:r>
      <w:r w:rsidRPr="0004051F">
        <w:rPr>
          <w:rFonts w:ascii="Times New Roman" w:hAnsi="Times New Roman"/>
          <w:sz w:val="24"/>
          <w:szCs w:val="24"/>
        </w:rPr>
        <w:t>–</w:t>
      </w:r>
      <w:r>
        <w:rPr>
          <w:rFonts w:ascii="Times New Roman" w:hAnsi="Times New Roman"/>
          <w:sz w:val="24"/>
          <w:szCs w:val="24"/>
        </w:rPr>
        <w:t xml:space="preserve">lavinamoji klasė </w:t>
      </w:r>
      <w:r w:rsidRPr="0004051F">
        <w:rPr>
          <w:rFonts w:ascii="Times New Roman" w:hAnsi="Times New Roman"/>
          <w:sz w:val="24"/>
          <w:szCs w:val="24"/>
        </w:rPr>
        <w:t>mokiniams, turintiems didelių specialiųjų mokymosi poreikių</w:t>
      </w:r>
      <w:r>
        <w:rPr>
          <w:rFonts w:ascii="Times New Roman" w:hAnsi="Times New Roman"/>
          <w:sz w:val="24"/>
          <w:szCs w:val="24"/>
        </w:rPr>
        <w:t xml:space="preserve">, ir </w:t>
      </w:r>
      <w:r w:rsidRPr="0004051F">
        <w:rPr>
          <w:rFonts w:ascii="Times New Roman" w:hAnsi="Times New Roman"/>
          <w:sz w:val="24"/>
          <w:szCs w:val="24"/>
        </w:rPr>
        <w:t>Lentvari</w:t>
      </w:r>
      <w:r>
        <w:rPr>
          <w:rFonts w:ascii="Times New Roman" w:hAnsi="Times New Roman"/>
          <w:sz w:val="24"/>
          <w:szCs w:val="24"/>
        </w:rPr>
        <w:t xml:space="preserve">o Motiejaus Šimelionio gimnazijoje – 2 specialiosios klasės </w:t>
      </w:r>
      <w:r w:rsidRPr="0004051F">
        <w:rPr>
          <w:rFonts w:ascii="Times New Roman" w:hAnsi="Times New Roman"/>
          <w:sz w:val="24"/>
          <w:szCs w:val="24"/>
        </w:rPr>
        <w:t>didelių ir labai didelių specialiųjų poreikių turintiems mokiniams</w:t>
      </w:r>
      <w:r>
        <w:rPr>
          <w:rFonts w:ascii="Times New Roman" w:hAnsi="Times New Roman"/>
          <w:sz w:val="24"/>
          <w:szCs w:val="24"/>
        </w:rPr>
        <w:t>. 2013</w:t>
      </w:r>
      <w:r w:rsidRPr="0004051F">
        <w:rPr>
          <w:rFonts w:ascii="Times New Roman" w:hAnsi="Times New Roman"/>
          <w:sz w:val="24"/>
          <w:szCs w:val="24"/>
        </w:rPr>
        <w:t>–</w:t>
      </w:r>
      <w:r>
        <w:rPr>
          <w:rFonts w:ascii="Times New Roman" w:hAnsi="Times New Roman"/>
          <w:sz w:val="24"/>
          <w:szCs w:val="24"/>
        </w:rPr>
        <w:t xml:space="preserve">2014 m. m. šiose klasėse mokėsi 20 mokinių: 5 – </w:t>
      </w:r>
      <w:r w:rsidRPr="0004051F">
        <w:rPr>
          <w:rFonts w:ascii="Times New Roman" w:hAnsi="Times New Roman"/>
          <w:sz w:val="24"/>
          <w:szCs w:val="24"/>
        </w:rPr>
        <w:t xml:space="preserve">Aukštadvario </w:t>
      </w:r>
      <w:r>
        <w:rPr>
          <w:rFonts w:ascii="Times New Roman" w:hAnsi="Times New Roman"/>
          <w:sz w:val="24"/>
          <w:szCs w:val="24"/>
        </w:rPr>
        <w:t xml:space="preserve">gimnazijoje ir 15 – </w:t>
      </w:r>
      <w:r w:rsidRPr="0004051F">
        <w:rPr>
          <w:rFonts w:ascii="Times New Roman" w:hAnsi="Times New Roman"/>
          <w:sz w:val="24"/>
          <w:szCs w:val="24"/>
        </w:rPr>
        <w:t>Lentvari</w:t>
      </w:r>
      <w:r>
        <w:rPr>
          <w:rFonts w:ascii="Times New Roman" w:hAnsi="Times New Roman"/>
          <w:sz w:val="24"/>
          <w:szCs w:val="24"/>
        </w:rPr>
        <w:t>o Motiejaus Šimelionio gimnazijoje.</w:t>
      </w:r>
    </w:p>
    <w:p w:rsidR="00D55906" w:rsidRPr="00B27E2C" w:rsidRDefault="00D55906" w:rsidP="00D55906">
      <w:pPr>
        <w:spacing w:after="120" w:line="240" w:lineRule="auto"/>
        <w:ind w:firstLine="720"/>
        <w:jc w:val="both"/>
        <w:rPr>
          <w:rFonts w:ascii="Times New Roman" w:hAnsi="Times New Roman"/>
          <w:sz w:val="24"/>
          <w:szCs w:val="24"/>
        </w:rPr>
      </w:pPr>
      <w:r w:rsidRPr="007652EA">
        <w:rPr>
          <w:rFonts w:ascii="Times New Roman" w:hAnsi="Times New Roman"/>
          <w:sz w:val="24"/>
          <w:szCs w:val="24"/>
        </w:rPr>
        <w:t>Ugdymo kokybė vertinama atsižvelgiant į savivaldybės mokinių mokymosi pasiekimus, mokymosi sėkmingumą, ugdymo individualizavimą, diferencijavimą, lankomumą.</w:t>
      </w:r>
      <w:r>
        <w:rPr>
          <w:rFonts w:ascii="Times New Roman" w:hAnsi="Times New Roman"/>
          <w:sz w:val="24"/>
          <w:szCs w:val="24"/>
        </w:rPr>
        <w:t xml:space="preserve"> Remiantis Švietimo valdymo informacinės sistemos duomenimis, </w:t>
      </w:r>
      <w:r w:rsidRPr="00583441">
        <w:rPr>
          <w:rFonts w:ascii="Times New Roman" w:hAnsi="Times New Roman"/>
          <w:sz w:val="24"/>
          <w:szCs w:val="24"/>
        </w:rPr>
        <w:t>2012 m. mokinių mokslo tęsimo lygis po 10 klasės Trakų rajono savivaldybėje sie</w:t>
      </w:r>
      <w:r>
        <w:rPr>
          <w:rFonts w:ascii="Times New Roman" w:hAnsi="Times New Roman"/>
          <w:sz w:val="24"/>
          <w:szCs w:val="24"/>
        </w:rPr>
        <w:t>kė 87,0</w:t>
      </w:r>
      <w:r w:rsidRPr="00583441">
        <w:rPr>
          <w:rFonts w:ascii="Times New Roman" w:hAnsi="Times New Roman"/>
          <w:sz w:val="24"/>
          <w:szCs w:val="24"/>
        </w:rPr>
        <w:t xml:space="preserve"> proc. ir buvo </w:t>
      </w:r>
      <w:r>
        <w:rPr>
          <w:rFonts w:ascii="Times New Roman" w:hAnsi="Times New Roman"/>
          <w:sz w:val="24"/>
          <w:szCs w:val="24"/>
        </w:rPr>
        <w:t>mažesnis</w:t>
      </w:r>
      <w:r w:rsidRPr="00583441">
        <w:rPr>
          <w:rFonts w:ascii="Times New Roman" w:hAnsi="Times New Roman"/>
          <w:sz w:val="24"/>
          <w:szCs w:val="24"/>
        </w:rPr>
        <w:t xml:space="preserve"> nei šalies vidurkis</w:t>
      </w:r>
      <w:r>
        <w:rPr>
          <w:rFonts w:ascii="Times New Roman" w:hAnsi="Times New Roman"/>
          <w:sz w:val="24"/>
          <w:szCs w:val="24"/>
        </w:rPr>
        <w:t xml:space="preserve"> (93,6</w:t>
      </w:r>
      <w:r w:rsidRPr="00583441">
        <w:rPr>
          <w:rFonts w:ascii="Times New Roman" w:hAnsi="Times New Roman"/>
          <w:sz w:val="24"/>
          <w:szCs w:val="24"/>
        </w:rPr>
        <w:t xml:space="preserve"> proc.). 2012 m., lyginant su 2010 m., šis </w:t>
      </w:r>
      <w:r>
        <w:rPr>
          <w:rFonts w:ascii="Times New Roman" w:hAnsi="Times New Roman"/>
          <w:sz w:val="24"/>
          <w:szCs w:val="24"/>
        </w:rPr>
        <w:t xml:space="preserve">savivaldybės </w:t>
      </w:r>
      <w:r w:rsidRPr="00583441">
        <w:rPr>
          <w:rFonts w:ascii="Times New Roman" w:hAnsi="Times New Roman"/>
          <w:sz w:val="24"/>
          <w:szCs w:val="24"/>
        </w:rPr>
        <w:t>rodiklis</w:t>
      </w:r>
      <w:r>
        <w:rPr>
          <w:rFonts w:ascii="Times New Roman" w:hAnsi="Times New Roman"/>
          <w:sz w:val="24"/>
          <w:szCs w:val="24"/>
        </w:rPr>
        <w:t xml:space="preserve"> sumažėjo 2,1 proc. p., kai šalies – padidėjo 1,2 proc. p.</w:t>
      </w:r>
      <w:r w:rsidRPr="00583441">
        <w:rPr>
          <w:rFonts w:ascii="Times New Roman" w:hAnsi="Times New Roman"/>
          <w:sz w:val="24"/>
          <w:szCs w:val="24"/>
        </w:rPr>
        <w:t>2012 m.</w:t>
      </w:r>
      <w:r>
        <w:rPr>
          <w:rFonts w:ascii="Times New Roman" w:hAnsi="Times New Roman"/>
          <w:sz w:val="24"/>
          <w:szCs w:val="24"/>
        </w:rPr>
        <w:t xml:space="preserve"> 92,6</w:t>
      </w:r>
      <w:r w:rsidRPr="00583441">
        <w:rPr>
          <w:rFonts w:ascii="Times New Roman" w:hAnsi="Times New Roman"/>
          <w:sz w:val="24"/>
          <w:szCs w:val="24"/>
        </w:rPr>
        <w:t xml:space="preserve"> proc. mokinių, įgijusių pagrindinį išsilavinimą, tęsė mo</w:t>
      </w:r>
      <w:r>
        <w:rPr>
          <w:rFonts w:ascii="Times New Roman" w:hAnsi="Times New Roman"/>
          <w:sz w:val="24"/>
          <w:szCs w:val="24"/>
        </w:rPr>
        <w:t>kslą savivaldybės bendrojo ugdymo mokyklose (šalyje – 81,2 proc.) ir 7,4</w:t>
      </w:r>
      <w:r w:rsidRPr="00583441">
        <w:rPr>
          <w:rFonts w:ascii="Times New Roman" w:hAnsi="Times New Roman"/>
          <w:sz w:val="24"/>
          <w:szCs w:val="24"/>
        </w:rPr>
        <w:t xml:space="preserve"> proc. – profesinio mokymo į</w:t>
      </w:r>
      <w:r>
        <w:rPr>
          <w:rFonts w:ascii="Times New Roman" w:hAnsi="Times New Roman"/>
          <w:sz w:val="24"/>
          <w:szCs w:val="24"/>
        </w:rPr>
        <w:t>staigose (šalyje – 17,7</w:t>
      </w:r>
      <w:r w:rsidRPr="00583441">
        <w:rPr>
          <w:rFonts w:ascii="Times New Roman" w:hAnsi="Times New Roman"/>
          <w:sz w:val="24"/>
          <w:szCs w:val="24"/>
        </w:rPr>
        <w:t xml:space="preserve"> proc.).</w:t>
      </w:r>
    </w:p>
    <w:p w:rsidR="00D55906" w:rsidRDefault="00D55906" w:rsidP="00D55906">
      <w:pPr>
        <w:spacing w:after="120" w:line="240" w:lineRule="auto"/>
        <w:ind w:firstLine="720"/>
        <w:jc w:val="both"/>
        <w:rPr>
          <w:rFonts w:ascii="Times New Roman" w:hAnsi="Times New Roman"/>
          <w:sz w:val="24"/>
          <w:szCs w:val="24"/>
        </w:rPr>
      </w:pPr>
      <w:r>
        <w:rPr>
          <w:rFonts w:ascii="Times New Roman" w:hAnsi="Times New Roman"/>
          <w:sz w:val="24"/>
          <w:szCs w:val="24"/>
        </w:rPr>
        <w:t>2014 m. Trakų rajono savivaldybėje 92,1 proc. abiturientų išlaikė valstybinius brandos egzaminus</w:t>
      </w:r>
      <w:r w:rsidRPr="00A845D6">
        <w:rPr>
          <w:rFonts w:ascii="Times New Roman" w:hAnsi="Times New Roman"/>
          <w:sz w:val="24"/>
          <w:szCs w:val="24"/>
        </w:rPr>
        <w:t xml:space="preserve"> nuo egzaminus laikiusių moksleivių skaičiaus.</w:t>
      </w:r>
      <w:r>
        <w:rPr>
          <w:rFonts w:ascii="Times New Roman" w:hAnsi="Times New Roman"/>
          <w:sz w:val="24"/>
          <w:szCs w:val="24"/>
        </w:rPr>
        <w:t xml:space="preserve"> Pagal šį rodiklį savivaldybė nedaug atsiliko nuo šalies vidurkio (92,6 proc.). 2009</w:t>
      </w:r>
      <w:r w:rsidRPr="00F47804">
        <w:rPr>
          <w:rFonts w:ascii="Times New Roman" w:hAnsi="Times New Roman"/>
          <w:sz w:val="24"/>
          <w:szCs w:val="24"/>
        </w:rPr>
        <w:t>–</w:t>
      </w:r>
      <w:r>
        <w:rPr>
          <w:rFonts w:ascii="Times New Roman" w:hAnsi="Times New Roman"/>
          <w:sz w:val="24"/>
          <w:szCs w:val="24"/>
        </w:rPr>
        <w:t>2014 m. laikotarpiu išlaikiusių valstybinius brandos egzaminus abiturientų dalis nuo visų laikiusiųjų sumažėjo 2,2proc. p. (nuo 94,3 proc. – 2009 m. iki 92,1proc. – 2014 m.).</w:t>
      </w:r>
    </w:p>
    <w:p w:rsidR="00D55906" w:rsidRDefault="00D55906" w:rsidP="00D55906">
      <w:pPr>
        <w:spacing w:after="120" w:line="240" w:lineRule="auto"/>
        <w:ind w:firstLine="720"/>
        <w:jc w:val="both"/>
        <w:rPr>
          <w:rFonts w:ascii="Times New Roman" w:hAnsi="Times New Roman"/>
          <w:sz w:val="24"/>
          <w:szCs w:val="24"/>
        </w:rPr>
      </w:pPr>
      <w:r>
        <w:rPr>
          <w:rFonts w:ascii="Times New Roman" w:hAnsi="Times New Roman"/>
          <w:sz w:val="24"/>
          <w:szCs w:val="24"/>
        </w:rPr>
        <w:t>Mokinių, įgijusių vidurinį išsilavinimą, ir tais pačiais metais priimtų į aukštąsias mokyklas, dalis, lyginant su šalies vidurkiu, Trakų rajono savivaldybėje yra ženkliai mažesnė. 2013</w:t>
      </w:r>
      <w:r w:rsidRPr="00C306D5">
        <w:rPr>
          <w:rFonts w:ascii="Times New Roman" w:hAnsi="Times New Roman"/>
          <w:sz w:val="24"/>
          <w:szCs w:val="24"/>
        </w:rPr>
        <w:t>–</w:t>
      </w:r>
      <w:r>
        <w:rPr>
          <w:rFonts w:ascii="Times New Roman" w:hAnsi="Times New Roman"/>
          <w:sz w:val="24"/>
          <w:szCs w:val="24"/>
        </w:rPr>
        <w:t xml:space="preserve">2014 m. m. </w:t>
      </w:r>
      <w:r w:rsidRPr="009A2CAD">
        <w:rPr>
          <w:rFonts w:ascii="Times New Roman" w:hAnsi="Times New Roman"/>
          <w:sz w:val="24"/>
          <w:szCs w:val="24"/>
        </w:rPr>
        <w:t xml:space="preserve">mokslą aukštosiose mokyklose </w:t>
      </w:r>
      <w:r>
        <w:rPr>
          <w:rFonts w:ascii="Times New Roman" w:hAnsi="Times New Roman"/>
          <w:sz w:val="24"/>
          <w:szCs w:val="24"/>
        </w:rPr>
        <w:t xml:space="preserve">tęsė 42 proc. savivaldybės mokinių, gavusių </w:t>
      </w:r>
      <w:r>
        <w:rPr>
          <w:rFonts w:ascii="Times New Roman" w:hAnsi="Times New Roman"/>
          <w:sz w:val="24"/>
          <w:szCs w:val="24"/>
        </w:rPr>
        <w:lastRenderedPageBreak/>
        <w:t xml:space="preserve">brandos atestatus, kai tuo tarpu šalyje šis rodiklis siekė 65 proc. </w:t>
      </w:r>
      <w:r w:rsidRPr="009A2CAD">
        <w:rPr>
          <w:rFonts w:ascii="Times New Roman" w:hAnsi="Times New Roman"/>
          <w:sz w:val="24"/>
          <w:szCs w:val="24"/>
        </w:rPr>
        <w:t xml:space="preserve">Tęsiančių mokslą profesinėse mokyklose savivaldybės mokinių dalis </w:t>
      </w:r>
      <w:r>
        <w:rPr>
          <w:rFonts w:ascii="Times New Roman" w:hAnsi="Times New Roman"/>
          <w:sz w:val="24"/>
          <w:szCs w:val="24"/>
        </w:rPr>
        <w:t>tais pačiais mokslo metais siekė 10 proc. ir buvo nežymiai didesnė nei šalies vidurkis</w:t>
      </w:r>
      <w:r w:rsidRPr="009A2CAD">
        <w:rPr>
          <w:rFonts w:ascii="Times New Roman" w:hAnsi="Times New Roman"/>
          <w:sz w:val="24"/>
          <w:szCs w:val="24"/>
        </w:rPr>
        <w:t xml:space="preserve"> (9 proc.).2013–20</w:t>
      </w:r>
      <w:r>
        <w:rPr>
          <w:rFonts w:ascii="Times New Roman" w:hAnsi="Times New Roman"/>
          <w:sz w:val="24"/>
          <w:szCs w:val="24"/>
        </w:rPr>
        <w:t>14 m. m., lyginant su 2010–2011 </w:t>
      </w:r>
      <w:r w:rsidRPr="009A2CAD">
        <w:rPr>
          <w:rFonts w:ascii="Times New Roman" w:hAnsi="Times New Roman"/>
          <w:sz w:val="24"/>
          <w:szCs w:val="24"/>
        </w:rPr>
        <w:t>m.</w:t>
      </w:r>
      <w:r>
        <w:rPr>
          <w:rFonts w:ascii="Times New Roman" w:hAnsi="Times New Roman"/>
          <w:sz w:val="24"/>
          <w:szCs w:val="24"/>
        </w:rPr>
        <w:t> </w:t>
      </w:r>
      <w:r w:rsidRPr="009A2CAD">
        <w:rPr>
          <w:rFonts w:ascii="Times New Roman" w:hAnsi="Times New Roman"/>
          <w:sz w:val="24"/>
          <w:szCs w:val="24"/>
        </w:rPr>
        <w:t>m.</w:t>
      </w:r>
      <w:r>
        <w:rPr>
          <w:rFonts w:ascii="Times New Roman" w:hAnsi="Times New Roman"/>
          <w:sz w:val="24"/>
          <w:szCs w:val="24"/>
        </w:rPr>
        <w:t>, tęsiančių mokslą aukštosiose mokyklose mokinių dalis savivaldybėje sumažėjo 4 proc. p., šalyje išaugo 1 proc. p., o tęsiančių mokslą profesinėse mokyklose mokinių dalis augo vienodai tiek savivaldybėje, tiek šalyje (2 proc. p.), kas rodo didėjantį profesinio mokymo patrauklumą.</w:t>
      </w:r>
    </w:p>
    <w:p w:rsidR="00D55906" w:rsidRPr="00210B55" w:rsidRDefault="00D55906" w:rsidP="00D55906">
      <w:pPr>
        <w:spacing w:after="120" w:line="240" w:lineRule="auto"/>
        <w:ind w:firstLine="720"/>
        <w:jc w:val="both"/>
        <w:rPr>
          <w:rFonts w:ascii="Times New Roman" w:hAnsi="Times New Roman"/>
          <w:sz w:val="24"/>
          <w:szCs w:val="24"/>
        </w:rPr>
      </w:pPr>
      <w:r w:rsidRPr="00210B55">
        <w:rPr>
          <w:rFonts w:ascii="Times New Roman" w:hAnsi="Times New Roman"/>
          <w:b/>
          <w:sz w:val="24"/>
          <w:szCs w:val="24"/>
        </w:rPr>
        <w:t xml:space="preserve">Mokytojai. </w:t>
      </w:r>
      <w:r>
        <w:rPr>
          <w:rFonts w:ascii="Times New Roman" w:hAnsi="Times New Roman"/>
          <w:sz w:val="24"/>
          <w:szCs w:val="24"/>
        </w:rPr>
        <w:t>Mokytojų dalykinė ir profesinė kompetencija yra viena svarbiausių švietimo kokybės sąlygų. 2013–2014 m. m. 96,0 proc. Trakų</w:t>
      </w:r>
      <w:r w:rsidRPr="00210B55">
        <w:rPr>
          <w:rFonts w:ascii="Times New Roman" w:hAnsi="Times New Roman"/>
          <w:sz w:val="24"/>
          <w:szCs w:val="24"/>
        </w:rPr>
        <w:t xml:space="preserve"> rajono savivaldybės mokytojų turėjo aukštąjį</w:t>
      </w:r>
      <w:r>
        <w:rPr>
          <w:rFonts w:ascii="Times New Roman" w:hAnsi="Times New Roman"/>
          <w:sz w:val="24"/>
          <w:szCs w:val="24"/>
        </w:rPr>
        <w:t>, 3,3 proc. – aukštesnįjį ir  0,7</w:t>
      </w:r>
      <w:r w:rsidRPr="00210B55">
        <w:rPr>
          <w:rFonts w:ascii="Times New Roman" w:hAnsi="Times New Roman"/>
          <w:sz w:val="24"/>
          <w:szCs w:val="24"/>
        </w:rPr>
        <w:t xml:space="preserve"> proc. – vidurinį išsilavinimą. Mokytojų, turinčių aukštąjį išsilavin</w:t>
      </w:r>
      <w:r>
        <w:rPr>
          <w:rFonts w:ascii="Times New Roman" w:hAnsi="Times New Roman"/>
          <w:sz w:val="24"/>
          <w:szCs w:val="24"/>
        </w:rPr>
        <w:t>imą dalis nuo visų mokytojų 2013–2014 m. m. savivaldybėje buvo mažesnė nei šalyje (97,5 proc.) ir apskrityje (97,6</w:t>
      </w:r>
      <w:r w:rsidRPr="00210B55">
        <w:rPr>
          <w:rFonts w:ascii="Times New Roman" w:hAnsi="Times New Roman"/>
          <w:sz w:val="24"/>
          <w:szCs w:val="24"/>
        </w:rPr>
        <w:t xml:space="preserve"> proc.).</w:t>
      </w:r>
    </w:p>
    <w:p w:rsidR="000D5589" w:rsidRDefault="00D55906" w:rsidP="00D55906">
      <w:pPr>
        <w:spacing w:after="120" w:line="240" w:lineRule="auto"/>
        <w:ind w:firstLine="720"/>
        <w:jc w:val="both"/>
        <w:rPr>
          <w:rFonts w:ascii="Times New Roman" w:hAnsi="Times New Roman"/>
          <w:sz w:val="24"/>
          <w:szCs w:val="24"/>
        </w:rPr>
      </w:pPr>
      <w:r w:rsidRPr="00210B55">
        <w:rPr>
          <w:rFonts w:ascii="Times New Roman" w:hAnsi="Times New Roman"/>
          <w:sz w:val="24"/>
          <w:szCs w:val="24"/>
        </w:rPr>
        <w:t>Lietuvos Respublikos švietimo ir moks</w:t>
      </w:r>
      <w:r>
        <w:rPr>
          <w:rFonts w:ascii="Times New Roman" w:hAnsi="Times New Roman"/>
          <w:sz w:val="24"/>
          <w:szCs w:val="24"/>
        </w:rPr>
        <w:t>lo ministerijos duomenimis, 2012–2013</w:t>
      </w:r>
      <w:r w:rsidRPr="00210B55">
        <w:rPr>
          <w:rFonts w:ascii="Times New Roman" w:hAnsi="Times New Roman"/>
          <w:sz w:val="24"/>
          <w:szCs w:val="24"/>
        </w:rPr>
        <w:t xml:space="preserve"> m. m. savivaldybės b</w:t>
      </w:r>
      <w:r>
        <w:rPr>
          <w:rFonts w:ascii="Times New Roman" w:hAnsi="Times New Roman"/>
          <w:sz w:val="24"/>
          <w:szCs w:val="24"/>
        </w:rPr>
        <w:t>endrojo ugdymo mokyklose dirbo 452</w:t>
      </w:r>
      <w:r w:rsidRPr="00210B55">
        <w:rPr>
          <w:rFonts w:ascii="Times New Roman" w:hAnsi="Times New Roman"/>
          <w:sz w:val="24"/>
          <w:szCs w:val="24"/>
        </w:rPr>
        <w:t xml:space="preserve"> mokytojai (įskaitant ir mokyklų vadovus, jų pavaduotojus ugdymui, ugdymą organizuojančių skyrių vedėjus, turinčius pamokų), einantys pagrindines pareigas, iš jų atestuoti – </w:t>
      </w:r>
      <w:r>
        <w:rPr>
          <w:rFonts w:ascii="Times New Roman" w:hAnsi="Times New Roman"/>
          <w:sz w:val="24"/>
          <w:szCs w:val="24"/>
        </w:rPr>
        <w:t>358 (79,2</w:t>
      </w:r>
      <w:r w:rsidRPr="00210B55">
        <w:rPr>
          <w:rFonts w:ascii="Times New Roman" w:hAnsi="Times New Roman"/>
          <w:sz w:val="24"/>
          <w:szCs w:val="24"/>
        </w:rPr>
        <w:t xml:space="preserve"> proc. visų mokytojų). Ates</w:t>
      </w:r>
      <w:r>
        <w:rPr>
          <w:rFonts w:ascii="Times New Roman" w:hAnsi="Times New Roman"/>
          <w:sz w:val="24"/>
          <w:szCs w:val="24"/>
        </w:rPr>
        <w:t>tuotų mokytojų dalis Trakų rajono savivaldybėje 2012–2013</w:t>
      </w:r>
      <w:r w:rsidRPr="00210B55">
        <w:rPr>
          <w:rFonts w:ascii="Times New Roman" w:hAnsi="Times New Roman"/>
          <w:sz w:val="24"/>
          <w:szCs w:val="24"/>
        </w:rPr>
        <w:t xml:space="preserve"> m. m. </w:t>
      </w:r>
      <w:r>
        <w:rPr>
          <w:rFonts w:ascii="Times New Roman" w:hAnsi="Times New Roman"/>
          <w:sz w:val="24"/>
          <w:szCs w:val="24"/>
        </w:rPr>
        <w:t>atsiliko nuo šalies (83,0 proc.) ir visų apskrities savivaldybių rodiklių. 2012–2013 m. m. v</w:t>
      </w:r>
      <w:r w:rsidRPr="00210B55">
        <w:rPr>
          <w:rFonts w:ascii="Times New Roman" w:hAnsi="Times New Roman"/>
          <w:sz w:val="24"/>
          <w:szCs w:val="24"/>
        </w:rPr>
        <w:t>yresniojo mokytojo kvalifikacinę kategorij</w:t>
      </w:r>
      <w:r>
        <w:rPr>
          <w:rFonts w:ascii="Times New Roman" w:hAnsi="Times New Roman"/>
          <w:sz w:val="24"/>
          <w:szCs w:val="24"/>
        </w:rPr>
        <w:t>ą  buvo įgiję 208, mokytojo metodininko – 132</w:t>
      </w:r>
      <w:r w:rsidRPr="00210B55">
        <w:rPr>
          <w:rFonts w:ascii="Times New Roman" w:hAnsi="Times New Roman"/>
          <w:sz w:val="24"/>
          <w:szCs w:val="24"/>
        </w:rPr>
        <w:t>,  mo</w:t>
      </w:r>
      <w:r>
        <w:rPr>
          <w:rFonts w:ascii="Times New Roman" w:hAnsi="Times New Roman"/>
          <w:sz w:val="24"/>
          <w:szCs w:val="24"/>
        </w:rPr>
        <w:t>kytojo eksperto – 4</w:t>
      </w:r>
      <w:r w:rsidRPr="00210B55">
        <w:rPr>
          <w:rFonts w:ascii="Times New Roman" w:hAnsi="Times New Roman"/>
          <w:sz w:val="24"/>
          <w:szCs w:val="24"/>
        </w:rPr>
        <w:t xml:space="preserve"> mokytojai.</w:t>
      </w:r>
      <w:r>
        <w:rPr>
          <w:rFonts w:ascii="Times New Roman" w:hAnsi="Times New Roman"/>
          <w:sz w:val="24"/>
          <w:szCs w:val="24"/>
        </w:rPr>
        <w:t xml:space="preserve"> Per 2009–2010 – 2012–2013</w:t>
      </w:r>
      <w:r w:rsidRPr="00210B55">
        <w:rPr>
          <w:rFonts w:ascii="Times New Roman" w:hAnsi="Times New Roman"/>
          <w:sz w:val="24"/>
          <w:szCs w:val="24"/>
        </w:rPr>
        <w:t xml:space="preserve"> m. m. laikotarpį savivaldybės mokyklose </w:t>
      </w:r>
      <w:r>
        <w:rPr>
          <w:rFonts w:ascii="Times New Roman" w:hAnsi="Times New Roman"/>
          <w:sz w:val="24"/>
          <w:szCs w:val="24"/>
        </w:rPr>
        <w:t xml:space="preserve">mokytojų skaičius sumažėjo 8 mokytojais, tačiau išaugo mokytojų, įgijusių </w:t>
      </w:r>
      <w:r w:rsidRPr="00D2147B">
        <w:rPr>
          <w:rFonts w:ascii="Times New Roman" w:hAnsi="Times New Roman"/>
          <w:sz w:val="24"/>
          <w:szCs w:val="24"/>
        </w:rPr>
        <w:t xml:space="preserve">metodininko </w:t>
      </w:r>
      <w:r>
        <w:rPr>
          <w:rFonts w:ascii="Times New Roman" w:hAnsi="Times New Roman"/>
          <w:sz w:val="24"/>
          <w:szCs w:val="24"/>
        </w:rPr>
        <w:t>(nuo 126 iki 132 mokytojų) ir eksperto (</w:t>
      </w:r>
      <w:r w:rsidRPr="00D2147B">
        <w:rPr>
          <w:rFonts w:ascii="Times New Roman" w:hAnsi="Times New Roman"/>
          <w:sz w:val="24"/>
          <w:szCs w:val="24"/>
        </w:rPr>
        <w:t>nuo 2 iki 4</w:t>
      </w:r>
      <w:r>
        <w:rPr>
          <w:rFonts w:ascii="Times New Roman" w:hAnsi="Times New Roman"/>
          <w:sz w:val="24"/>
          <w:szCs w:val="24"/>
        </w:rPr>
        <w:t xml:space="preserve"> mokytojų) kvalifikacines kategorijas, skaičius</w:t>
      </w:r>
      <w:r w:rsidR="000D5589">
        <w:rPr>
          <w:rFonts w:ascii="Times New Roman" w:hAnsi="Times New Roman"/>
          <w:sz w:val="24"/>
          <w:szCs w:val="24"/>
        </w:rPr>
        <w:t>.</w:t>
      </w:r>
    </w:p>
    <w:p w:rsidR="000D5589" w:rsidRPr="00210B55" w:rsidRDefault="000D5589" w:rsidP="004306CD">
      <w:pPr>
        <w:keepNext/>
        <w:spacing w:before="240" w:after="120" w:line="240" w:lineRule="auto"/>
        <w:jc w:val="center"/>
        <w:rPr>
          <w:rFonts w:ascii="Times New Roman" w:hAnsi="Times New Roman"/>
          <w:b/>
          <w:bCs/>
          <w:sz w:val="24"/>
          <w:szCs w:val="24"/>
        </w:rPr>
      </w:pPr>
      <w:r>
        <w:rPr>
          <w:rFonts w:ascii="Times New Roman" w:hAnsi="Times New Roman"/>
          <w:b/>
          <w:sz w:val="24"/>
          <w:szCs w:val="24"/>
        </w:rPr>
        <w:t>2.3.2.5.</w:t>
      </w:r>
      <w:r w:rsidRPr="00210B55">
        <w:rPr>
          <w:rFonts w:ascii="Times New Roman" w:hAnsi="Times New Roman"/>
          <w:b/>
          <w:sz w:val="24"/>
          <w:szCs w:val="24"/>
        </w:rPr>
        <w:t xml:space="preserve"> lentelė. Mokytojai, ein</w:t>
      </w:r>
      <w:r>
        <w:rPr>
          <w:rFonts w:ascii="Times New Roman" w:hAnsi="Times New Roman"/>
          <w:b/>
          <w:sz w:val="24"/>
          <w:szCs w:val="24"/>
        </w:rPr>
        <w:t>antys pagrindines pareigas, 2012–2013</w:t>
      </w:r>
      <w:r w:rsidRPr="00210B55">
        <w:rPr>
          <w:rFonts w:ascii="Times New Roman" w:hAnsi="Times New Roman"/>
          <w:b/>
          <w:sz w:val="24"/>
          <w:szCs w:val="24"/>
        </w:rPr>
        <w:t xml:space="preserve"> m. m</w:t>
      </w:r>
      <w:r w:rsidRPr="00210B55">
        <w:rPr>
          <w:rFonts w:ascii="Times New Roman" w:hAnsi="Times New Roman"/>
          <w:b/>
          <w:bCs/>
          <w:sz w:val="24"/>
          <w:szCs w:val="24"/>
        </w:rPr>
        <w:t>.</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21"/>
        <w:gridCol w:w="989"/>
        <w:gridCol w:w="990"/>
        <w:gridCol w:w="1346"/>
        <w:gridCol w:w="1348"/>
        <w:gridCol w:w="1346"/>
        <w:gridCol w:w="1346"/>
      </w:tblGrid>
      <w:tr w:rsidR="000D5589" w:rsidRPr="00C54EF4" w:rsidTr="00C449BA">
        <w:trPr>
          <w:trHeight w:val="191"/>
        </w:trPr>
        <w:tc>
          <w:tcPr>
            <w:tcW w:w="1034" w:type="pct"/>
            <w:vMerge w:val="restart"/>
            <w:tcBorders>
              <w:top w:val="double" w:sz="6" w:space="0" w:color="000000"/>
            </w:tcBorders>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r w:rsidRPr="0061367D">
              <w:rPr>
                <w:rFonts w:ascii="Times New Roman" w:hAnsi="Times New Roman"/>
                <w:b/>
                <w:sz w:val="20"/>
                <w:szCs w:val="20"/>
                <w:lang w:eastAsia="lt-LT"/>
              </w:rPr>
              <w:t>Steigėjas</w:t>
            </w:r>
          </w:p>
        </w:tc>
        <w:tc>
          <w:tcPr>
            <w:tcW w:w="1065" w:type="pct"/>
            <w:gridSpan w:val="2"/>
            <w:tcBorders>
              <w:top w:val="double" w:sz="6" w:space="0" w:color="000000"/>
              <w:bottom w:val="single" w:sz="4" w:space="0" w:color="auto"/>
            </w:tcBorders>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r w:rsidRPr="0061367D">
              <w:rPr>
                <w:rFonts w:ascii="Times New Roman" w:hAnsi="Times New Roman"/>
                <w:b/>
                <w:sz w:val="20"/>
                <w:szCs w:val="20"/>
                <w:lang w:eastAsia="lt-LT"/>
              </w:rPr>
              <w:t>Atestuotų mokytojų</w:t>
            </w:r>
          </w:p>
        </w:tc>
        <w:tc>
          <w:tcPr>
            <w:tcW w:w="2902" w:type="pct"/>
            <w:gridSpan w:val="4"/>
            <w:tcBorders>
              <w:top w:val="double" w:sz="6" w:space="0" w:color="000000"/>
              <w:bottom w:val="single" w:sz="4" w:space="0" w:color="auto"/>
            </w:tcBorders>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r w:rsidRPr="0061367D">
              <w:rPr>
                <w:rFonts w:ascii="Times New Roman" w:hAnsi="Times New Roman"/>
                <w:b/>
                <w:sz w:val="20"/>
                <w:szCs w:val="20"/>
                <w:lang w:eastAsia="lt-LT"/>
              </w:rPr>
              <w:t>Mokytojų, turinčių kvalifikacinę kategoriją, skaičius</w:t>
            </w:r>
          </w:p>
        </w:tc>
      </w:tr>
      <w:tr w:rsidR="000D5589" w:rsidRPr="00C54EF4" w:rsidTr="00C449BA">
        <w:trPr>
          <w:trHeight w:val="53"/>
        </w:trPr>
        <w:tc>
          <w:tcPr>
            <w:tcW w:w="1034" w:type="pct"/>
            <w:vMerge/>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p>
        </w:tc>
        <w:tc>
          <w:tcPr>
            <w:tcW w:w="532" w:type="pct"/>
            <w:tcBorders>
              <w:top w:val="single" w:sz="4" w:space="0" w:color="auto"/>
              <w:right w:val="single" w:sz="4" w:space="0" w:color="auto"/>
            </w:tcBorders>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r w:rsidRPr="0061367D">
              <w:rPr>
                <w:rFonts w:ascii="Times New Roman" w:hAnsi="Times New Roman"/>
                <w:b/>
                <w:sz w:val="20"/>
                <w:szCs w:val="20"/>
                <w:lang w:eastAsia="lt-LT"/>
              </w:rPr>
              <w:t>skaičius</w:t>
            </w:r>
          </w:p>
        </w:tc>
        <w:tc>
          <w:tcPr>
            <w:tcW w:w="533" w:type="pct"/>
            <w:tcBorders>
              <w:top w:val="single" w:sz="4" w:space="0" w:color="auto"/>
              <w:left w:val="single" w:sz="4" w:space="0" w:color="auto"/>
            </w:tcBorders>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r w:rsidRPr="0061367D">
              <w:rPr>
                <w:rFonts w:ascii="Times New Roman" w:hAnsi="Times New Roman"/>
                <w:b/>
                <w:sz w:val="20"/>
                <w:szCs w:val="20"/>
                <w:lang w:eastAsia="lt-LT"/>
              </w:rPr>
              <w:t>proc.</w:t>
            </w:r>
          </w:p>
        </w:tc>
        <w:tc>
          <w:tcPr>
            <w:tcW w:w="725" w:type="pct"/>
            <w:tcBorders>
              <w:top w:val="single" w:sz="4" w:space="0" w:color="auto"/>
            </w:tcBorders>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r w:rsidRPr="0061367D">
              <w:rPr>
                <w:rFonts w:ascii="Times New Roman" w:hAnsi="Times New Roman"/>
                <w:b/>
                <w:sz w:val="20"/>
                <w:szCs w:val="20"/>
                <w:lang w:eastAsia="lt-LT"/>
              </w:rPr>
              <w:t>mokytojo</w:t>
            </w:r>
          </w:p>
        </w:tc>
        <w:tc>
          <w:tcPr>
            <w:tcW w:w="726" w:type="pct"/>
            <w:tcBorders>
              <w:top w:val="single" w:sz="4" w:space="0" w:color="auto"/>
            </w:tcBorders>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r w:rsidRPr="0061367D">
              <w:rPr>
                <w:rFonts w:ascii="Times New Roman" w:hAnsi="Times New Roman"/>
                <w:b/>
                <w:sz w:val="20"/>
                <w:szCs w:val="20"/>
                <w:lang w:eastAsia="lt-LT"/>
              </w:rPr>
              <w:t>vyresniojo mokytojo</w:t>
            </w:r>
          </w:p>
        </w:tc>
        <w:tc>
          <w:tcPr>
            <w:tcW w:w="725" w:type="pct"/>
            <w:tcBorders>
              <w:top w:val="single" w:sz="4" w:space="0" w:color="auto"/>
              <w:right w:val="single" w:sz="4" w:space="0" w:color="auto"/>
            </w:tcBorders>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r w:rsidRPr="0061367D">
              <w:rPr>
                <w:rFonts w:ascii="Times New Roman" w:hAnsi="Times New Roman"/>
                <w:b/>
                <w:sz w:val="20"/>
                <w:szCs w:val="20"/>
                <w:lang w:eastAsia="lt-LT"/>
              </w:rPr>
              <w:t>metodininko</w:t>
            </w:r>
          </w:p>
        </w:tc>
        <w:tc>
          <w:tcPr>
            <w:tcW w:w="725" w:type="pct"/>
            <w:tcBorders>
              <w:top w:val="single" w:sz="4" w:space="0" w:color="auto"/>
              <w:left w:val="single" w:sz="4" w:space="0" w:color="auto"/>
            </w:tcBorders>
            <w:shd w:val="clear" w:color="auto" w:fill="8DB3E2"/>
            <w:vAlign w:val="center"/>
          </w:tcPr>
          <w:p w:rsidR="000D5589" w:rsidRPr="0061367D" w:rsidRDefault="000D5589" w:rsidP="00C449BA">
            <w:pPr>
              <w:keepNext/>
              <w:spacing w:before="20" w:after="20" w:line="240" w:lineRule="auto"/>
              <w:contextualSpacing/>
              <w:jc w:val="center"/>
              <w:rPr>
                <w:rFonts w:ascii="Times New Roman" w:hAnsi="Times New Roman"/>
                <w:b/>
                <w:sz w:val="20"/>
                <w:szCs w:val="20"/>
                <w:lang w:eastAsia="lt-LT"/>
              </w:rPr>
            </w:pPr>
            <w:r w:rsidRPr="0061367D">
              <w:rPr>
                <w:rFonts w:ascii="Times New Roman" w:hAnsi="Times New Roman"/>
                <w:b/>
                <w:sz w:val="20"/>
                <w:szCs w:val="20"/>
                <w:lang w:eastAsia="lt-LT"/>
              </w:rPr>
              <w:t>eksperto</w:t>
            </w:r>
          </w:p>
        </w:tc>
      </w:tr>
      <w:tr w:rsidR="000D5589" w:rsidRPr="00C54EF4" w:rsidTr="00C449BA">
        <w:tc>
          <w:tcPr>
            <w:tcW w:w="1034" w:type="pct"/>
            <w:vAlign w:val="center"/>
          </w:tcPr>
          <w:p w:rsidR="000D5589" w:rsidRPr="0061367D" w:rsidRDefault="000D5589" w:rsidP="00C449BA">
            <w:pPr>
              <w:keepNext/>
              <w:spacing w:after="0" w:line="240" w:lineRule="auto"/>
              <w:contextualSpacing/>
              <w:rPr>
                <w:rFonts w:ascii="Times New Roman" w:hAnsi="Times New Roman"/>
                <w:sz w:val="20"/>
                <w:szCs w:val="20"/>
              </w:rPr>
            </w:pPr>
            <w:r w:rsidRPr="0061367D">
              <w:rPr>
                <w:rFonts w:ascii="Times New Roman" w:hAnsi="Times New Roman"/>
                <w:sz w:val="20"/>
                <w:szCs w:val="20"/>
              </w:rPr>
              <w:t>Lietuvos Respublika</w:t>
            </w:r>
          </w:p>
        </w:tc>
        <w:tc>
          <w:tcPr>
            <w:tcW w:w="532"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32 619</w:t>
            </w:r>
          </w:p>
        </w:tc>
        <w:tc>
          <w:tcPr>
            <w:tcW w:w="533"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83,0</w:t>
            </w:r>
          </w:p>
        </w:tc>
        <w:tc>
          <w:tcPr>
            <w:tcW w:w="725"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3 236</w:t>
            </w:r>
          </w:p>
        </w:tc>
        <w:tc>
          <w:tcPr>
            <w:tcW w:w="726"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16 622</w:t>
            </w:r>
          </w:p>
        </w:tc>
        <w:tc>
          <w:tcPr>
            <w:tcW w:w="725"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11 958</w:t>
            </w:r>
          </w:p>
        </w:tc>
        <w:tc>
          <w:tcPr>
            <w:tcW w:w="725"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803</w:t>
            </w:r>
          </w:p>
        </w:tc>
      </w:tr>
      <w:tr w:rsidR="000D5589" w:rsidRPr="00C54EF4" w:rsidTr="00C449BA">
        <w:tc>
          <w:tcPr>
            <w:tcW w:w="1034" w:type="pct"/>
            <w:vAlign w:val="bottom"/>
          </w:tcPr>
          <w:p w:rsidR="000D5589" w:rsidRPr="00C54EF4" w:rsidRDefault="000D5589" w:rsidP="00C449BA">
            <w:pPr>
              <w:contextualSpacing/>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532"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277</w:t>
            </w:r>
          </w:p>
        </w:tc>
        <w:tc>
          <w:tcPr>
            <w:tcW w:w="533"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90,2</w:t>
            </w:r>
          </w:p>
        </w:tc>
        <w:tc>
          <w:tcPr>
            <w:tcW w:w="725"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37</w:t>
            </w:r>
          </w:p>
        </w:tc>
        <w:tc>
          <w:tcPr>
            <w:tcW w:w="726"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151</w:t>
            </w:r>
          </w:p>
        </w:tc>
        <w:tc>
          <w:tcPr>
            <w:tcW w:w="725"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84</w:t>
            </w:r>
          </w:p>
        </w:tc>
        <w:tc>
          <w:tcPr>
            <w:tcW w:w="725"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5</w:t>
            </w:r>
          </w:p>
        </w:tc>
      </w:tr>
      <w:tr w:rsidR="000D5589" w:rsidRPr="00C54EF4" w:rsidTr="00C449BA">
        <w:tc>
          <w:tcPr>
            <w:tcW w:w="1034" w:type="pct"/>
            <w:vAlign w:val="bottom"/>
          </w:tcPr>
          <w:p w:rsidR="000D5589" w:rsidRPr="00C54EF4" w:rsidRDefault="000D5589" w:rsidP="00C449BA">
            <w:pPr>
              <w:contextualSpacing/>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532"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436</w:t>
            </w:r>
          </w:p>
        </w:tc>
        <w:tc>
          <w:tcPr>
            <w:tcW w:w="533"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82,0</w:t>
            </w:r>
          </w:p>
        </w:tc>
        <w:tc>
          <w:tcPr>
            <w:tcW w:w="725"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82</w:t>
            </w:r>
          </w:p>
        </w:tc>
        <w:tc>
          <w:tcPr>
            <w:tcW w:w="726"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294</w:t>
            </w:r>
          </w:p>
        </w:tc>
        <w:tc>
          <w:tcPr>
            <w:tcW w:w="725"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58</w:t>
            </w:r>
          </w:p>
        </w:tc>
        <w:tc>
          <w:tcPr>
            <w:tcW w:w="725"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2</w:t>
            </w:r>
          </w:p>
        </w:tc>
      </w:tr>
      <w:tr w:rsidR="000D5589" w:rsidRPr="00C54EF4" w:rsidTr="00C449BA">
        <w:tc>
          <w:tcPr>
            <w:tcW w:w="1034" w:type="pct"/>
            <w:vAlign w:val="bottom"/>
          </w:tcPr>
          <w:p w:rsidR="000D5589" w:rsidRPr="00C54EF4" w:rsidRDefault="000D5589" w:rsidP="00C449BA">
            <w:pPr>
              <w:contextualSpacing/>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532"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241</w:t>
            </w:r>
          </w:p>
        </w:tc>
        <w:tc>
          <w:tcPr>
            <w:tcW w:w="533"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92,0</w:t>
            </w:r>
          </w:p>
        </w:tc>
        <w:tc>
          <w:tcPr>
            <w:tcW w:w="725"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34</w:t>
            </w:r>
          </w:p>
        </w:tc>
        <w:tc>
          <w:tcPr>
            <w:tcW w:w="726"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121</w:t>
            </w:r>
          </w:p>
        </w:tc>
        <w:tc>
          <w:tcPr>
            <w:tcW w:w="725"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79</w:t>
            </w:r>
          </w:p>
        </w:tc>
        <w:tc>
          <w:tcPr>
            <w:tcW w:w="725"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7</w:t>
            </w:r>
          </w:p>
        </w:tc>
      </w:tr>
      <w:tr w:rsidR="000D5589" w:rsidRPr="00C54EF4" w:rsidTr="00C449BA">
        <w:tc>
          <w:tcPr>
            <w:tcW w:w="1034" w:type="pct"/>
            <w:vAlign w:val="bottom"/>
          </w:tcPr>
          <w:p w:rsidR="000D5589" w:rsidRPr="00C54EF4" w:rsidRDefault="000D5589" w:rsidP="00C449BA">
            <w:pPr>
              <w:contextualSpacing/>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532"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346</w:t>
            </w:r>
          </w:p>
        </w:tc>
        <w:tc>
          <w:tcPr>
            <w:tcW w:w="533"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87,8</w:t>
            </w:r>
          </w:p>
        </w:tc>
        <w:tc>
          <w:tcPr>
            <w:tcW w:w="725"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41</w:t>
            </w:r>
          </w:p>
        </w:tc>
        <w:tc>
          <w:tcPr>
            <w:tcW w:w="726"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136</w:t>
            </w:r>
          </w:p>
        </w:tc>
        <w:tc>
          <w:tcPr>
            <w:tcW w:w="725"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163</w:t>
            </w:r>
          </w:p>
        </w:tc>
        <w:tc>
          <w:tcPr>
            <w:tcW w:w="725"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6</w:t>
            </w:r>
          </w:p>
        </w:tc>
      </w:tr>
      <w:tr w:rsidR="000D5589" w:rsidRPr="00C54EF4" w:rsidTr="00C449BA">
        <w:tc>
          <w:tcPr>
            <w:tcW w:w="1034" w:type="pct"/>
            <w:vAlign w:val="bottom"/>
          </w:tcPr>
          <w:p w:rsidR="000D5589" w:rsidRPr="00C54EF4" w:rsidRDefault="000D5589" w:rsidP="00C449BA">
            <w:pPr>
              <w:contextualSpacing/>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532" w:type="pct"/>
            <w:tcBorders>
              <w:right w:val="single" w:sz="4" w:space="0" w:color="auto"/>
            </w:tcBorders>
            <w:vAlign w:val="bottom"/>
          </w:tcPr>
          <w:p w:rsidR="000D5589" w:rsidRPr="00C54EF4" w:rsidRDefault="000D5589" w:rsidP="00C449B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358</w:t>
            </w:r>
          </w:p>
        </w:tc>
        <w:tc>
          <w:tcPr>
            <w:tcW w:w="533" w:type="pct"/>
            <w:tcBorders>
              <w:left w:val="single" w:sz="4" w:space="0" w:color="auto"/>
            </w:tcBorders>
            <w:vAlign w:val="bottom"/>
          </w:tcPr>
          <w:p w:rsidR="000D5589" w:rsidRPr="00C54EF4" w:rsidRDefault="000D5589" w:rsidP="00C449B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79,2</w:t>
            </w:r>
          </w:p>
        </w:tc>
        <w:tc>
          <w:tcPr>
            <w:tcW w:w="725" w:type="pct"/>
            <w:vAlign w:val="bottom"/>
          </w:tcPr>
          <w:p w:rsidR="000D5589" w:rsidRPr="00C54EF4" w:rsidRDefault="000D5589" w:rsidP="00C449B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14</w:t>
            </w:r>
          </w:p>
        </w:tc>
        <w:tc>
          <w:tcPr>
            <w:tcW w:w="726" w:type="pct"/>
            <w:vAlign w:val="bottom"/>
          </w:tcPr>
          <w:p w:rsidR="000D5589" w:rsidRPr="00C54EF4" w:rsidRDefault="000D5589" w:rsidP="00C449B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208</w:t>
            </w:r>
          </w:p>
        </w:tc>
        <w:tc>
          <w:tcPr>
            <w:tcW w:w="725" w:type="pct"/>
            <w:tcBorders>
              <w:right w:val="single" w:sz="4" w:space="0" w:color="auto"/>
            </w:tcBorders>
            <w:vAlign w:val="bottom"/>
          </w:tcPr>
          <w:p w:rsidR="000D5589" w:rsidRPr="00C54EF4" w:rsidRDefault="000D5589" w:rsidP="00C449B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132</w:t>
            </w:r>
          </w:p>
        </w:tc>
        <w:tc>
          <w:tcPr>
            <w:tcW w:w="725" w:type="pct"/>
            <w:tcBorders>
              <w:left w:val="single" w:sz="4" w:space="0" w:color="auto"/>
            </w:tcBorders>
            <w:vAlign w:val="bottom"/>
          </w:tcPr>
          <w:p w:rsidR="000D5589" w:rsidRPr="00C54EF4" w:rsidRDefault="000D5589" w:rsidP="00C449BA">
            <w:pPr>
              <w:contextualSpacing/>
              <w:jc w:val="center"/>
              <w:rPr>
                <w:rFonts w:ascii="Times New Roman" w:hAnsi="Times New Roman"/>
                <w:b/>
                <w:color w:val="000000"/>
                <w:sz w:val="20"/>
                <w:szCs w:val="20"/>
              </w:rPr>
            </w:pPr>
            <w:r w:rsidRPr="00C54EF4">
              <w:rPr>
                <w:rFonts w:ascii="Times New Roman" w:hAnsi="Times New Roman"/>
                <w:b/>
                <w:color w:val="000000"/>
                <w:sz w:val="20"/>
                <w:szCs w:val="20"/>
              </w:rPr>
              <w:t>4</w:t>
            </w:r>
          </w:p>
        </w:tc>
      </w:tr>
      <w:tr w:rsidR="000D5589" w:rsidRPr="00C54EF4" w:rsidTr="00C449BA">
        <w:tc>
          <w:tcPr>
            <w:tcW w:w="1034" w:type="pct"/>
            <w:vAlign w:val="bottom"/>
          </w:tcPr>
          <w:p w:rsidR="000D5589" w:rsidRPr="00C54EF4" w:rsidRDefault="000D5589" w:rsidP="00C449BA">
            <w:pPr>
              <w:contextualSpacing/>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532"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458</w:t>
            </w:r>
          </w:p>
        </w:tc>
        <w:tc>
          <w:tcPr>
            <w:tcW w:w="533"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84,7</w:t>
            </w:r>
          </w:p>
        </w:tc>
        <w:tc>
          <w:tcPr>
            <w:tcW w:w="725"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40</w:t>
            </w:r>
          </w:p>
        </w:tc>
        <w:tc>
          <w:tcPr>
            <w:tcW w:w="726"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248</w:t>
            </w:r>
          </w:p>
        </w:tc>
        <w:tc>
          <w:tcPr>
            <w:tcW w:w="725"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164</w:t>
            </w:r>
          </w:p>
        </w:tc>
        <w:tc>
          <w:tcPr>
            <w:tcW w:w="725"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6</w:t>
            </w:r>
          </w:p>
        </w:tc>
      </w:tr>
      <w:tr w:rsidR="000D5589" w:rsidRPr="00C54EF4" w:rsidTr="00C449BA">
        <w:tc>
          <w:tcPr>
            <w:tcW w:w="1034" w:type="pct"/>
            <w:vAlign w:val="bottom"/>
          </w:tcPr>
          <w:p w:rsidR="000D5589" w:rsidRPr="00C54EF4" w:rsidRDefault="000D5589" w:rsidP="00C449BA">
            <w:pPr>
              <w:contextualSpacing/>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532"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4 537</w:t>
            </w:r>
          </w:p>
        </w:tc>
        <w:tc>
          <w:tcPr>
            <w:tcW w:w="533"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83,2</w:t>
            </w:r>
          </w:p>
        </w:tc>
        <w:tc>
          <w:tcPr>
            <w:tcW w:w="725"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499</w:t>
            </w:r>
          </w:p>
        </w:tc>
        <w:tc>
          <w:tcPr>
            <w:tcW w:w="726" w:type="pct"/>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2 657</w:t>
            </w:r>
          </w:p>
        </w:tc>
        <w:tc>
          <w:tcPr>
            <w:tcW w:w="725" w:type="pct"/>
            <w:tcBorders>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1 224</w:t>
            </w:r>
          </w:p>
        </w:tc>
        <w:tc>
          <w:tcPr>
            <w:tcW w:w="725" w:type="pct"/>
            <w:tcBorders>
              <w:lef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157</w:t>
            </w:r>
          </w:p>
        </w:tc>
      </w:tr>
      <w:tr w:rsidR="000D5589" w:rsidRPr="00C54EF4" w:rsidTr="00C449BA">
        <w:tc>
          <w:tcPr>
            <w:tcW w:w="1034" w:type="pct"/>
            <w:tcBorders>
              <w:bottom w:val="double" w:sz="6" w:space="0" w:color="000000"/>
            </w:tcBorders>
            <w:vAlign w:val="bottom"/>
          </w:tcPr>
          <w:p w:rsidR="000D5589" w:rsidRPr="00C54EF4" w:rsidRDefault="000D5589" w:rsidP="00C449BA">
            <w:pPr>
              <w:contextualSpacing/>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532" w:type="pct"/>
            <w:tcBorders>
              <w:bottom w:val="double" w:sz="6" w:space="0" w:color="000000"/>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1 083</w:t>
            </w:r>
          </w:p>
        </w:tc>
        <w:tc>
          <w:tcPr>
            <w:tcW w:w="533" w:type="pct"/>
            <w:tcBorders>
              <w:left w:val="single" w:sz="4" w:space="0" w:color="auto"/>
              <w:bottom w:val="double" w:sz="6" w:space="0" w:color="000000"/>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90,6</w:t>
            </w:r>
          </w:p>
        </w:tc>
        <w:tc>
          <w:tcPr>
            <w:tcW w:w="725" w:type="pct"/>
            <w:tcBorders>
              <w:bottom w:val="double" w:sz="6" w:space="0" w:color="000000"/>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232</w:t>
            </w:r>
          </w:p>
        </w:tc>
        <w:tc>
          <w:tcPr>
            <w:tcW w:w="726" w:type="pct"/>
            <w:tcBorders>
              <w:bottom w:val="double" w:sz="6" w:space="0" w:color="000000"/>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627</w:t>
            </w:r>
          </w:p>
        </w:tc>
        <w:tc>
          <w:tcPr>
            <w:tcW w:w="725" w:type="pct"/>
            <w:tcBorders>
              <w:bottom w:val="double" w:sz="6" w:space="0" w:color="000000"/>
              <w:right w:val="single" w:sz="4" w:space="0" w:color="auto"/>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211</w:t>
            </w:r>
          </w:p>
        </w:tc>
        <w:tc>
          <w:tcPr>
            <w:tcW w:w="725" w:type="pct"/>
            <w:tcBorders>
              <w:left w:val="single" w:sz="4" w:space="0" w:color="auto"/>
              <w:bottom w:val="double" w:sz="6" w:space="0" w:color="000000"/>
            </w:tcBorders>
            <w:vAlign w:val="bottom"/>
          </w:tcPr>
          <w:p w:rsidR="000D5589" w:rsidRPr="00C54EF4" w:rsidRDefault="000D5589" w:rsidP="00C449BA">
            <w:pPr>
              <w:contextualSpacing/>
              <w:jc w:val="center"/>
              <w:rPr>
                <w:rFonts w:ascii="Times New Roman" w:hAnsi="Times New Roman"/>
                <w:color w:val="000000"/>
                <w:sz w:val="20"/>
                <w:szCs w:val="20"/>
              </w:rPr>
            </w:pPr>
            <w:r w:rsidRPr="00C54EF4">
              <w:rPr>
                <w:rFonts w:ascii="Times New Roman" w:hAnsi="Times New Roman"/>
                <w:color w:val="000000"/>
                <w:sz w:val="20"/>
                <w:szCs w:val="20"/>
              </w:rPr>
              <w:t>13</w:t>
            </w:r>
          </w:p>
        </w:tc>
      </w:tr>
    </w:tbl>
    <w:p w:rsidR="000D5589" w:rsidRPr="00210B55" w:rsidRDefault="000D5589" w:rsidP="004306CD">
      <w:pPr>
        <w:keepNext/>
        <w:spacing w:before="120" w:after="240" w:line="240" w:lineRule="auto"/>
        <w:jc w:val="center"/>
        <w:rPr>
          <w:rFonts w:ascii="Times New Roman" w:hAnsi="Times New Roman"/>
          <w:i/>
          <w:sz w:val="20"/>
          <w:szCs w:val="20"/>
        </w:rPr>
      </w:pPr>
      <w:r w:rsidRPr="00210B55">
        <w:rPr>
          <w:rFonts w:ascii="Times New Roman" w:hAnsi="Times New Roman"/>
          <w:i/>
          <w:sz w:val="20"/>
          <w:szCs w:val="20"/>
        </w:rPr>
        <w:t xml:space="preserve">Šaltinis: </w:t>
      </w:r>
      <w:r w:rsidRPr="00210B55">
        <w:rPr>
          <w:rFonts w:ascii="Times New Roman" w:hAnsi="Times New Roman"/>
          <w:i/>
          <w:iCs/>
          <w:sz w:val="20"/>
          <w:szCs w:val="24"/>
        </w:rPr>
        <w:t>Lietuvos Respublikos švietimo ir mokslo</w:t>
      </w:r>
      <w:r w:rsidRPr="00210B55">
        <w:rPr>
          <w:rFonts w:ascii="Times New Roman" w:hAnsi="Times New Roman"/>
          <w:i/>
          <w:sz w:val="20"/>
          <w:szCs w:val="20"/>
        </w:rPr>
        <w:t xml:space="preserve"> ministerija</w:t>
      </w:r>
    </w:p>
    <w:p w:rsidR="000D5589" w:rsidRDefault="00D55906" w:rsidP="004306CD">
      <w:pPr>
        <w:spacing w:after="0" w:line="240" w:lineRule="auto"/>
        <w:ind w:firstLine="720"/>
        <w:jc w:val="both"/>
        <w:rPr>
          <w:rFonts w:ascii="Times New Roman" w:hAnsi="Times New Roman"/>
          <w:sz w:val="24"/>
          <w:szCs w:val="24"/>
        </w:rPr>
      </w:pPr>
      <w:r w:rsidRPr="007C2258">
        <w:rPr>
          <w:rFonts w:ascii="Times New Roman" w:hAnsi="Times New Roman"/>
          <w:sz w:val="24"/>
          <w:szCs w:val="24"/>
        </w:rPr>
        <w:t xml:space="preserve">Specialiųjų poreikių mokinių integracijos sėkmė daugiausia priklauso nuo įvairiapusės, pilnavertės, kompleksinės </w:t>
      </w:r>
      <w:r>
        <w:rPr>
          <w:rFonts w:ascii="Times New Roman" w:hAnsi="Times New Roman"/>
          <w:sz w:val="24"/>
          <w:szCs w:val="24"/>
        </w:rPr>
        <w:t xml:space="preserve">pagalbos mokiniui </w:t>
      </w:r>
      <w:r w:rsidRPr="007C2258">
        <w:rPr>
          <w:rFonts w:ascii="Times New Roman" w:hAnsi="Times New Roman"/>
          <w:sz w:val="24"/>
          <w:szCs w:val="24"/>
        </w:rPr>
        <w:t>specialistų pagalbos teikimo, todėl labai svarbu, kad mokyklose būtų pakankamas jų skaičius.</w:t>
      </w:r>
      <w:r>
        <w:rPr>
          <w:rFonts w:ascii="Times New Roman" w:hAnsi="Times New Roman"/>
          <w:sz w:val="24"/>
          <w:szCs w:val="24"/>
        </w:rPr>
        <w:t>2013</w:t>
      </w:r>
      <w:r w:rsidRPr="004F4EEE">
        <w:rPr>
          <w:rFonts w:ascii="Times New Roman" w:hAnsi="Times New Roman"/>
          <w:sz w:val="24"/>
          <w:szCs w:val="24"/>
        </w:rPr>
        <w:t>–</w:t>
      </w:r>
      <w:r>
        <w:rPr>
          <w:rFonts w:ascii="Times New Roman" w:hAnsi="Times New Roman"/>
          <w:sz w:val="24"/>
          <w:szCs w:val="24"/>
        </w:rPr>
        <w:t xml:space="preserve">2014 m. m. Trakų rajono savivaldybės mokyklose dirbo 29 pagalbos mokiniui specialistai, iš jų: 13 socialinių pedagogų, 6 specialieji pedagogai, 8 logopedai ir 2 psichologai. </w:t>
      </w:r>
      <w:r w:rsidRPr="004F4EEE">
        <w:rPr>
          <w:rFonts w:ascii="Times New Roman" w:hAnsi="Times New Roman"/>
          <w:sz w:val="24"/>
          <w:szCs w:val="24"/>
        </w:rPr>
        <w:t>2013–2014</w:t>
      </w:r>
      <w:r>
        <w:rPr>
          <w:rFonts w:ascii="Times New Roman" w:hAnsi="Times New Roman"/>
          <w:sz w:val="24"/>
          <w:szCs w:val="24"/>
        </w:rPr>
        <w:t xml:space="preserve"> m. m., lyginant su 2009</w:t>
      </w:r>
      <w:r w:rsidRPr="00E124C3">
        <w:rPr>
          <w:rFonts w:ascii="Times New Roman" w:hAnsi="Times New Roman"/>
          <w:sz w:val="24"/>
          <w:szCs w:val="24"/>
        </w:rPr>
        <w:t>–</w:t>
      </w:r>
      <w:r>
        <w:rPr>
          <w:rFonts w:ascii="Times New Roman" w:hAnsi="Times New Roman"/>
          <w:sz w:val="24"/>
          <w:szCs w:val="24"/>
        </w:rPr>
        <w:t>2010 m. m., bendras pagalbos mokiniui specialistų skaičius išliko nepakitęs, tačiau kito atskirų specialistų skaičius – padidėjo1 specialiuoju pedagogu ir sumažėjo 1 logopedu</w:t>
      </w:r>
      <w:r w:rsidR="000D5589">
        <w:rPr>
          <w:rFonts w:ascii="Times New Roman" w:hAnsi="Times New Roman"/>
          <w:sz w:val="24"/>
          <w:szCs w:val="24"/>
        </w:rPr>
        <w:t>.</w:t>
      </w:r>
    </w:p>
    <w:p w:rsidR="000D5589" w:rsidRDefault="000D5589" w:rsidP="004306CD">
      <w:pPr>
        <w:keepNext/>
        <w:spacing w:before="240" w:after="120" w:line="240" w:lineRule="auto"/>
        <w:jc w:val="center"/>
        <w:rPr>
          <w:rFonts w:ascii="Times New Roman" w:hAnsi="Times New Roman"/>
          <w:b/>
          <w:sz w:val="24"/>
          <w:szCs w:val="24"/>
        </w:rPr>
      </w:pPr>
      <w:r>
        <w:rPr>
          <w:rFonts w:ascii="Times New Roman" w:hAnsi="Times New Roman"/>
          <w:b/>
          <w:sz w:val="24"/>
          <w:szCs w:val="24"/>
        </w:rPr>
        <w:lastRenderedPageBreak/>
        <w:t>2.3.2.6.</w:t>
      </w:r>
      <w:r w:rsidRPr="0004383F">
        <w:rPr>
          <w:rFonts w:ascii="Times New Roman" w:hAnsi="Times New Roman"/>
          <w:b/>
          <w:sz w:val="24"/>
          <w:szCs w:val="24"/>
        </w:rPr>
        <w:t xml:space="preserve"> lentelė.</w:t>
      </w:r>
      <w:r w:rsidR="004E3519">
        <w:rPr>
          <w:rFonts w:ascii="Times New Roman" w:hAnsi="Times New Roman"/>
          <w:b/>
          <w:sz w:val="24"/>
          <w:szCs w:val="24"/>
        </w:rPr>
        <w:t xml:space="preserve"> </w:t>
      </w:r>
      <w:r>
        <w:rPr>
          <w:rFonts w:ascii="Times New Roman" w:hAnsi="Times New Roman"/>
          <w:b/>
          <w:sz w:val="24"/>
          <w:szCs w:val="24"/>
        </w:rPr>
        <w:t xml:space="preserve">Pagalbos mokiniui specialistai, įskaitant dirbančius antraeilėse pareigose, Trakų rajono savivaldybėje, 2009-2010 </w:t>
      </w:r>
      <w:r w:rsidRPr="0004383F">
        <w:rPr>
          <w:rFonts w:ascii="Times New Roman" w:hAnsi="Times New Roman"/>
          <w:b/>
          <w:sz w:val="24"/>
          <w:szCs w:val="24"/>
        </w:rPr>
        <w:t>–</w:t>
      </w:r>
      <w:r>
        <w:rPr>
          <w:rFonts w:ascii="Times New Roman" w:hAnsi="Times New Roman"/>
          <w:b/>
          <w:sz w:val="24"/>
          <w:szCs w:val="24"/>
        </w:rPr>
        <w:t xml:space="preserve"> 2013-2014</w:t>
      </w:r>
      <w:r w:rsidRPr="0004383F">
        <w:rPr>
          <w:rFonts w:ascii="Times New Roman" w:hAnsi="Times New Roman"/>
          <w:b/>
          <w:sz w:val="24"/>
          <w:szCs w:val="24"/>
        </w:rPr>
        <w:t xml:space="preserve"> m. m.</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3793"/>
        <w:gridCol w:w="1097"/>
        <w:gridCol w:w="1100"/>
        <w:gridCol w:w="1099"/>
        <w:gridCol w:w="1099"/>
        <w:gridCol w:w="1098"/>
      </w:tblGrid>
      <w:tr w:rsidR="000D5589" w:rsidRPr="00C54EF4" w:rsidTr="00C449BA">
        <w:tc>
          <w:tcPr>
            <w:tcW w:w="2042" w:type="pct"/>
            <w:tcBorders>
              <w:top w:val="double" w:sz="6" w:space="0" w:color="000000"/>
            </w:tcBorders>
            <w:shd w:val="clear" w:color="auto" w:fill="8DB3E2"/>
          </w:tcPr>
          <w:p w:rsidR="000D5589" w:rsidRPr="00C54EF4" w:rsidRDefault="000D5589" w:rsidP="00C449BA">
            <w:pPr>
              <w:keepNext/>
              <w:spacing w:after="0" w:line="240" w:lineRule="auto"/>
              <w:contextualSpacing/>
              <w:jc w:val="center"/>
              <w:rPr>
                <w:rFonts w:ascii="Times New Roman" w:hAnsi="Times New Roman"/>
                <w:b/>
                <w:sz w:val="20"/>
                <w:szCs w:val="20"/>
              </w:rPr>
            </w:pPr>
            <w:r w:rsidRPr="00C54EF4">
              <w:rPr>
                <w:rFonts w:ascii="Times New Roman" w:hAnsi="Times New Roman"/>
                <w:b/>
                <w:sz w:val="20"/>
                <w:szCs w:val="20"/>
              </w:rPr>
              <w:t>Rodiklis / Mokslo metai</w:t>
            </w:r>
          </w:p>
        </w:tc>
        <w:tc>
          <w:tcPr>
            <w:tcW w:w="590" w:type="pct"/>
            <w:tcBorders>
              <w:top w:val="double" w:sz="6" w:space="0" w:color="000000"/>
            </w:tcBorders>
            <w:shd w:val="clear" w:color="auto" w:fill="8DB3E2"/>
          </w:tcPr>
          <w:p w:rsidR="000D5589" w:rsidRPr="00C54EF4" w:rsidRDefault="000D5589" w:rsidP="00C449BA">
            <w:pPr>
              <w:keepNext/>
              <w:spacing w:after="0" w:line="240" w:lineRule="auto"/>
              <w:contextualSpacing/>
              <w:rPr>
                <w:rFonts w:ascii="Times New Roman" w:hAnsi="Times New Roman"/>
                <w:b/>
                <w:sz w:val="20"/>
                <w:szCs w:val="20"/>
              </w:rPr>
            </w:pPr>
            <w:r w:rsidRPr="00C54EF4">
              <w:rPr>
                <w:rFonts w:ascii="Times New Roman" w:hAnsi="Times New Roman"/>
                <w:b/>
                <w:sz w:val="20"/>
                <w:szCs w:val="20"/>
              </w:rPr>
              <w:t>2009-2010</w:t>
            </w:r>
          </w:p>
        </w:tc>
        <w:tc>
          <w:tcPr>
            <w:tcW w:w="592" w:type="pct"/>
            <w:tcBorders>
              <w:top w:val="double" w:sz="6" w:space="0" w:color="000000"/>
            </w:tcBorders>
            <w:shd w:val="clear" w:color="auto" w:fill="8DB3E2"/>
          </w:tcPr>
          <w:p w:rsidR="000D5589" w:rsidRPr="00C54EF4" w:rsidRDefault="000D5589" w:rsidP="00C449BA">
            <w:pPr>
              <w:keepNext/>
              <w:spacing w:after="0" w:line="240" w:lineRule="auto"/>
              <w:contextualSpacing/>
              <w:rPr>
                <w:rFonts w:ascii="Times New Roman" w:hAnsi="Times New Roman"/>
                <w:b/>
                <w:sz w:val="20"/>
                <w:szCs w:val="20"/>
              </w:rPr>
            </w:pPr>
            <w:r w:rsidRPr="00C54EF4">
              <w:rPr>
                <w:rFonts w:ascii="Times New Roman" w:hAnsi="Times New Roman"/>
                <w:b/>
                <w:sz w:val="20"/>
                <w:szCs w:val="20"/>
              </w:rPr>
              <w:t>2010-2011</w:t>
            </w:r>
          </w:p>
        </w:tc>
        <w:tc>
          <w:tcPr>
            <w:tcW w:w="592" w:type="pct"/>
            <w:tcBorders>
              <w:top w:val="double" w:sz="6" w:space="0" w:color="000000"/>
            </w:tcBorders>
            <w:shd w:val="clear" w:color="auto" w:fill="8DB3E2"/>
          </w:tcPr>
          <w:p w:rsidR="000D5589" w:rsidRPr="00C54EF4" w:rsidRDefault="000D5589" w:rsidP="00C449BA">
            <w:pPr>
              <w:keepNext/>
              <w:spacing w:after="0" w:line="240" w:lineRule="auto"/>
              <w:contextualSpacing/>
              <w:rPr>
                <w:rFonts w:ascii="Times New Roman" w:hAnsi="Times New Roman"/>
                <w:b/>
                <w:sz w:val="20"/>
                <w:szCs w:val="20"/>
              </w:rPr>
            </w:pPr>
            <w:r w:rsidRPr="00C54EF4">
              <w:rPr>
                <w:rFonts w:ascii="Times New Roman" w:hAnsi="Times New Roman"/>
                <w:b/>
                <w:sz w:val="20"/>
                <w:szCs w:val="20"/>
              </w:rPr>
              <w:t>2011-2012</w:t>
            </w:r>
          </w:p>
        </w:tc>
        <w:tc>
          <w:tcPr>
            <w:tcW w:w="592" w:type="pct"/>
            <w:tcBorders>
              <w:top w:val="double" w:sz="6" w:space="0" w:color="000000"/>
            </w:tcBorders>
            <w:shd w:val="clear" w:color="auto" w:fill="8DB3E2"/>
          </w:tcPr>
          <w:p w:rsidR="000D5589" w:rsidRPr="00C54EF4" w:rsidRDefault="000D5589" w:rsidP="00C449BA">
            <w:pPr>
              <w:keepNext/>
              <w:spacing w:after="0" w:line="240" w:lineRule="auto"/>
              <w:contextualSpacing/>
              <w:rPr>
                <w:rFonts w:ascii="Times New Roman" w:hAnsi="Times New Roman"/>
                <w:b/>
                <w:sz w:val="20"/>
                <w:szCs w:val="20"/>
              </w:rPr>
            </w:pPr>
            <w:r w:rsidRPr="00C54EF4">
              <w:rPr>
                <w:rFonts w:ascii="Times New Roman" w:hAnsi="Times New Roman"/>
                <w:b/>
                <w:sz w:val="20"/>
                <w:szCs w:val="20"/>
              </w:rPr>
              <w:t>2012-2013</w:t>
            </w:r>
          </w:p>
        </w:tc>
        <w:tc>
          <w:tcPr>
            <w:tcW w:w="591" w:type="pct"/>
            <w:tcBorders>
              <w:top w:val="double" w:sz="6" w:space="0" w:color="000000"/>
            </w:tcBorders>
            <w:shd w:val="clear" w:color="auto" w:fill="8DB3E2"/>
          </w:tcPr>
          <w:p w:rsidR="000D5589" w:rsidRPr="00C54EF4" w:rsidRDefault="000D5589" w:rsidP="00C449BA">
            <w:pPr>
              <w:keepNext/>
              <w:spacing w:after="0" w:line="240" w:lineRule="auto"/>
              <w:contextualSpacing/>
              <w:rPr>
                <w:rFonts w:ascii="Times New Roman" w:hAnsi="Times New Roman"/>
                <w:b/>
                <w:sz w:val="20"/>
                <w:szCs w:val="20"/>
              </w:rPr>
            </w:pPr>
            <w:r w:rsidRPr="00C54EF4">
              <w:rPr>
                <w:rFonts w:ascii="Times New Roman" w:hAnsi="Times New Roman"/>
                <w:b/>
                <w:sz w:val="20"/>
                <w:szCs w:val="20"/>
              </w:rPr>
              <w:t>2013-2014</w:t>
            </w:r>
          </w:p>
        </w:tc>
      </w:tr>
      <w:tr w:rsidR="000D5589" w:rsidRPr="00C54EF4" w:rsidTr="00C449BA">
        <w:tc>
          <w:tcPr>
            <w:tcW w:w="2042" w:type="pct"/>
          </w:tcPr>
          <w:p w:rsidR="000D5589" w:rsidRPr="00C54EF4" w:rsidRDefault="000D5589" w:rsidP="00C449BA">
            <w:pPr>
              <w:keepNext/>
              <w:spacing w:after="0" w:line="240" w:lineRule="auto"/>
              <w:contextualSpacing/>
              <w:rPr>
                <w:rFonts w:ascii="Times New Roman" w:hAnsi="Times New Roman"/>
                <w:sz w:val="20"/>
                <w:szCs w:val="20"/>
              </w:rPr>
            </w:pPr>
            <w:r w:rsidRPr="00C54EF4">
              <w:rPr>
                <w:rFonts w:ascii="Times New Roman" w:hAnsi="Times New Roman"/>
                <w:sz w:val="20"/>
                <w:szCs w:val="20"/>
              </w:rPr>
              <w:t>Pagalbos mokiniui specialistų skaičius, iš jų:</w:t>
            </w:r>
          </w:p>
        </w:tc>
        <w:tc>
          <w:tcPr>
            <w:tcW w:w="590"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29</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31</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28</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27</w:t>
            </w:r>
          </w:p>
        </w:tc>
        <w:tc>
          <w:tcPr>
            <w:tcW w:w="591"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29</w:t>
            </w:r>
          </w:p>
        </w:tc>
      </w:tr>
      <w:tr w:rsidR="000D5589" w:rsidRPr="00C54EF4" w:rsidTr="00C449BA">
        <w:tc>
          <w:tcPr>
            <w:tcW w:w="2042" w:type="pct"/>
          </w:tcPr>
          <w:p w:rsidR="000D5589" w:rsidRPr="00C54EF4" w:rsidRDefault="000D5589" w:rsidP="00652AA7">
            <w:pPr>
              <w:keepNext/>
              <w:tabs>
                <w:tab w:val="left" w:pos="1418"/>
              </w:tabs>
              <w:spacing w:after="0" w:line="240" w:lineRule="auto"/>
              <w:contextualSpacing/>
              <w:rPr>
                <w:rFonts w:ascii="Times New Roman" w:hAnsi="Times New Roman"/>
                <w:sz w:val="20"/>
                <w:szCs w:val="20"/>
              </w:rPr>
            </w:pPr>
            <w:r w:rsidRPr="00C54EF4">
              <w:rPr>
                <w:rFonts w:ascii="Times New Roman" w:hAnsi="Times New Roman"/>
                <w:sz w:val="20"/>
                <w:szCs w:val="20"/>
              </w:rPr>
              <w:t xml:space="preserve">                                     socialinių pedagogų</w:t>
            </w:r>
          </w:p>
        </w:tc>
        <w:tc>
          <w:tcPr>
            <w:tcW w:w="590"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13</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15</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13</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14</w:t>
            </w:r>
          </w:p>
        </w:tc>
        <w:tc>
          <w:tcPr>
            <w:tcW w:w="591"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13</w:t>
            </w:r>
          </w:p>
        </w:tc>
      </w:tr>
      <w:tr w:rsidR="000D5589" w:rsidRPr="00C54EF4" w:rsidTr="00C449BA">
        <w:tc>
          <w:tcPr>
            <w:tcW w:w="2042" w:type="pct"/>
          </w:tcPr>
          <w:p w:rsidR="000D5589" w:rsidRPr="00C54EF4" w:rsidRDefault="000D5589" w:rsidP="00652AA7">
            <w:pPr>
              <w:keepNext/>
              <w:tabs>
                <w:tab w:val="left" w:pos="1418"/>
              </w:tabs>
              <w:spacing w:after="0" w:line="240" w:lineRule="auto"/>
              <w:contextualSpacing/>
              <w:rPr>
                <w:rFonts w:ascii="Times New Roman" w:hAnsi="Times New Roman"/>
                <w:sz w:val="20"/>
                <w:szCs w:val="20"/>
              </w:rPr>
            </w:pPr>
            <w:r w:rsidRPr="00C54EF4">
              <w:rPr>
                <w:rFonts w:ascii="Times New Roman" w:hAnsi="Times New Roman"/>
                <w:sz w:val="20"/>
                <w:szCs w:val="20"/>
              </w:rPr>
              <w:t xml:space="preserve">                                     specialiųjų pedagogų</w:t>
            </w:r>
          </w:p>
        </w:tc>
        <w:tc>
          <w:tcPr>
            <w:tcW w:w="590"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5</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5</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4</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3</w:t>
            </w:r>
          </w:p>
        </w:tc>
        <w:tc>
          <w:tcPr>
            <w:tcW w:w="591"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6</w:t>
            </w:r>
          </w:p>
        </w:tc>
      </w:tr>
      <w:tr w:rsidR="000D5589" w:rsidRPr="00C54EF4" w:rsidTr="00C449BA">
        <w:tc>
          <w:tcPr>
            <w:tcW w:w="2042" w:type="pct"/>
          </w:tcPr>
          <w:p w:rsidR="000D5589" w:rsidRPr="00C54EF4" w:rsidRDefault="000D5589" w:rsidP="00652AA7">
            <w:pPr>
              <w:keepNext/>
              <w:tabs>
                <w:tab w:val="left" w:pos="1418"/>
              </w:tabs>
              <w:spacing w:after="0" w:line="240" w:lineRule="auto"/>
              <w:contextualSpacing/>
              <w:rPr>
                <w:rFonts w:ascii="Times New Roman" w:hAnsi="Times New Roman"/>
                <w:sz w:val="20"/>
                <w:szCs w:val="20"/>
              </w:rPr>
            </w:pPr>
            <w:r w:rsidRPr="00C54EF4">
              <w:rPr>
                <w:rFonts w:ascii="Times New Roman" w:hAnsi="Times New Roman"/>
                <w:sz w:val="20"/>
                <w:szCs w:val="20"/>
              </w:rPr>
              <w:t xml:space="preserve">                                     logopedų</w:t>
            </w:r>
          </w:p>
        </w:tc>
        <w:tc>
          <w:tcPr>
            <w:tcW w:w="590"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9</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9</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9</w:t>
            </w:r>
          </w:p>
        </w:tc>
        <w:tc>
          <w:tcPr>
            <w:tcW w:w="592"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8</w:t>
            </w:r>
          </w:p>
        </w:tc>
        <w:tc>
          <w:tcPr>
            <w:tcW w:w="591" w:type="pct"/>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8</w:t>
            </w:r>
          </w:p>
        </w:tc>
      </w:tr>
      <w:tr w:rsidR="000D5589" w:rsidRPr="00C54EF4" w:rsidTr="00C449BA">
        <w:tc>
          <w:tcPr>
            <w:tcW w:w="2042" w:type="pct"/>
            <w:tcBorders>
              <w:bottom w:val="double" w:sz="6" w:space="0" w:color="000000"/>
            </w:tcBorders>
          </w:tcPr>
          <w:p w:rsidR="000D5589" w:rsidRPr="00C54EF4" w:rsidRDefault="000D5589" w:rsidP="00652AA7">
            <w:pPr>
              <w:keepNext/>
              <w:tabs>
                <w:tab w:val="left" w:pos="1418"/>
              </w:tabs>
              <w:spacing w:after="0" w:line="240" w:lineRule="auto"/>
              <w:contextualSpacing/>
              <w:rPr>
                <w:rFonts w:ascii="Times New Roman" w:hAnsi="Times New Roman"/>
                <w:sz w:val="20"/>
                <w:szCs w:val="20"/>
              </w:rPr>
            </w:pPr>
            <w:r w:rsidRPr="00C54EF4">
              <w:rPr>
                <w:rFonts w:ascii="Times New Roman" w:hAnsi="Times New Roman"/>
                <w:sz w:val="20"/>
                <w:szCs w:val="20"/>
              </w:rPr>
              <w:t xml:space="preserve">                                     psichologų</w:t>
            </w:r>
          </w:p>
        </w:tc>
        <w:tc>
          <w:tcPr>
            <w:tcW w:w="590" w:type="pct"/>
            <w:tcBorders>
              <w:bottom w:val="double" w:sz="6" w:space="0" w:color="000000"/>
            </w:tcBorders>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2</w:t>
            </w:r>
          </w:p>
        </w:tc>
        <w:tc>
          <w:tcPr>
            <w:tcW w:w="592" w:type="pct"/>
            <w:tcBorders>
              <w:bottom w:val="double" w:sz="6" w:space="0" w:color="000000"/>
            </w:tcBorders>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2</w:t>
            </w:r>
          </w:p>
        </w:tc>
        <w:tc>
          <w:tcPr>
            <w:tcW w:w="592" w:type="pct"/>
            <w:tcBorders>
              <w:bottom w:val="double" w:sz="6" w:space="0" w:color="000000"/>
            </w:tcBorders>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2</w:t>
            </w:r>
          </w:p>
        </w:tc>
        <w:tc>
          <w:tcPr>
            <w:tcW w:w="592" w:type="pct"/>
            <w:tcBorders>
              <w:bottom w:val="double" w:sz="6" w:space="0" w:color="000000"/>
            </w:tcBorders>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2</w:t>
            </w:r>
          </w:p>
        </w:tc>
        <w:tc>
          <w:tcPr>
            <w:tcW w:w="591" w:type="pct"/>
            <w:tcBorders>
              <w:bottom w:val="double" w:sz="6" w:space="0" w:color="000000"/>
            </w:tcBorders>
          </w:tcPr>
          <w:p w:rsidR="000D5589" w:rsidRPr="00C54EF4" w:rsidRDefault="000D5589" w:rsidP="00C449BA">
            <w:pPr>
              <w:keepNext/>
              <w:spacing w:after="0" w:line="240" w:lineRule="auto"/>
              <w:contextualSpacing/>
              <w:jc w:val="center"/>
              <w:rPr>
                <w:rFonts w:ascii="Times New Roman" w:hAnsi="Times New Roman"/>
                <w:sz w:val="20"/>
                <w:szCs w:val="20"/>
              </w:rPr>
            </w:pPr>
            <w:r w:rsidRPr="00C54EF4">
              <w:rPr>
                <w:rFonts w:ascii="Times New Roman" w:hAnsi="Times New Roman"/>
                <w:sz w:val="20"/>
                <w:szCs w:val="20"/>
              </w:rPr>
              <w:t>2</w:t>
            </w:r>
          </w:p>
        </w:tc>
      </w:tr>
    </w:tbl>
    <w:p w:rsidR="000D5589" w:rsidRPr="004F4EEE" w:rsidRDefault="000D5589" w:rsidP="004306CD">
      <w:pPr>
        <w:keepNext/>
        <w:spacing w:before="120" w:after="240" w:line="240" w:lineRule="auto"/>
        <w:jc w:val="center"/>
        <w:rPr>
          <w:rFonts w:ascii="Times New Roman" w:hAnsi="Times New Roman"/>
          <w:i/>
          <w:sz w:val="20"/>
          <w:szCs w:val="20"/>
        </w:rPr>
      </w:pPr>
      <w:r w:rsidRPr="0004383F">
        <w:rPr>
          <w:rFonts w:ascii="Times New Roman" w:hAnsi="Times New Roman"/>
          <w:i/>
          <w:sz w:val="20"/>
          <w:szCs w:val="20"/>
        </w:rPr>
        <w:t>Šaltinis: Trakų rajono savivaldybės administracija</w:t>
      </w:r>
    </w:p>
    <w:p w:rsidR="00D55906" w:rsidRDefault="00D55906" w:rsidP="00D55906">
      <w:pPr>
        <w:spacing w:before="120" w:after="120" w:line="240" w:lineRule="auto"/>
        <w:ind w:firstLine="720"/>
        <w:jc w:val="both"/>
        <w:rPr>
          <w:rFonts w:ascii="Times New Roman" w:hAnsi="Times New Roman"/>
          <w:sz w:val="24"/>
          <w:szCs w:val="24"/>
        </w:rPr>
      </w:pPr>
      <w:r w:rsidRPr="00210B55">
        <w:rPr>
          <w:rFonts w:ascii="Times New Roman" w:hAnsi="Times New Roman"/>
          <w:b/>
          <w:sz w:val="24"/>
          <w:szCs w:val="24"/>
        </w:rPr>
        <w:t xml:space="preserve">Materialieji švietimo įstaigų ištekliai. </w:t>
      </w:r>
      <w:r>
        <w:rPr>
          <w:rFonts w:ascii="Times New Roman" w:hAnsi="Times New Roman"/>
          <w:sz w:val="24"/>
          <w:szCs w:val="24"/>
        </w:rPr>
        <w:t>2012–2013</w:t>
      </w:r>
      <w:r w:rsidRPr="00210B55">
        <w:rPr>
          <w:rFonts w:ascii="Times New Roman" w:hAnsi="Times New Roman"/>
          <w:sz w:val="24"/>
          <w:szCs w:val="24"/>
        </w:rPr>
        <w:t xml:space="preserve"> m. m.</w:t>
      </w:r>
      <w:r>
        <w:rPr>
          <w:rFonts w:ascii="Times New Roman" w:hAnsi="Times New Roman"/>
          <w:sz w:val="24"/>
          <w:szCs w:val="24"/>
        </w:rPr>
        <w:t xml:space="preserve"> </w:t>
      </w:r>
      <w:r w:rsidRPr="00210B55">
        <w:rPr>
          <w:rFonts w:ascii="Times New Roman" w:hAnsi="Times New Roman"/>
          <w:sz w:val="24"/>
          <w:szCs w:val="24"/>
        </w:rPr>
        <w:t>100</w:t>
      </w:r>
      <w:r w:rsidRPr="006865D2">
        <w:rPr>
          <w:rFonts w:ascii="Times New Roman" w:hAnsi="Times New Roman"/>
          <w:sz w:val="24"/>
          <w:szCs w:val="24"/>
        </w:rPr>
        <w:t>–</w:t>
      </w:r>
      <w:r>
        <w:rPr>
          <w:rFonts w:ascii="Times New Roman" w:hAnsi="Times New Roman"/>
          <w:sz w:val="24"/>
          <w:szCs w:val="24"/>
        </w:rPr>
        <w:t>ui</w:t>
      </w:r>
      <w:r w:rsidRPr="00210B55">
        <w:rPr>
          <w:rFonts w:ascii="Times New Roman" w:hAnsi="Times New Roman"/>
          <w:sz w:val="24"/>
          <w:szCs w:val="24"/>
        </w:rPr>
        <w:t xml:space="preserve"> mokinių </w:t>
      </w:r>
      <w:r>
        <w:rPr>
          <w:rFonts w:ascii="Times New Roman" w:hAnsi="Times New Roman"/>
          <w:sz w:val="24"/>
          <w:szCs w:val="24"/>
        </w:rPr>
        <w:t xml:space="preserve">Trakų </w:t>
      </w:r>
      <w:r w:rsidRPr="00210B55">
        <w:rPr>
          <w:rFonts w:ascii="Times New Roman" w:hAnsi="Times New Roman"/>
          <w:sz w:val="24"/>
          <w:szCs w:val="24"/>
        </w:rPr>
        <w:t xml:space="preserve">rajono savivaldybės </w:t>
      </w:r>
      <w:r>
        <w:rPr>
          <w:rFonts w:ascii="Times New Roman" w:hAnsi="Times New Roman"/>
          <w:sz w:val="24"/>
          <w:szCs w:val="24"/>
        </w:rPr>
        <w:t>mokyklose vidutiniškai teko 17,6</w:t>
      </w:r>
      <w:r w:rsidRPr="00210B55">
        <w:rPr>
          <w:rFonts w:ascii="Times New Roman" w:hAnsi="Times New Roman"/>
          <w:sz w:val="24"/>
          <w:szCs w:val="24"/>
        </w:rPr>
        <w:t xml:space="preserve"> kompiuterio. Paga</w:t>
      </w:r>
      <w:r>
        <w:rPr>
          <w:rFonts w:ascii="Times New Roman" w:hAnsi="Times New Roman"/>
          <w:sz w:val="24"/>
          <w:szCs w:val="24"/>
        </w:rPr>
        <w:t>l šį rodiklį savivaldybė atsiliko nuo šalies (20,4</w:t>
      </w:r>
      <w:r w:rsidRPr="00210B55">
        <w:rPr>
          <w:rFonts w:ascii="Times New Roman" w:hAnsi="Times New Roman"/>
          <w:sz w:val="24"/>
          <w:szCs w:val="24"/>
        </w:rPr>
        <w:t xml:space="preserve"> kompi</w:t>
      </w:r>
      <w:r>
        <w:rPr>
          <w:rFonts w:ascii="Times New Roman" w:hAnsi="Times New Roman"/>
          <w:sz w:val="24"/>
          <w:szCs w:val="24"/>
        </w:rPr>
        <w:t>uterio) ir visų, išskyrus Vilniaus miesto (14,8 kompiuterio), apskrities savivaldybių.</w:t>
      </w:r>
    </w:p>
    <w:p w:rsidR="000D5589" w:rsidRPr="00D154CF" w:rsidRDefault="00D55906" w:rsidP="00D55906">
      <w:pPr>
        <w:spacing w:after="120" w:line="240" w:lineRule="auto"/>
        <w:ind w:firstLine="720"/>
        <w:jc w:val="both"/>
        <w:rPr>
          <w:rFonts w:ascii="Times New Roman" w:hAnsi="Times New Roman"/>
          <w:sz w:val="24"/>
          <w:szCs w:val="24"/>
        </w:rPr>
      </w:pPr>
      <w:r>
        <w:rPr>
          <w:rFonts w:ascii="Times New Roman" w:hAnsi="Times New Roman"/>
          <w:sz w:val="24"/>
          <w:szCs w:val="24"/>
        </w:rPr>
        <w:t>2012–2013</w:t>
      </w:r>
      <w:r w:rsidRPr="00210B55">
        <w:rPr>
          <w:rFonts w:ascii="Times New Roman" w:hAnsi="Times New Roman"/>
          <w:sz w:val="24"/>
          <w:szCs w:val="24"/>
        </w:rPr>
        <w:t xml:space="preserve"> m. m. </w:t>
      </w:r>
      <w:r>
        <w:rPr>
          <w:rFonts w:ascii="Times New Roman" w:hAnsi="Times New Roman"/>
          <w:sz w:val="24"/>
          <w:szCs w:val="24"/>
        </w:rPr>
        <w:t>m</w:t>
      </w:r>
      <w:r w:rsidRPr="00210B55">
        <w:rPr>
          <w:rFonts w:ascii="Times New Roman" w:hAnsi="Times New Roman"/>
          <w:sz w:val="24"/>
          <w:szCs w:val="24"/>
        </w:rPr>
        <w:t xml:space="preserve">okinių vežimui į savivaldybės ugdymo įstaigas buvo naudojama </w:t>
      </w:r>
      <w:r>
        <w:rPr>
          <w:rFonts w:ascii="Times New Roman" w:hAnsi="Times New Roman"/>
          <w:sz w:val="24"/>
          <w:szCs w:val="24"/>
        </w:rPr>
        <w:t>12</w:t>
      </w:r>
      <w:r w:rsidRPr="00A759BB">
        <w:rPr>
          <w:rFonts w:ascii="Times New Roman" w:hAnsi="Times New Roman"/>
          <w:sz w:val="24"/>
          <w:szCs w:val="24"/>
        </w:rPr>
        <w:t xml:space="preserve"> mokyklų autobusų</w:t>
      </w:r>
      <w:r>
        <w:rPr>
          <w:rFonts w:ascii="Times New Roman" w:hAnsi="Times New Roman"/>
          <w:sz w:val="24"/>
          <w:szCs w:val="24"/>
        </w:rPr>
        <w:t xml:space="preserve"> ir 8</w:t>
      </w:r>
      <w:r w:rsidRPr="00A759BB">
        <w:rPr>
          <w:rFonts w:ascii="Times New Roman" w:hAnsi="Times New Roman"/>
          <w:sz w:val="24"/>
          <w:szCs w:val="24"/>
        </w:rPr>
        <w:t xml:space="preserve"> geltonieji autobusai. </w:t>
      </w:r>
      <w:r w:rsidRPr="00210B55">
        <w:rPr>
          <w:rFonts w:ascii="Times New Roman" w:hAnsi="Times New Roman"/>
          <w:sz w:val="24"/>
          <w:szCs w:val="24"/>
        </w:rPr>
        <w:t xml:space="preserve">Tais pačiais mokslo metais </w:t>
      </w:r>
      <w:r>
        <w:rPr>
          <w:rFonts w:ascii="Times New Roman" w:hAnsi="Times New Roman"/>
          <w:sz w:val="24"/>
          <w:szCs w:val="24"/>
        </w:rPr>
        <w:t>savivaldybėje vienam mokiniui teko 13,0</w:t>
      </w:r>
      <w:r w:rsidRPr="00210B55">
        <w:rPr>
          <w:rFonts w:ascii="Times New Roman" w:hAnsi="Times New Roman"/>
          <w:sz w:val="24"/>
          <w:szCs w:val="24"/>
        </w:rPr>
        <w:t xml:space="preserve"> m</w:t>
      </w:r>
      <w:r w:rsidRPr="0099488A">
        <w:rPr>
          <w:rFonts w:ascii="Times New Roman" w:hAnsi="Times New Roman"/>
          <w:sz w:val="24"/>
          <w:szCs w:val="24"/>
        </w:rPr>
        <w:t>²</w:t>
      </w:r>
      <w:r w:rsidRPr="00210B55">
        <w:rPr>
          <w:rFonts w:ascii="Times New Roman" w:hAnsi="Times New Roman"/>
          <w:sz w:val="24"/>
          <w:szCs w:val="24"/>
        </w:rPr>
        <w:t xml:space="preserve"> mokyklos ploto, o klasės komplektą vidutiniškai sudarė </w:t>
      </w:r>
      <w:r>
        <w:rPr>
          <w:rFonts w:ascii="Times New Roman" w:hAnsi="Times New Roman"/>
          <w:sz w:val="24"/>
          <w:szCs w:val="24"/>
        </w:rPr>
        <w:t>18,0 mokinių</w:t>
      </w:r>
      <w:r w:rsidRPr="00210B55">
        <w:rPr>
          <w:rFonts w:ascii="Times New Roman" w:hAnsi="Times New Roman"/>
          <w:sz w:val="24"/>
          <w:szCs w:val="24"/>
        </w:rPr>
        <w:t xml:space="preserve">. </w:t>
      </w:r>
      <w:r>
        <w:rPr>
          <w:rFonts w:ascii="Times New Roman" w:hAnsi="Times New Roman"/>
          <w:sz w:val="24"/>
          <w:szCs w:val="24"/>
        </w:rPr>
        <w:t xml:space="preserve">Šie Trakų rajono savivaldybės rodikliai buvo vieni mažiausių apskrityje – vienam mokiniui tenkantis ploto rodiklis lenkė tik Vilniaus miesto savivaldybės rodiklį (10,6 m²), </w:t>
      </w:r>
      <w:r w:rsidRPr="00210B55">
        <w:rPr>
          <w:rFonts w:ascii="Times New Roman" w:hAnsi="Times New Roman"/>
          <w:sz w:val="24"/>
          <w:szCs w:val="24"/>
        </w:rPr>
        <w:t>o klasės komplektą sudar</w:t>
      </w:r>
      <w:r>
        <w:rPr>
          <w:rFonts w:ascii="Times New Roman" w:hAnsi="Times New Roman"/>
          <w:sz w:val="24"/>
          <w:szCs w:val="24"/>
        </w:rPr>
        <w:t>antis vidutinis mokinių skaičiaus rodiklis lenkė Šalčininkų rajono (13,5), Širvintų rajono (16,6) ir Vilniaus rajono (14,1) savivaldybių rodiklius</w:t>
      </w:r>
      <w:r w:rsidR="000D5589">
        <w:rPr>
          <w:rFonts w:ascii="Times New Roman" w:hAnsi="Times New Roman"/>
          <w:sz w:val="24"/>
          <w:szCs w:val="24"/>
        </w:rPr>
        <w:t>.</w:t>
      </w:r>
    </w:p>
    <w:p w:rsidR="000D5589" w:rsidRDefault="00443D31" w:rsidP="004306CD">
      <w:pPr>
        <w:keepNext/>
        <w:spacing w:before="120" w:after="120" w:line="240" w:lineRule="auto"/>
        <w:jc w:val="center"/>
        <w:rPr>
          <w:rFonts w:ascii="Times New Roman" w:hAnsi="Times New Roman"/>
          <w:b/>
          <w:noProof/>
          <w:color w:val="000000"/>
          <w:sz w:val="24"/>
          <w:szCs w:val="24"/>
          <w:lang w:eastAsia="lt-LT"/>
        </w:rPr>
      </w:pPr>
      <w:r>
        <w:rPr>
          <w:noProof/>
          <w:lang w:val="en-US"/>
        </w:rPr>
        <w:drawing>
          <wp:inline distT="0" distB="0" distL="0" distR="0" wp14:anchorId="18627472" wp14:editId="1419E8C6">
            <wp:extent cx="5756910" cy="2751455"/>
            <wp:effectExtent l="0" t="0" r="0" b="0"/>
            <wp:docPr id="11"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D5589" w:rsidRPr="00210B55" w:rsidRDefault="000D5589" w:rsidP="004306CD">
      <w:pPr>
        <w:keepNext/>
        <w:spacing w:before="120" w:after="120" w:line="240" w:lineRule="auto"/>
        <w:jc w:val="center"/>
        <w:rPr>
          <w:rFonts w:ascii="Times New Roman" w:hAnsi="Times New Roman"/>
          <w:b/>
          <w:sz w:val="24"/>
          <w:szCs w:val="24"/>
        </w:rPr>
      </w:pPr>
      <w:r w:rsidRPr="00210B55">
        <w:rPr>
          <w:rFonts w:ascii="Times New Roman" w:hAnsi="Times New Roman"/>
          <w:b/>
          <w:sz w:val="24"/>
          <w:szCs w:val="24"/>
        </w:rPr>
        <w:t xml:space="preserve">2.3.2.1. pav. </w:t>
      </w:r>
      <w:r>
        <w:rPr>
          <w:rFonts w:ascii="Times New Roman" w:hAnsi="Times New Roman"/>
          <w:b/>
          <w:sz w:val="24"/>
          <w:szCs w:val="24"/>
        </w:rPr>
        <w:t>P</w:t>
      </w:r>
      <w:r w:rsidRPr="009856F8">
        <w:rPr>
          <w:rFonts w:ascii="Times New Roman" w:hAnsi="Times New Roman"/>
          <w:b/>
          <w:sz w:val="24"/>
          <w:szCs w:val="24"/>
        </w:rPr>
        <w:t>loto dalis</w:t>
      </w:r>
      <w:r>
        <w:rPr>
          <w:rFonts w:ascii="Times New Roman" w:hAnsi="Times New Roman"/>
          <w:b/>
          <w:sz w:val="24"/>
          <w:szCs w:val="24"/>
        </w:rPr>
        <w:t>, tenkanti vienam</w:t>
      </w:r>
      <w:r w:rsidRPr="009856F8">
        <w:rPr>
          <w:rFonts w:ascii="Times New Roman" w:hAnsi="Times New Roman"/>
          <w:b/>
          <w:sz w:val="24"/>
          <w:szCs w:val="24"/>
        </w:rPr>
        <w:t xml:space="preserve"> mokiniui</w:t>
      </w:r>
      <w:r>
        <w:rPr>
          <w:rFonts w:ascii="Times New Roman" w:hAnsi="Times New Roman"/>
          <w:b/>
          <w:sz w:val="24"/>
          <w:szCs w:val="24"/>
        </w:rPr>
        <w:t>, vidutinis mokinių skaičius klasės komplekte ir mokyklų kompiuterizavimas, 2012–2013</w:t>
      </w:r>
      <w:r w:rsidRPr="00210B55">
        <w:rPr>
          <w:rFonts w:ascii="Times New Roman" w:hAnsi="Times New Roman"/>
          <w:b/>
          <w:sz w:val="24"/>
          <w:szCs w:val="24"/>
        </w:rPr>
        <w:t xml:space="preserve"> m. m.</w:t>
      </w:r>
    </w:p>
    <w:p w:rsidR="000D5589" w:rsidRPr="00210B55" w:rsidRDefault="000D5589" w:rsidP="004306CD">
      <w:pPr>
        <w:keepNext/>
        <w:spacing w:before="120" w:after="120" w:line="240" w:lineRule="auto"/>
        <w:jc w:val="center"/>
        <w:rPr>
          <w:rFonts w:ascii="Times New Roman" w:hAnsi="Times New Roman"/>
          <w:sz w:val="20"/>
          <w:szCs w:val="20"/>
        </w:rPr>
      </w:pPr>
      <w:r w:rsidRPr="00210B55">
        <w:rPr>
          <w:rFonts w:ascii="Times New Roman" w:hAnsi="Times New Roman"/>
          <w:i/>
          <w:iCs/>
          <w:sz w:val="20"/>
          <w:szCs w:val="20"/>
        </w:rPr>
        <w:t xml:space="preserve">Šaltinis: </w:t>
      </w:r>
      <w:r w:rsidRPr="00210B55">
        <w:rPr>
          <w:rFonts w:ascii="Times New Roman" w:hAnsi="Times New Roman"/>
          <w:i/>
          <w:sz w:val="20"/>
          <w:szCs w:val="20"/>
        </w:rPr>
        <w:t>Lietuvos Respublikos švietimo ir mokslo ministerija</w:t>
      </w:r>
    </w:p>
    <w:p w:rsidR="000D5589" w:rsidRPr="00631445" w:rsidRDefault="000D5589" w:rsidP="0071448F">
      <w:pPr>
        <w:keepNext/>
        <w:spacing w:before="480" w:after="240" w:line="240" w:lineRule="auto"/>
        <w:jc w:val="center"/>
        <w:outlineLvl w:val="1"/>
        <w:rPr>
          <w:rFonts w:ascii="Times New Roman" w:hAnsi="Times New Roman"/>
          <w:b/>
          <w:bCs/>
          <w:color w:val="17365D"/>
          <w:sz w:val="28"/>
          <w:szCs w:val="28"/>
          <w:lang w:eastAsia="lt-LT"/>
        </w:rPr>
      </w:pPr>
      <w:r w:rsidRPr="00210B55">
        <w:rPr>
          <w:rFonts w:ascii="Times New Roman" w:hAnsi="Times New Roman"/>
          <w:b/>
          <w:bCs/>
          <w:color w:val="000080"/>
          <w:sz w:val="28"/>
          <w:szCs w:val="28"/>
          <w:lang w:eastAsia="lt-LT"/>
        </w:rPr>
        <w:t>2.4</w:t>
      </w:r>
      <w:bookmarkEnd w:id="27"/>
      <w:bookmarkEnd w:id="28"/>
      <w:r>
        <w:rPr>
          <w:rFonts w:ascii="Times New Roman" w:hAnsi="Times New Roman"/>
          <w:b/>
          <w:bCs/>
          <w:color w:val="000080"/>
          <w:sz w:val="28"/>
          <w:szCs w:val="28"/>
          <w:lang w:eastAsia="lt-LT"/>
        </w:rPr>
        <w:t>.</w:t>
      </w:r>
      <w:r w:rsidRPr="00631445">
        <w:rPr>
          <w:rFonts w:ascii="Times New Roman" w:hAnsi="Times New Roman"/>
          <w:b/>
          <w:bCs/>
          <w:color w:val="17365D"/>
          <w:sz w:val="28"/>
          <w:szCs w:val="28"/>
          <w:lang w:eastAsia="lt-LT"/>
        </w:rPr>
        <w:t>SVEIKATOS APSAUGA</w:t>
      </w:r>
      <w:bookmarkEnd w:id="29"/>
    </w:p>
    <w:p w:rsidR="00D55906" w:rsidRPr="00210A3A" w:rsidRDefault="00D55906" w:rsidP="00D55906">
      <w:pPr>
        <w:spacing w:after="120" w:line="240" w:lineRule="auto"/>
        <w:ind w:firstLine="720"/>
        <w:jc w:val="both"/>
        <w:rPr>
          <w:rFonts w:ascii="Times New Roman" w:hAnsi="Times New Roman"/>
          <w:sz w:val="24"/>
          <w:szCs w:val="24"/>
        </w:rPr>
      </w:pPr>
      <w:r w:rsidRPr="00210A3A">
        <w:rPr>
          <w:rFonts w:ascii="Times New Roman" w:hAnsi="Times New Roman"/>
          <w:sz w:val="24"/>
          <w:szCs w:val="24"/>
        </w:rPr>
        <w:t>Kaip numatyta Lietuvos Respublikos sveikatos sistemos įstatyme, sveikata – tai asmens ir visuomenės fizinė, dvasinė ir socialinė gerovė. Viena prioritetinių sveikatos apsaugos sistemos sričių – pirminė sveikatos priežiūra, kuri yra savarankiška savivaldybės funkcija.</w:t>
      </w:r>
    </w:p>
    <w:p w:rsidR="00D55906" w:rsidRPr="00210A3A" w:rsidRDefault="00D55906" w:rsidP="00D55906">
      <w:pPr>
        <w:spacing w:after="120" w:line="240" w:lineRule="auto"/>
        <w:ind w:firstLine="720"/>
        <w:jc w:val="both"/>
        <w:rPr>
          <w:rFonts w:ascii="Times New Roman" w:hAnsi="Times New Roman"/>
          <w:bCs/>
          <w:sz w:val="24"/>
          <w:szCs w:val="24"/>
        </w:rPr>
      </w:pPr>
      <w:r w:rsidRPr="00210A3A">
        <w:rPr>
          <w:rFonts w:ascii="Times New Roman" w:hAnsi="Times New Roman"/>
          <w:sz w:val="24"/>
          <w:szCs w:val="24"/>
        </w:rPr>
        <w:lastRenderedPageBreak/>
        <w:t xml:space="preserve">Trakų rajono savivaldybėje gyventojų sveikata rūpinasi aštuonios pirminio lygio asmens sveikatos priežiūros paslaugas teikiančios įstaigos (toliau – ASPĮ): VšĮ Trakų pirminės sveikatos priežiūros centras, VšĮ Trakų psichikos sveikatos centras, VšĮ Lentvario ambulatorija, VšĮ Aukštadvario pirminės sveikatos priežiūros centras, VšĮ Paluknio ambulatorija, VšĮ Rūdiškių pirminės sveikatos priežiūros centras, VšĮ Onuškio pirminės sveikatos priežiūros centras, </w:t>
      </w:r>
      <w:r>
        <w:rPr>
          <w:rFonts w:ascii="Times New Roman" w:hAnsi="Times New Roman"/>
          <w:sz w:val="24"/>
          <w:szCs w:val="24"/>
        </w:rPr>
        <w:t xml:space="preserve">UAB </w:t>
      </w:r>
      <w:r w:rsidRPr="00631445">
        <w:rPr>
          <w:rFonts w:ascii="Times New Roman" w:hAnsi="Times New Roman"/>
          <w:sz w:val="24"/>
          <w:szCs w:val="24"/>
        </w:rPr>
        <w:t>Lentvario šeimos medicinos klinika</w:t>
      </w:r>
      <w:r>
        <w:rPr>
          <w:rFonts w:ascii="Times New Roman" w:hAnsi="Times New Roman"/>
          <w:sz w:val="24"/>
          <w:szCs w:val="24"/>
        </w:rPr>
        <w:t>,</w:t>
      </w:r>
      <w:r w:rsidRPr="00210A3A">
        <w:rPr>
          <w:rFonts w:ascii="Times New Roman" w:hAnsi="Times New Roman"/>
          <w:sz w:val="24"/>
          <w:szCs w:val="24"/>
        </w:rPr>
        <w:t xml:space="preserve"> VšĮ Onuškio palaikomojo gydymo ir slaugos ligoninė</w:t>
      </w:r>
      <w:r>
        <w:rPr>
          <w:rFonts w:ascii="Times New Roman" w:hAnsi="Times New Roman"/>
          <w:sz w:val="24"/>
          <w:szCs w:val="24"/>
        </w:rPr>
        <w:t>.</w:t>
      </w:r>
      <w:r w:rsidRPr="00210A3A">
        <w:rPr>
          <w:rFonts w:ascii="Times New Roman" w:hAnsi="Times New Roman"/>
          <w:sz w:val="24"/>
          <w:szCs w:val="24"/>
        </w:rPr>
        <w:t xml:space="preserve"> </w:t>
      </w:r>
      <w:r w:rsidRPr="00210A3A">
        <w:rPr>
          <w:rFonts w:ascii="Times New Roman" w:hAnsi="Times New Roman"/>
          <w:bCs/>
          <w:sz w:val="24"/>
          <w:szCs w:val="24"/>
        </w:rPr>
        <w:t xml:space="preserve">Analizuojant asmenų, prisirašiusių Trakų rajono savivaldybės ASPĮ, skaičių, 2009–2013 m. laikotarpiu didžiausias pacientų skaičiaus sumažėjimas stebimas </w:t>
      </w:r>
      <w:r w:rsidRPr="00210A3A">
        <w:rPr>
          <w:rFonts w:ascii="Times New Roman" w:hAnsi="Times New Roman"/>
          <w:sz w:val="24"/>
          <w:szCs w:val="24"/>
        </w:rPr>
        <w:t>Rūdiškių ir Onuškio PSPC</w:t>
      </w:r>
      <w:r w:rsidRPr="00210A3A">
        <w:rPr>
          <w:rFonts w:ascii="Times New Roman" w:hAnsi="Times New Roman"/>
          <w:bCs/>
          <w:sz w:val="24"/>
          <w:szCs w:val="24"/>
        </w:rPr>
        <w:t xml:space="preserve"> bei Paluknio ambulatorijoje (apie 19 proc.), mažiausias – </w:t>
      </w:r>
      <w:r w:rsidRPr="00210A3A">
        <w:rPr>
          <w:rFonts w:ascii="Times New Roman" w:hAnsi="Times New Roman"/>
          <w:sz w:val="24"/>
          <w:szCs w:val="24"/>
        </w:rPr>
        <w:t xml:space="preserve">Trakų PSPC </w:t>
      </w:r>
      <w:r w:rsidRPr="00210A3A">
        <w:rPr>
          <w:rFonts w:ascii="Times New Roman" w:hAnsi="Times New Roman"/>
          <w:bCs/>
          <w:sz w:val="24"/>
          <w:szCs w:val="24"/>
        </w:rPr>
        <w:t xml:space="preserve">(1,9 proc.). </w:t>
      </w:r>
    </w:p>
    <w:p w:rsidR="000D5589" w:rsidRPr="00210A3A" w:rsidRDefault="00D55906" w:rsidP="00D55906">
      <w:pPr>
        <w:spacing w:after="120" w:line="240" w:lineRule="auto"/>
        <w:ind w:firstLine="720"/>
        <w:jc w:val="both"/>
        <w:rPr>
          <w:rFonts w:ascii="Times New Roman" w:hAnsi="Times New Roman"/>
          <w:bCs/>
          <w:sz w:val="24"/>
          <w:szCs w:val="24"/>
        </w:rPr>
      </w:pPr>
      <w:r w:rsidRPr="00210A3A">
        <w:rPr>
          <w:rFonts w:ascii="Times New Roman" w:hAnsi="Times New Roman"/>
          <w:bCs/>
          <w:sz w:val="24"/>
          <w:szCs w:val="24"/>
        </w:rPr>
        <w:t>Trakų psichikos sveikatos centras teikia psichikos sveikatos priežiūros paslaugas visiems gyventojams, prisirašiusiems prie Trakų rajono savivaldybės ASPĮ</w:t>
      </w:r>
      <w:r w:rsidR="000D5589" w:rsidRPr="00210A3A">
        <w:rPr>
          <w:rFonts w:ascii="Times New Roman" w:hAnsi="Times New Roman"/>
          <w:bCs/>
          <w:sz w:val="24"/>
          <w:szCs w:val="24"/>
        </w:rPr>
        <w:t>.</w:t>
      </w:r>
    </w:p>
    <w:p w:rsidR="000D5589" w:rsidRPr="00210A3A" w:rsidRDefault="000D5589" w:rsidP="0071448F">
      <w:pPr>
        <w:keepNext/>
        <w:spacing w:before="240" w:after="120" w:line="240" w:lineRule="auto"/>
        <w:jc w:val="center"/>
        <w:rPr>
          <w:rFonts w:ascii="Times New Roman" w:hAnsi="Times New Roman"/>
          <w:b/>
          <w:sz w:val="24"/>
          <w:szCs w:val="24"/>
        </w:rPr>
      </w:pPr>
      <w:r w:rsidRPr="00210A3A">
        <w:rPr>
          <w:rFonts w:ascii="Times New Roman" w:hAnsi="Times New Roman"/>
          <w:b/>
          <w:sz w:val="24"/>
          <w:szCs w:val="24"/>
        </w:rPr>
        <w:t>2.4.1. lentelė. Trakų rajono ASPĮ prisirašiusių pacientų skaičius, 2009–2013 m. pabaigoje</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3086"/>
        <w:gridCol w:w="935"/>
        <w:gridCol w:w="934"/>
        <w:gridCol w:w="936"/>
        <w:gridCol w:w="934"/>
        <w:gridCol w:w="936"/>
        <w:gridCol w:w="1525"/>
      </w:tblGrid>
      <w:tr w:rsidR="000D5589" w:rsidRPr="00C54EF4" w:rsidTr="00936D7D">
        <w:trPr>
          <w:jc w:val="center"/>
        </w:trPr>
        <w:tc>
          <w:tcPr>
            <w:tcW w:w="1661" w:type="pct"/>
            <w:tcBorders>
              <w:top w:val="double" w:sz="6" w:space="0" w:color="000000"/>
            </w:tcBorders>
            <w:shd w:val="clear" w:color="auto" w:fill="8DB3E2"/>
            <w:vAlign w:val="center"/>
          </w:tcPr>
          <w:p w:rsidR="000D5589" w:rsidRPr="00210A3A" w:rsidRDefault="000D5589" w:rsidP="00936D7D">
            <w:pPr>
              <w:keepNext/>
              <w:widowControl w:val="0"/>
              <w:autoSpaceDE w:val="0"/>
              <w:autoSpaceDN w:val="0"/>
              <w:adjustRightInd w:val="0"/>
              <w:spacing w:after="0" w:line="240" w:lineRule="auto"/>
              <w:ind w:hanging="41"/>
              <w:jc w:val="center"/>
              <w:rPr>
                <w:rFonts w:ascii="Times New Roman" w:hAnsi="Times New Roman"/>
                <w:sz w:val="20"/>
                <w:szCs w:val="20"/>
              </w:rPr>
            </w:pPr>
            <w:r w:rsidRPr="00210A3A">
              <w:rPr>
                <w:rFonts w:ascii="Times New Roman" w:hAnsi="Times New Roman"/>
                <w:b/>
                <w:bCs/>
                <w:spacing w:val="-3"/>
                <w:sz w:val="20"/>
                <w:szCs w:val="20"/>
              </w:rPr>
              <w:t>Įstaiga</w:t>
            </w:r>
            <w:r w:rsidRPr="00210A3A">
              <w:rPr>
                <w:rFonts w:ascii="Times New Roman" w:hAnsi="Times New Roman"/>
                <w:b/>
                <w:bCs/>
                <w:sz w:val="20"/>
                <w:szCs w:val="20"/>
              </w:rPr>
              <w:t xml:space="preserve"> / Metai</w:t>
            </w:r>
          </w:p>
        </w:tc>
        <w:tc>
          <w:tcPr>
            <w:tcW w:w="503" w:type="pct"/>
            <w:tcBorders>
              <w:top w:val="double" w:sz="6" w:space="0" w:color="000000"/>
            </w:tcBorders>
            <w:shd w:val="clear" w:color="auto" w:fill="8DB3E2"/>
            <w:vAlign w:val="center"/>
          </w:tcPr>
          <w:p w:rsidR="000D5589" w:rsidRPr="00210A3A" w:rsidRDefault="000D5589" w:rsidP="00936D7D">
            <w:pPr>
              <w:keepNext/>
              <w:widowControl w:val="0"/>
              <w:autoSpaceDE w:val="0"/>
              <w:autoSpaceDN w:val="0"/>
              <w:adjustRightInd w:val="0"/>
              <w:spacing w:after="0" w:line="240" w:lineRule="auto"/>
              <w:ind w:firstLine="101"/>
              <w:jc w:val="center"/>
              <w:rPr>
                <w:rFonts w:ascii="Times New Roman" w:hAnsi="Times New Roman"/>
                <w:b/>
                <w:bCs/>
                <w:sz w:val="20"/>
                <w:szCs w:val="20"/>
              </w:rPr>
            </w:pPr>
            <w:r w:rsidRPr="00210A3A">
              <w:rPr>
                <w:rFonts w:ascii="Times New Roman" w:hAnsi="Times New Roman"/>
                <w:b/>
                <w:bCs/>
                <w:sz w:val="20"/>
                <w:szCs w:val="20"/>
              </w:rPr>
              <w:t>2009</w:t>
            </w:r>
          </w:p>
        </w:tc>
        <w:tc>
          <w:tcPr>
            <w:tcW w:w="503" w:type="pct"/>
            <w:tcBorders>
              <w:top w:val="double" w:sz="6" w:space="0" w:color="000000"/>
            </w:tcBorders>
            <w:shd w:val="clear" w:color="auto" w:fill="8DB3E2"/>
            <w:vAlign w:val="center"/>
          </w:tcPr>
          <w:p w:rsidR="000D5589" w:rsidRPr="00210A3A" w:rsidRDefault="000D5589" w:rsidP="00936D7D">
            <w:pPr>
              <w:keepNext/>
              <w:widowControl w:val="0"/>
              <w:autoSpaceDE w:val="0"/>
              <w:autoSpaceDN w:val="0"/>
              <w:adjustRightInd w:val="0"/>
              <w:spacing w:after="0" w:line="240" w:lineRule="auto"/>
              <w:ind w:firstLine="101"/>
              <w:jc w:val="center"/>
              <w:rPr>
                <w:rFonts w:ascii="Times New Roman" w:hAnsi="Times New Roman"/>
                <w:sz w:val="20"/>
                <w:szCs w:val="20"/>
              </w:rPr>
            </w:pPr>
            <w:r w:rsidRPr="00210A3A">
              <w:rPr>
                <w:rFonts w:ascii="Times New Roman" w:hAnsi="Times New Roman"/>
                <w:b/>
                <w:bCs/>
                <w:sz w:val="20"/>
                <w:szCs w:val="20"/>
              </w:rPr>
              <w:t>2010</w:t>
            </w:r>
          </w:p>
        </w:tc>
        <w:tc>
          <w:tcPr>
            <w:tcW w:w="504" w:type="pct"/>
            <w:tcBorders>
              <w:top w:val="double" w:sz="6" w:space="0" w:color="000000"/>
            </w:tcBorders>
            <w:shd w:val="clear" w:color="auto" w:fill="8DB3E2"/>
            <w:vAlign w:val="center"/>
          </w:tcPr>
          <w:p w:rsidR="000D5589" w:rsidRPr="00210A3A" w:rsidRDefault="000D5589" w:rsidP="00936D7D">
            <w:pPr>
              <w:keepNext/>
              <w:widowControl w:val="0"/>
              <w:autoSpaceDE w:val="0"/>
              <w:autoSpaceDN w:val="0"/>
              <w:adjustRightInd w:val="0"/>
              <w:spacing w:after="0" w:line="240" w:lineRule="auto"/>
              <w:ind w:firstLine="101"/>
              <w:jc w:val="center"/>
              <w:rPr>
                <w:rFonts w:ascii="Times New Roman" w:hAnsi="Times New Roman"/>
                <w:sz w:val="20"/>
                <w:szCs w:val="20"/>
              </w:rPr>
            </w:pPr>
            <w:r w:rsidRPr="00210A3A">
              <w:rPr>
                <w:rFonts w:ascii="Times New Roman" w:hAnsi="Times New Roman"/>
                <w:b/>
                <w:bCs/>
                <w:sz w:val="20"/>
                <w:szCs w:val="20"/>
              </w:rPr>
              <w:t>2011</w:t>
            </w:r>
          </w:p>
        </w:tc>
        <w:tc>
          <w:tcPr>
            <w:tcW w:w="503" w:type="pct"/>
            <w:tcBorders>
              <w:top w:val="double" w:sz="6" w:space="0" w:color="000000"/>
            </w:tcBorders>
            <w:shd w:val="clear" w:color="auto" w:fill="8DB3E2"/>
            <w:vAlign w:val="center"/>
          </w:tcPr>
          <w:p w:rsidR="000D5589" w:rsidRPr="00210A3A" w:rsidRDefault="000D5589" w:rsidP="00936D7D">
            <w:pPr>
              <w:keepNext/>
              <w:widowControl w:val="0"/>
              <w:autoSpaceDE w:val="0"/>
              <w:autoSpaceDN w:val="0"/>
              <w:adjustRightInd w:val="0"/>
              <w:spacing w:after="0" w:line="240" w:lineRule="auto"/>
              <w:jc w:val="center"/>
              <w:rPr>
                <w:rFonts w:ascii="Times New Roman" w:hAnsi="Times New Roman"/>
                <w:b/>
                <w:bCs/>
                <w:sz w:val="20"/>
                <w:szCs w:val="20"/>
              </w:rPr>
            </w:pPr>
            <w:r w:rsidRPr="00210A3A">
              <w:rPr>
                <w:rFonts w:ascii="Times New Roman" w:hAnsi="Times New Roman"/>
                <w:b/>
                <w:bCs/>
                <w:sz w:val="20"/>
                <w:szCs w:val="20"/>
              </w:rPr>
              <w:t>2012</w:t>
            </w:r>
          </w:p>
        </w:tc>
        <w:tc>
          <w:tcPr>
            <w:tcW w:w="504" w:type="pct"/>
            <w:tcBorders>
              <w:top w:val="double" w:sz="6" w:space="0" w:color="000000"/>
            </w:tcBorders>
            <w:shd w:val="clear" w:color="auto" w:fill="8DB3E2"/>
            <w:vAlign w:val="center"/>
          </w:tcPr>
          <w:p w:rsidR="000D5589" w:rsidRPr="00210A3A" w:rsidRDefault="000D5589" w:rsidP="00936D7D">
            <w:pPr>
              <w:keepNext/>
              <w:widowControl w:val="0"/>
              <w:autoSpaceDE w:val="0"/>
              <w:autoSpaceDN w:val="0"/>
              <w:adjustRightInd w:val="0"/>
              <w:spacing w:after="0" w:line="240" w:lineRule="auto"/>
              <w:ind w:hanging="2"/>
              <w:jc w:val="center"/>
              <w:rPr>
                <w:rFonts w:ascii="Times New Roman" w:hAnsi="Times New Roman"/>
                <w:b/>
                <w:bCs/>
                <w:sz w:val="20"/>
                <w:szCs w:val="20"/>
              </w:rPr>
            </w:pPr>
            <w:r w:rsidRPr="00210A3A">
              <w:rPr>
                <w:rFonts w:ascii="Times New Roman" w:hAnsi="Times New Roman"/>
                <w:b/>
                <w:bCs/>
                <w:sz w:val="20"/>
                <w:szCs w:val="20"/>
              </w:rPr>
              <w:t>2013</w:t>
            </w:r>
          </w:p>
        </w:tc>
        <w:tc>
          <w:tcPr>
            <w:tcW w:w="821" w:type="pct"/>
            <w:tcBorders>
              <w:top w:val="double" w:sz="6" w:space="0" w:color="000000"/>
            </w:tcBorders>
            <w:shd w:val="clear" w:color="auto" w:fill="8DB3E2"/>
            <w:vAlign w:val="center"/>
          </w:tcPr>
          <w:p w:rsidR="000D5589" w:rsidRPr="00210A3A" w:rsidRDefault="000D5589" w:rsidP="00936D7D">
            <w:pPr>
              <w:keepNext/>
              <w:widowControl w:val="0"/>
              <w:autoSpaceDE w:val="0"/>
              <w:autoSpaceDN w:val="0"/>
              <w:adjustRightInd w:val="0"/>
              <w:spacing w:after="0" w:line="240" w:lineRule="auto"/>
              <w:ind w:hanging="2"/>
              <w:jc w:val="center"/>
              <w:rPr>
                <w:rFonts w:ascii="Times New Roman" w:hAnsi="Times New Roman"/>
                <w:sz w:val="20"/>
                <w:szCs w:val="20"/>
              </w:rPr>
            </w:pPr>
            <w:r w:rsidRPr="00210A3A">
              <w:rPr>
                <w:rFonts w:ascii="Times New Roman" w:hAnsi="Times New Roman"/>
                <w:b/>
                <w:bCs/>
                <w:sz w:val="20"/>
                <w:szCs w:val="20"/>
              </w:rPr>
              <w:t>Pokytis 2013 ir 2009 m., proc.</w:t>
            </w:r>
          </w:p>
        </w:tc>
      </w:tr>
      <w:tr w:rsidR="000D5589" w:rsidRPr="00C54EF4" w:rsidTr="00936D7D">
        <w:trPr>
          <w:jc w:val="center"/>
        </w:trPr>
        <w:tc>
          <w:tcPr>
            <w:tcW w:w="1661" w:type="pct"/>
            <w:vAlign w:val="center"/>
          </w:tcPr>
          <w:p w:rsidR="000D5589" w:rsidRPr="00210A3A" w:rsidRDefault="000D5589" w:rsidP="00936D7D">
            <w:pPr>
              <w:keepNext/>
              <w:spacing w:after="0" w:line="240" w:lineRule="auto"/>
              <w:contextualSpacing/>
              <w:rPr>
                <w:rFonts w:ascii="Times New Roman" w:hAnsi="Times New Roman"/>
                <w:sz w:val="20"/>
                <w:szCs w:val="20"/>
              </w:rPr>
            </w:pPr>
            <w:r w:rsidRPr="00210A3A">
              <w:rPr>
                <w:rFonts w:ascii="Times New Roman" w:hAnsi="Times New Roman"/>
                <w:sz w:val="20"/>
                <w:szCs w:val="20"/>
              </w:rPr>
              <w:t>Trakų PSPC</w:t>
            </w:r>
          </w:p>
        </w:tc>
        <w:tc>
          <w:tcPr>
            <w:tcW w:w="503" w:type="pct"/>
            <w:vAlign w:val="center"/>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14 203</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14 332</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14 046</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14 044</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13 928</w:t>
            </w:r>
          </w:p>
        </w:tc>
        <w:tc>
          <w:tcPr>
            <w:tcW w:w="821"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–1,9</w:t>
            </w:r>
          </w:p>
        </w:tc>
      </w:tr>
      <w:tr w:rsidR="000D5589" w:rsidRPr="00C54EF4" w:rsidTr="00936D7D">
        <w:trPr>
          <w:trHeight w:val="53"/>
          <w:jc w:val="center"/>
        </w:trPr>
        <w:tc>
          <w:tcPr>
            <w:tcW w:w="1661" w:type="pct"/>
            <w:vAlign w:val="center"/>
          </w:tcPr>
          <w:p w:rsidR="000D5589" w:rsidRPr="00210A3A" w:rsidRDefault="000D5589" w:rsidP="00936D7D">
            <w:pPr>
              <w:keepNext/>
              <w:widowControl w:val="0"/>
              <w:autoSpaceDE w:val="0"/>
              <w:autoSpaceDN w:val="0"/>
              <w:adjustRightInd w:val="0"/>
              <w:spacing w:after="0" w:line="240" w:lineRule="auto"/>
              <w:contextualSpacing/>
              <w:rPr>
                <w:rFonts w:ascii="Times New Roman" w:hAnsi="Times New Roman"/>
                <w:sz w:val="20"/>
                <w:szCs w:val="20"/>
              </w:rPr>
            </w:pPr>
            <w:r w:rsidRPr="00210A3A">
              <w:rPr>
                <w:rFonts w:ascii="Times New Roman" w:hAnsi="Times New Roman"/>
                <w:sz w:val="20"/>
                <w:szCs w:val="20"/>
              </w:rPr>
              <w:t>Lentvario ambulatorija</w:t>
            </w:r>
          </w:p>
        </w:tc>
        <w:tc>
          <w:tcPr>
            <w:tcW w:w="503" w:type="pct"/>
            <w:vAlign w:val="center"/>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10 753</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10 800</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10 347</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10 206</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9 038</w:t>
            </w:r>
          </w:p>
        </w:tc>
        <w:tc>
          <w:tcPr>
            <w:tcW w:w="821"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–15,9</w:t>
            </w:r>
          </w:p>
        </w:tc>
      </w:tr>
      <w:tr w:rsidR="000D5589" w:rsidRPr="00C54EF4" w:rsidTr="00936D7D">
        <w:trPr>
          <w:jc w:val="center"/>
        </w:trPr>
        <w:tc>
          <w:tcPr>
            <w:tcW w:w="1661" w:type="pct"/>
            <w:vAlign w:val="center"/>
          </w:tcPr>
          <w:p w:rsidR="000D5589" w:rsidRPr="00210A3A" w:rsidRDefault="000D5589" w:rsidP="00936D7D">
            <w:pPr>
              <w:keepNext/>
              <w:widowControl w:val="0"/>
              <w:autoSpaceDE w:val="0"/>
              <w:autoSpaceDN w:val="0"/>
              <w:adjustRightInd w:val="0"/>
              <w:spacing w:after="0" w:line="240" w:lineRule="auto"/>
              <w:contextualSpacing/>
              <w:rPr>
                <w:rFonts w:ascii="Times New Roman" w:hAnsi="Times New Roman"/>
                <w:sz w:val="20"/>
                <w:szCs w:val="20"/>
              </w:rPr>
            </w:pPr>
            <w:r w:rsidRPr="00210A3A">
              <w:rPr>
                <w:rFonts w:ascii="Times New Roman" w:hAnsi="Times New Roman"/>
                <w:sz w:val="20"/>
                <w:szCs w:val="20"/>
              </w:rPr>
              <w:t>Aukštadvario PSPC</w:t>
            </w:r>
          </w:p>
        </w:tc>
        <w:tc>
          <w:tcPr>
            <w:tcW w:w="503" w:type="pct"/>
            <w:vAlign w:val="center"/>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1 870</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1 853</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1 797</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1 689</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1 731</w:t>
            </w:r>
          </w:p>
        </w:tc>
        <w:tc>
          <w:tcPr>
            <w:tcW w:w="821"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–7,4</w:t>
            </w:r>
          </w:p>
        </w:tc>
      </w:tr>
      <w:tr w:rsidR="000D5589" w:rsidRPr="00C54EF4" w:rsidTr="00936D7D">
        <w:trPr>
          <w:jc w:val="center"/>
        </w:trPr>
        <w:tc>
          <w:tcPr>
            <w:tcW w:w="1661" w:type="pct"/>
            <w:vAlign w:val="center"/>
          </w:tcPr>
          <w:p w:rsidR="000D5589" w:rsidRPr="00210A3A" w:rsidRDefault="000D5589" w:rsidP="00936D7D">
            <w:pPr>
              <w:keepNext/>
              <w:widowControl w:val="0"/>
              <w:autoSpaceDE w:val="0"/>
              <w:autoSpaceDN w:val="0"/>
              <w:adjustRightInd w:val="0"/>
              <w:spacing w:after="0" w:line="240" w:lineRule="auto"/>
              <w:contextualSpacing/>
              <w:rPr>
                <w:rFonts w:ascii="Times New Roman" w:hAnsi="Times New Roman"/>
                <w:sz w:val="20"/>
                <w:szCs w:val="20"/>
              </w:rPr>
            </w:pPr>
            <w:r w:rsidRPr="00210A3A">
              <w:rPr>
                <w:rFonts w:ascii="Times New Roman" w:hAnsi="Times New Roman"/>
                <w:sz w:val="20"/>
                <w:szCs w:val="20"/>
              </w:rPr>
              <w:t>Paluknio ambulatorija</w:t>
            </w:r>
          </w:p>
        </w:tc>
        <w:tc>
          <w:tcPr>
            <w:tcW w:w="503" w:type="pct"/>
            <w:vAlign w:val="center"/>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1 008</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955</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901</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793</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815</w:t>
            </w:r>
          </w:p>
        </w:tc>
        <w:tc>
          <w:tcPr>
            <w:tcW w:w="821"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–19,1</w:t>
            </w:r>
          </w:p>
        </w:tc>
      </w:tr>
      <w:tr w:rsidR="000D5589" w:rsidRPr="00C54EF4" w:rsidTr="00936D7D">
        <w:trPr>
          <w:jc w:val="center"/>
        </w:trPr>
        <w:tc>
          <w:tcPr>
            <w:tcW w:w="1661" w:type="pct"/>
            <w:vAlign w:val="center"/>
          </w:tcPr>
          <w:p w:rsidR="000D5589" w:rsidRPr="00210A3A" w:rsidRDefault="000D5589" w:rsidP="00936D7D">
            <w:pPr>
              <w:keepNext/>
              <w:widowControl w:val="0"/>
              <w:autoSpaceDE w:val="0"/>
              <w:autoSpaceDN w:val="0"/>
              <w:adjustRightInd w:val="0"/>
              <w:spacing w:after="0" w:line="240" w:lineRule="auto"/>
              <w:contextualSpacing/>
              <w:rPr>
                <w:rFonts w:ascii="Times New Roman" w:hAnsi="Times New Roman"/>
                <w:sz w:val="20"/>
                <w:szCs w:val="20"/>
              </w:rPr>
            </w:pPr>
            <w:r w:rsidRPr="00210A3A">
              <w:rPr>
                <w:rFonts w:ascii="Times New Roman" w:hAnsi="Times New Roman"/>
                <w:sz w:val="20"/>
                <w:szCs w:val="20"/>
              </w:rPr>
              <w:t>Rūdiškių PSPC</w:t>
            </w:r>
          </w:p>
        </w:tc>
        <w:tc>
          <w:tcPr>
            <w:tcW w:w="503" w:type="pct"/>
            <w:vAlign w:val="center"/>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2 800</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2 603</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2 436</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2 319</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2 259</w:t>
            </w:r>
          </w:p>
        </w:tc>
        <w:tc>
          <w:tcPr>
            <w:tcW w:w="821"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–19,3</w:t>
            </w:r>
          </w:p>
        </w:tc>
      </w:tr>
      <w:tr w:rsidR="000D5589" w:rsidRPr="00C54EF4" w:rsidTr="00936D7D">
        <w:trPr>
          <w:jc w:val="center"/>
        </w:trPr>
        <w:tc>
          <w:tcPr>
            <w:tcW w:w="1661" w:type="pct"/>
            <w:vAlign w:val="center"/>
          </w:tcPr>
          <w:p w:rsidR="000D5589" w:rsidRPr="00210A3A" w:rsidRDefault="000D5589" w:rsidP="00936D7D">
            <w:pPr>
              <w:keepNext/>
              <w:widowControl w:val="0"/>
              <w:autoSpaceDE w:val="0"/>
              <w:autoSpaceDN w:val="0"/>
              <w:adjustRightInd w:val="0"/>
              <w:spacing w:after="0" w:line="240" w:lineRule="auto"/>
              <w:contextualSpacing/>
              <w:rPr>
                <w:rFonts w:ascii="Times New Roman" w:hAnsi="Times New Roman"/>
                <w:sz w:val="20"/>
                <w:szCs w:val="20"/>
              </w:rPr>
            </w:pPr>
            <w:r w:rsidRPr="00210A3A">
              <w:rPr>
                <w:rFonts w:ascii="Times New Roman" w:hAnsi="Times New Roman"/>
                <w:sz w:val="20"/>
                <w:szCs w:val="20"/>
              </w:rPr>
              <w:t>Onuškio PSPC</w:t>
            </w:r>
          </w:p>
        </w:tc>
        <w:tc>
          <w:tcPr>
            <w:tcW w:w="503" w:type="pct"/>
            <w:vAlign w:val="center"/>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2 085</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2 009</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1 982</w:t>
            </w:r>
          </w:p>
        </w:tc>
        <w:tc>
          <w:tcPr>
            <w:tcW w:w="503"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1 779</w:t>
            </w:r>
          </w:p>
        </w:tc>
        <w:tc>
          <w:tcPr>
            <w:tcW w:w="504"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1 688</w:t>
            </w:r>
          </w:p>
        </w:tc>
        <w:tc>
          <w:tcPr>
            <w:tcW w:w="821" w:type="pct"/>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–19,0</w:t>
            </w:r>
          </w:p>
        </w:tc>
      </w:tr>
      <w:tr w:rsidR="000D5589" w:rsidRPr="00C54EF4" w:rsidTr="00936D7D">
        <w:trPr>
          <w:jc w:val="center"/>
        </w:trPr>
        <w:tc>
          <w:tcPr>
            <w:tcW w:w="1661" w:type="pct"/>
            <w:tcBorders>
              <w:bottom w:val="double" w:sz="6" w:space="0" w:color="000000"/>
            </w:tcBorders>
            <w:vAlign w:val="center"/>
          </w:tcPr>
          <w:p w:rsidR="000D5589" w:rsidRPr="00210A3A" w:rsidRDefault="000D5589" w:rsidP="00936D7D">
            <w:pPr>
              <w:keepNext/>
              <w:widowControl w:val="0"/>
              <w:autoSpaceDE w:val="0"/>
              <w:autoSpaceDN w:val="0"/>
              <w:adjustRightInd w:val="0"/>
              <w:spacing w:after="0" w:line="240" w:lineRule="auto"/>
              <w:contextualSpacing/>
              <w:rPr>
                <w:rFonts w:ascii="Times New Roman" w:hAnsi="Times New Roman"/>
                <w:sz w:val="20"/>
                <w:szCs w:val="20"/>
              </w:rPr>
            </w:pPr>
            <w:r w:rsidRPr="00210A3A">
              <w:rPr>
                <w:rFonts w:ascii="Times New Roman" w:hAnsi="Times New Roman"/>
                <w:sz w:val="20"/>
                <w:szCs w:val="20"/>
              </w:rPr>
              <w:t>Lentvario šeimos medicinos klinika</w:t>
            </w:r>
          </w:p>
        </w:tc>
        <w:tc>
          <w:tcPr>
            <w:tcW w:w="503" w:type="pct"/>
            <w:tcBorders>
              <w:bottom w:val="double" w:sz="6" w:space="0" w:color="000000"/>
            </w:tcBorders>
            <w:vAlign w:val="center"/>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1 979</w:t>
            </w:r>
          </w:p>
        </w:tc>
        <w:tc>
          <w:tcPr>
            <w:tcW w:w="503" w:type="pct"/>
            <w:tcBorders>
              <w:bottom w:val="double" w:sz="6" w:space="0" w:color="000000"/>
            </w:tcBorders>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1 925</w:t>
            </w:r>
          </w:p>
        </w:tc>
        <w:tc>
          <w:tcPr>
            <w:tcW w:w="504" w:type="pct"/>
            <w:tcBorders>
              <w:bottom w:val="double" w:sz="6" w:space="0" w:color="000000"/>
            </w:tcBorders>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1 853</w:t>
            </w:r>
          </w:p>
        </w:tc>
        <w:tc>
          <w:tcPr>
            <w:tcW w:w="503" w:type="pct"/>
            <w:tcBorders>
              <w:bottom w:val="double" w:sz="6" w:space="0" w:color="000000"/>
            </w:tcBorders>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1 809</w:t>
            </w:r>
          </w:p>
        </w:tc>
        <w:tc>
          <w:tcPr>
            <w:tcW w:w="504" w:type="pct"/>
            <w:tcBorders>
              <w:bottom w:val="double" w:sz="6" w:space="0" w:color="000000"/>
            </w:tcBorders>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1 843</w:t>
            </w:r>
          </w:p>
        </w:tc>
        <w:tc>
          <w:tcPr>
            <w:tcW w:w="821" w:type="pct"/>
            <w:tcBorders>
              <w:bottom w:val="double" w:sz="6" w:space="0" w:color="000000"/>
            </w:tcBorders>
            <w:vAlign w:val="bottom"/>
          </w:tcPr>
          <w:p w:rsidR="000D5589" w:rsidRPr="00C54EF4" w:rsidRDefault="000D5589" w:rsidP="00936D7D">
            <w:pPr>
              <w:keepNext/>
              <w:contextualSpacing/>
              <w:jc w:val="center"/>
              <w:rPr>
                <w:rFonts w:ascii="Times New Roman" w:hAnsi="Times New Roman"/>
                <w:sz w:val="20"/>
                <w:szCs w:val="20"/>
              </w:rPr>
            </w:pPr>
            <w:r w:rsidRPr="00C54EF4">
              <w:rPr>
                <w:rFonts w:ascii="Times New Roman" w:hAnsi="Times New Roman"/>
                <w:sz w:val="20"/>
                <w:szCs w:val="20"/>
              </w:rPr>
              <w:t>–6,9</w:t>
            </w:r>
          </w:p>
        </w:tc>
      </w:tr>
    </w:tbl>
    <w:p w:rsidR="000D5589" w:rsidRPr="00210A3A" w:rsidRDefault="000D5589" w:rsidP="0071448F">
      <w:pPr>
        <w:keepNext/>
        <w:tabs>
          <w:tab w:val="center" w:pos="4536"/>
          <w:tab w:val="left" w:pos="7416"/>
        </w:tabs>
        <w:spacing w:before="120" w:after="240" w:line="240" w:lineRule="auto"/>
        <w:rPr>
          <w:rFonts w:ascii="Times New Roman" w:hAnsi="Times New Roman"/>
          <w:i/>
          <w:iCs/>
          <w:sz w:val="20"/>
          <w:szCs w:val="20"/>
        </w:rPr>
      </w:pPr>
      <w:r w:rsidRPr="00210A3A">
        <w:rPr>
          <w:rFonts w:ascii="Times New Roman" w:hAnsi="Times New Roman"/>
          <w:i/>
          <w:iCs/>
          <w:sz w:val="20"/>
          <w:szCs w:val="20"/>
        </w:rPr>
        <w:tab/>
        <w:t>Šaltinis: ASPĮ</w:t>
      </w:r>
      <w:r w:rsidRPr="00210A3A">
        <w:rPr>
          <w:rFonts w:ascii="Times New Roman" w:hAnsi="Times New Roman"/>
          <w:i/>
          <w:iCs/>
          <w:sz w:val="20"/>
          <w:szCs w:val="20"/>
        </w:rPr>
        <w:tab/>
      </w:r>
    </w:p>
    <w:p w:rsidR="00D55906" w:rsidRPr="00210A3A" w:rsidRDefault="00D55906" w:rsidP="00D55906">
      <w:pPr>
        <w:spacing w:after="120" w:line="240" w:lineRule="auto"/>
        <w:ind w:firstLine="720"/>
        <w:jc w:val="both"/>
        <w:rPr>
          <w:rFonts w:ascii="Times New Roman" w:hAnsi="Times New Roman"/>
          <w:sz w:val="24"/>
          <w:szCs w:val="24"/>
        </w:rPr>
      </w:pPr>
      <w:r w:rsidRPr="00210A3A">
        <w:rPr>
          <w:rFonts w:ascii="Times New Roman" w:hAnsi="Times New Roman"/>
          <w:sz w:val="24"/>
          <w:szCs w:val="24"/>
        </w:rPr>
        <w:t>Antrinio lygio paslaugas savivaldybėje teikia VšĮ Trakų ligoninė. Įstaiga teikia stacionarines, antrinio lygio ambulatorines, dienos chirurgijos, slaugos ir palaikomojo gydymo paslaugas.</w:t>
      </w:r>
    </w:p>
    <w:p w:rsidR="00D55906" w:rsidRPr="00210A3A"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210A3A">
        <w:rPr>
          <w:rFonts w:ascii="Times New Roman" w:hAnsi="Times New Roman"/>
          <w:b/>
          <w:sz w:val="24"/>
          <w:szCs w:val="24"/>
        </w:rPr>
        <w:t>Sveikatos priežiūros ištekliai ir paslaugos.</w:t>
      </w:r>
      <w:r w:rsidRPr="00210A3A">
        <w:rPr>
          <w:rFonts w:ascii="Times New Roman" w:hAnsi="Times New Roman"/>
          <w:sz w:val="24"/>
          <w:szCs w:val="24"/>
        </w:rPr>
        <w:t xml:space="preserve"> 2013 m. Trakų rajono savivaldybėje sveikatos priežiūros išteklių buvo maždaug dvigubai mažiau nei vidutiniškai Lietuvoje, išskyrus slaugos lovų skaičių, kuris panašus į Lietuvos vidurkį (atitinkamai savivaldybėje 16,99 ir šalyje 17,21 slaugos lovų teko 10 000–ių gyventojų). </w:t>
      </w:r>
    </w:p>
    <w:p w:rsidR="000D5589" w:rsidRPr="00210A3A" w:rsidRDefault="00D55906" w:rsidP="00D55906">
      <w:pPr>
        <w:autoSpaceDE w:val="0"/>
        <w:autoSpaceDN w:val="0"/>
        <w:adjustRightInd w:val="0"/>
        <w:spacing w:after="0" w:line="240" w:lineRule="auto"/>
        <w:ind w:firstLine="567"/>
        <w:jc w:val="both"/>
        <w:rPr>
          <w:rFonts w:ascii="Times New Roman" w:hAnsi="Times New Roman"/>
          <w:sz w:val="24"/>
          <w:szCs w:val="24"/>
        </w:rPr>
      </w:pPr>
      <w:r w:rsidRPr="00210A3A">
        <w:rPr>
          <w:rFonts w:ascii="Times New Roman" w:hAnsi="Times New Roman"/>
          <w:sz w:val="24"/>
          <w:szCs w:val="24"/>
        </w:rPr>
        <w:t>Šeimos gydytojų skaičius Trakų rajone yra 1,3 karto mažesnis nei Lietuvos vidurkis (atitinkamai savivaldybėje 5,07 ir šalyje 6,53 šeimos gydytojai teko 10 000–ių gyventojų). Didžiausias savivaldybėje yra vidaus ligų gydytojų ir gydytojų odontologų trūkumas</w:t>
      </w:r>
      <w:r w:rsidR="000D5589" w:rsidRPr="00210A3A">
        <w:rPr>
          <w:rFonts w:ascii="Times New Roman" w:hAnsi="Times New Roman"/>
          <w:sz w:val="24"/>
          <w:szCs w:val="24"/>
        </w:rPr>
        <w:t>.</w:t>
      </w:r>
    </w:p>
    <w:p w:rsidR="000D5589" w:rsidRPr="00210A3A" w:rsidRDefault="00443D31" w:rsidP="0071448F">
      <w:pPr>
        <w:keepNext/>
        <w:autoSpaceDE w:val="0"/>
        <w:autoSpaceDN w:val="0"/>
        <w:adjustRightInd w:val="0"/>
        <w:spacing w:after="240" w:line="240" w:lineRule="auto"/>
        <w:jc w:val="both"/>
        <w:rPr>
          <w:rFonts w:ascii="Times New Roman" w:hAnsi="Times New Roman"/>
          <w:sz w:val="24"/>
          <w:szCs w:val="24"/>
        </w:rPr>
      </w:pPr>
      <w:r>
        <w:rPr>
          <w:noProof/>
          <w:lang w:val="en-US"/>
        </w:rPr>
        <w:lastRenderedPageBreak/>
        <w:drawing>
          <wp:inline distT="0" distB="0" distL="0" distR="0" wp14:anchorId="41039F9D" wp14:editId="430F1FE7">
            <wp:extent cx="5709285" cy="3117215"/>
            <wp:effectExtent l="0" t="0" r="0" b="0"/>
            <wp:docPr id="12"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D5589" w:rsidRDefault="000D5589" w:rsidP="0071448F">
      <w:pPr>
        <w:keepNext/>
        <w:spacing w:before="120" w:after="0" w:line="240" w:lineRule="auto"/>
        <w:jc w:val="center"/>
        <w:rPr>
          <w:rFonts w:ascii="Times New Roman" w:hAnsi="Times New Roman"/>
          <w:b/>
          <w:iCs/>
          <w:sz w:val="24"/>
          <w:szCs w:val="24"/>
        </w:rPr>
      </w:pPr>
    </w:p>
    <w:p w:rsidR="000D5589" w:rsidRPr="00210A3A" w:rsidRDefault="000D5589" w:rsidP="0071448F">
      <w:pPr>
        <w:keepNext/>
        <w:spacing w:before="120" w:after="0" w:line="240" w:lineRule="auto"/>
        <w:jc w:val="center"/>
        <w:rPr>
          <w:rFonts w:ascii="Times New Roman" w:hAnsi="Times New Roman"/>
          <w:b/>
          <w:iCs/>
          <w:sz w:val="24"/>
          <w:szCs w:val="24"/>
        </w:rPr>
      </w:pPr>
      <w:r w:rsidRPr="00210A3A">
        <w:rPr>
          <w:rFonts w:ascii="Times New Roman" w:hAnsi="Times New Roman"/>
          <w:b/>
          <w:iCs/>
          <w:sz w:val="24"/>
          <w:szCs w:val="24"/>
        </w:rPr>
        <w:t>2.4.1. pav. Trakų rajono savivaldybės sveikatos priežiūros išteklių palyginimas su Lietuvos vidurkiu, 2013 m.</w:t>
      </w:r>
    </w:p>
    <w:p w:rsidR="000D5589" w:rsidRPr="00210A3A" w:rsidRDefault="000D5589" w:rsidP="0071448F">
      <w:pPr>
        <w:keepNext/>
        <w:spacing w:before="120" w:after="240" w:line="240" w:lineRule="auto"/>
        <w:jc w:val="center"/>
        <w:rPr>
          <w:rFonts w:ascii="Times New Roman" w:hAnsi="Times New Roman"/>
          <w:i/>
          <w:iCs/>
          <w:sz w:val="20"/>
          <w:szCs w:val="20"/>
        </w:rPr>
      </w:pPr>
      <w:r w:rsidRPr="00210A3A">
        <w:rPr>
          <w:rFonts w:ascii="Times New Roman" w:hAnsi="Times New Roman"/>
          <w:i/>
          <w:iCs/>
          <w:sz w:val="20"/>
          <w:szCs w:val="20"/>
        </w:rPr>
        <w:t>Šaltinis: Higienos instituto Sveikatos informacijos centras (toliau – HISIC)</w:t>
      </w:r>
    </w:p>
    <w:p w:rsidR="000D5589" w:rsidRPr="00210A3A" w:rsidRDefault="00D55906" w:rsidP="0071448F">
      <w:pPr>
        <w:spacing w:after="120" w:line="240" w:lineRule="auto"/>
        <w:ind w:firstLine="720"/>
        <w:jc w:val="both"/>
        <w:rPr>
          <w:rFonts w:ascii="Times New Roman" w:hAnsi="Times New Roman"/>
          <w:strike/>
          <w:sz w:val="24"/>
          <w:szCs w:val="24"/>
        </w:rPr>
      </w:pPr>
      <w:r w:rsidRPr="00210A3A">
        <w:rPr>
          <w:rFonts w:ascii="Times New Roman" w:hAnsi="Times New Roman"/>
          <w:sz w:val="24"/>
          <w:szCs w:val="24"/>
        </w:rPr>
        <w:t>Savivaldybės gyventojai pas gydytojus lankėsi rečiau nei šalies gyventojai – 2013 m. 100–ui savivaldybės gyventojų teko 744,73 apsilankymai pas gydytojus, kai tuo tarpu šalyje šis rodiklis siekė 761,29. Savivaldybės gyventojai dažniau lankėsi pas vaikų ligų, pirminio lygio ir šeimos gydytojus, bet mažiau pas psichiatrus, vidaus ligų gydytojus ir gydytojus specialistus, lyginant su šalies rodikliais</w:t>
      </w:r>
      <w:r w:rsidR="000D5589" w:rsidRPr="00210A3A">
        <w:rPr>
          <w:rFonts w:ascii="Times New Roman" w:hAnsi="Times New Roman"/>
          <w:sz w:val="24"/>
          <w:szCs w:val="24"/>
        </w:rPr>
        <w:t xml:space="preserve">. </w:t>
      </w:r>
    </w:p>
    <w:p w:rsidR="000D5589" w:rsidRPr="00210A3A" w:rsidRDefault="00443D31" w:rsidP="0071448F">
      <w:pPr>
        <w:keepNext/>
        <w:spacing w:after="120" w:line="240" w:lineRule="auto"/>
        <w:jc w:val="both"/>
        <w:rPr>
          <w:rFonts w:ascii="Times New Roman" w:hAnsi="Times New Roman"/>
          <w:sz w:val="24"/>
          <w:szCs w:val="24"/>
        </w:rPr>
      </w:pPr>
      <w:r>
        <w:rPr>
          <w:noProof/>
          <w:lang w:val="en-US"/>
        </w:rPr>
        <w:lastRenderedPageBreak/>
        <w:drawing>
          <wp:inline distT="0" distB="0" distL="0" distR="0" wp14:anchorId="3647C0E7" wp14:editId="79C02B8A">
            <wp:extent cx="5820410" cy="3562350"/>
            <wp:effectExtent l="0" t="0" r="0" b="0"/>
            <wp:docPr id="13" name="Chart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D5589" w:rsidRPr="00210A3A" w:rsidRDefault="000D5589" w:rsidP="0071448F">
      <w:pPr>
        <w:keepNext/>
        <w:spacing w:before="120" w:after="0" w:line="240" w:lineRule="auto"/>
        <w:jc w:val="center"/>
        <w:rPr>
          <w:rFonts w:ascii="Times New Roman" w:hAnsi="Times New Roman"/>
          <w:b/>
          <w:iCs/>
          <w:sz w:val="24"/>
          <w:szCs w:val="24"/>
        </w:rPr>
      </w:pPr>
      <w:r w:rsidRPr="00210A3A">
        <w:rPr>
          <w:rFonts w:ascii="Times New Roman" w:hAnsi="Times New Roman"/>
          <w:b/>
          <w:iCs/>
          <w:sz w:val="24"/>
          <w:szCs w:val="24"/>
        </w:rPr>
        <w:t>2.4.2. pav. Sveikatos priežiūros paslaugų suteiktų Trakų rajono savivaldybėje palyginimas su Lietuvos vidurkiu, 2013 m.</w:t>
      </w:r>
    </w:p>
    <w:p w:rsidR="000D5589" w:rsidRPr="00210A3A" w:rsidRDefault="000D5589" w:rsidP="0071448F">
      <w:pPr>
        <w:keepNext/>
        <w:spacing w:before="120" w:after="240" w:line="240" w:lineRule="auto"/>
        <w:jc w:val="center"/>
        <w:rPr>
          <w:rFonts w:ascii="Times New Roman" w:hAnsi="Times New Roman"/>
          <w:i/>
          <w:iCs/>
          <w:sz w:val="20"/>
          <w:szCs w:val="20"/>
        </w:rPr>
      </w:pPr>
      <w:r w:rsidRPr="00210A3A">
        <w:rPr>
          <w:rFonts w:ascii="Times New Roman" w:hAnsi="Times New Roman"/>
          <w:i/>
          <w:iCs/>
          <w:sz w:val="20"/>
          <w:szCs w:val="20"/>
        </w:rPr>
        <w:t>Šaltinis: HISIC</w:t>
      </w:r>
    </w:p>
    <w:p w:rsidR="00D55906" w:rsidRPr="00210A3A" w:rsidRDefault="00D55906" w:rsidP="00D55906">
      <w:pPr>
        <w:spacing w:after="120" w:line="240" w:lineRule="auto"/>
        <w:ind w:firstLine="720"/>
        <w:jc w:val="both"/>
        <w:rPr>
          <w:rFonts w:ascii="Times New Roman" w:hAnsi="Times New Roman"/>
          <w:b/>
          <w:bCs/>
          <w:sz w:val="24"/>
          <w:szCs w:val="20"/>
        </w:rPr>
      </w:pPr>
      <w:r w:rsidRPr="00210A3A">
        <w:rPr>
          <w:rFonts w:ascii="Times New Roman" w:hAnsi="Times New Roman"/>
          <w:b/>
          <w:bCs/>
          <w:sz w:val="24"/>
          <w:szCs w:val="20"/>
        </w:rPr>
        <w:t xml:space="preserve">Sergamumas. </w:t>
      </w:r>
      <w:r w:rsidRPr="00210A3A">
        <w:t>Sergamumas</w:t>
      </w:r>
      <w:r>
        <w:t xml:space="preserve"> -</w:t>
      </w:r>
      <w:r w:rsidRPr="00210A3A">
        <w:t xml:space="preserve"> tai </w:t>
      </w:r>
      <w:r w:rsidRPr="00210A3A">
        <w:rPr>
          <w:rFonts w:ascii="Times New Roman" w:hAnsi="Times New Roman"/>
          <w:bCs/>
          <w:sz w:val="24"/>
          <w:szCs w:val="20"/>
        </w:rPr>
        <w:t>naujai nustatytų ligos atvejų skaičius per metus, kuris atsižvelgiant į kelerių metų tendencijas, leidžia nustatyti prioritetines sveikatos problemas ir prognozuoti pokyčius.</w:t>
      </w:r>
    </w:p>
    <w:p w:rsidR="000D5589" w:rsidRPr="00210A3A" w:rsidRDefault="00D55906" w:rsidP="00D55906">
      <w:pPr>
        <w:spacing w:after="120" w:line="240" w:lineRule="auto"/>
        <w:ind w:firstLine="720"/>
        <w:jc w:val="both"/>
        <w:rPr>
          <w:rFonts w:ascii="Times New Roman" w:hAnsi="Times New Roman"/>
          <w:sz w:val="24"/>
          <w:szCs w:val="24"/>
        </w:rPr>
      </w:pPr>
      <w:r w:rsidRPr="00210A3A">
        <w:rPr>
          <w:rFonts w:ascii="Times New Roman" w:hAnsi="Times New Roman"/>
          <w:sz w:val="24"/>
          <w:szCs w:val="24"/>
        </w:rPr>
        <w:t>2013 m. Trakų rajono savivaldybėje vaikams nustatyta 2,2 karto daugiau naujų susirgimų nei suaugusiems. Savivaldybės gyventojams naujai diagnozuotų susirgimų rodikliai buvo vieni didžiausių</w:t>
      </w:r>
      <w:r>
        <w:rPr>
          <w:rFonts w:ascii="Times New Roman" w:hAnsi="Times New Roman"/>
          <w:sz w:val="24"/>
          <w:szCs w:val="24"/>
        </w:rPr>
        <w:t>,</w:t>
      </w:r>
      <w:r w:rsidRPr="00210A3A">
        <w:rPr>
          <w:rFonts w:ascii="Times New Roman" w:hAnsi="Times New Roman"/>
          <w:sz w:val="24"/>
          <w:szCs w:val="24"/>
        </w:rPr>
        <w:t xml:space="preserve"> lyginant su apskrities savivaldybėmis (daugiau nei Trakų rajono savivaldybėje naujai užregistruotų susirgimų suaugusiems buvo tik Elektrėnų savivaldybėje)</w:t>
      </w:r>
      <w:r w:rsidR="000D5589" w:rsidRPr="00D55906">
        <w:rPr>
          <w:rFonts w:ascii="Times New Roman" w:hAnsi="Times New Roman"/>
          <w:sz w:val="24"/>
          <w:szCs w:val="24"/>
        </w:rPr>
        <w:t>.</w:t>
      </w:r>
      <w:r w:rsidR="000D5589" w:rsidRPr="00210A3A">
        <w:rPr>
          <w:rFonts w:ascii="Times New Roman" w:hAnsi="Times New Roman"/>
          <w:strike/>
          <w:sz w:val="24"/>
          <w:szCs w:val="24"/>
        </w:rPr>
        <w:t xml:space="preserve"> </w:t>
      </w:r>
    </w:p>
    <w:p w:rsidR="000D5589" w:rsidRPr="00210A3A" w:rsidRDefault="00443D31" w:rsidP="0071448F">
      <w:pPr>
        <w:keepNext/>
        <w:spacing w:after="120" w:line="240" w:lineRule="auto"/>
        <w:jc w:val="both"/>
        <w:rPr>
          <w:rFonts w:ascii="Times New Roman" w:hAnsi="Times New Roman"/>
          <w:sz w:val="24"/>
          <w:szCs w:val="24"/>
        </w:rPr>
      </w:pPr>
      <w:r>
        <w:rPr>
          <w:noProof/>
          <w:lang w:val="en-US"/>
        </w:rPr>
        <w:lastRenderedPageBreak/>
        <w:drawing>
          <wp:inline distT="0" distB="0" distL="0" distR="0" wp14:anchorId="5C53543A" wp14:editId="03D32218">
            <wp:extent cx="5780405" cy="2401570"/>
            <wp:effectExtent l="0" t="0" r="0" b="0"/>
            <wp:docPr id="14"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0D5589" w:rsidRPr="00210A3A" w:rsidRDefault="000D5589" w:rsidP="0071448F">
      <w:pPr>
        <w:keepNext/>
        <w:spacing w:before="120" w:after="0" w:line="240" w:lineRule="auto"/>
        <w:jc w:val="center"/>
        <w:rPr>
          <w:rFonts w:ascii="Times New Roman" w:hAnsi="Times New Roman"/>
          <w:b/>
          <w:sz w:val="24"/>
          <w:szCs w:val="24"/>
        </w:rPr>
      </w:pPr>
      <w:r w:rsidRPr="00210A3A">
        <w:rPr>
          <w:rFonts w:ascii="Times New Roman" w:hAnsi="Times New Roman"/>
          <w:b/>
          <w:iCs/>
          <w:sz w:val="24"/>
          <w:szCs w:val="24"/>
        </w:rPr>
        <w:t xml:space="preserve"> 2.4.3. pav. </w:t>
      </w:r>
      <w:r w:rsidRPr="00210A3A">
        <w:rPr>
          <w:rFonts w:ascii="Times New Roman" w:hAnsi="Times New Roman"/>
          <w:b/>
          <w:sz w:val="24"/>
          <w:szCs w:val="24"/>
        </w:rPr>
        <w:t>Naujai užregistruoti susirgimai, 2013 m.</w:t>
      </w:r>
    </w:p>
    <w:p w:rsidR="000D5589" w:rsidRPr="00210A3A" w:rsidRDefault="000D5589" w:rsidP="0071448F">
      <w:pPr>
        <w:keepNext/>
        <w:spacing w:before="120" w:after="240" w:line="240" w:lineRule="auto"/>
        <w:jc w:val="center"/>
        <w:rPr>
          <w:rFonts w:ascii="Times New Roman" w:hAnsi="Times New Roman"/>
          <w:i/>
          <w:iCs/>
          <w:sz w:val="20"/>
          <w:szCs w:val="20"/>
        </w:rPr>
      </w:pPr>
      <w:r w:rsidRPr="00210A3A">
        <w:rPr>
          <w:rFonts w:ascii="Times New Roman" w:hAnsi="Times New Roman"/>
          <w:i/>
          <w:iCs/>
          <w:sz w:val="20"/>
          <w:szCs w:val="20"/>
        </w:rPr>
        <w:t>Šaltinis: HISIC</w:t>
      </w:r>
    </w:p>
    <w:p w:rsidR="000D5589" w:rsidRPr="00210A3A" w:rsidRDefault="00D55906" w:rsidP="0071448F">
      <w:pPr>
        <w:spacing w:after="0" w:line="240" w:lineRule="auto"/>
        <w:ind w:firstLine="720"/>
        <w:jc w:val="both"/>
        <w:rPr>
          <w:rFonts w:ascii="Times New Roman" w:hAnsi="Times New Roman"/>
          <w:sz w:val="24"/>
          <w:szCs w:val="20"/>
        </w:rPr>
      </w:pPr>
      <w:r w:rsidRPr="00210A3A">
        <w:rPr>
          <w:rFonts w:ascii="Times New Roman" w:hAnsi="Times New Roman"/>
          <w:sz w:val="24"/>
          <w:szCs w:val="20"/>
        </w:rPr>
        <w:t>2013 m. didžiausias sergamumas Trakų rajono savivaldybėje, kaip ir visoje šalyje bei Vilniaus apskrityje buvo kraujotakos sistemos ligomis. Šis savivaldybės rodiklis, tenkantis 100 000–ių gyventojų buvo mažesnis nei šalies ir didesnis nei apskrities rodikliai. 2013 m. savivaldybės gyventojų sergamumas kitomis ligomis buvo mažesnis nei apskrities gyventojų, o lyginant su šalies sergamumo rodikliais, didesnis ligotumas pastebimas tik ausų-nosies-gerklės  ligomis</w:t>
      </w:r>
      <w:r w:rsidR="000D5589" w:rsidRPr="00210A3A">
        <w:rPr>
          <w:rFonts w:ascii="Times New Roman" w:hAnsi="Times New Roman"/>
          <w:sz w:val="24"/>
          <w:szCs w:val="20"/>
        </w:rPr>
        <w:t>.</w:t>
      </w:r>
    </w:p>
    <w:p w:rsidR="000D5589" w:rsidRPr="00210A3A" w:rsidRDefault="000D5589" w:rsidP="0071448F">
      <w:pPr>
        <w:spacing w:before="240" w:after="120" w:line="240" w:lineRule="auto"/>
        <w:jc w:val="center"/>
        <w:rPr>
          <w:rFonts w:ascii="Times New Roman" w:hAnsi="Times New Roman"/>
          <w:b/>
          <w:sz w:val="24"/>
          <w:szCs w:val="24"/>
        </w:rPr>
      </w:pPr>
      <w:r w:rsidRPr="00210A3A">
        <w:rPr>
          <w:rFonts w:ascii="Times New Roman" w:hAnsi="Times New Roman"/>
          <w:b/>
          <w:sz w:val="24"/>
          <w:szCs w:val="24"/>
        </w:rPr>
        <w:t>2.4.2. lentelė. Ligotumas  100 000-ių gyventojų, 2013 m.</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4179"/>
        <w:gridCol w:w="1881"/>
        <w:gridCol w:w="1631"/>
        <w:gridCol w:w="1595"/>
      </w:tblGrid>
      <w:tr w:rsidR="000D5589" w:rsidRPr="00C54EF4" w:rsidTr="00936D7D">
        <w:tc>
          <w:tcPr>
            <w:tcW w:w="2250" w:type="pct"/>
            <w:tcBorders>
              <w:top w:val="double" w:sz="6" w:space="0" w:color="000000"/>
            </w:tcBorders>
            <w:shd w:val="clear" w:color="auto" w:fill="8DB3E2"/>
            <w:vAlign w:val="center"/>
          </w:tcPr>
          <w:p w:rsidR="000D5589" w:rsidRPr="00210A3A" w:rsidRDefault="000D5589" w:rsidP="00936D7D">
            <w:pPr>
              <w:spacing w:before="60" w:after="60" w:line="240" w:lineRule="auto"/>
              <w:contextualSpacing/>
              <w:jc w:val="center"/>
              <w:rPr>
                <w:rFonts w:ascii="Times New Roman" w:hAnsi="Times New Roman"/>
                <w:b/>
                <w:caps/>
                <w:sz w:val="20"/>
                <w:szCs w:val="20"/>
              </w:rPr>
            </w:pPr>
            <w:r w:rsidRPr="00210A3A">
              <w:rPr>
                <w:rFonts w:ascii="Times New Roman" w:hAnsi="Times New Roman"/>
                <w:b/>
                <w:sz w:val="20"/>
                <w:szCs w:val="20"/>
              </w:rPr>
              <w:t>Rodiklis / Teritorija</w:t>
            </w:r>
          </w:p>
        </w:tc>
        <w:tc>
          <w:tcPr>
            <w:tcW w:w="1013" w:type="pct"/>
            <w:tcBorders>
              <w:top w:val="double" w:sz="6" w:space="0" w:color="000000"/>
            </w:tcBorders>
            <w:shd w:val="clear" w:color="auto" w:fill="8DB3E2"/>
            <w:vAlign w:val="center"/>
          </w:tcPr>
          <w:p w:rsidR="000D5589" w:rsidRPr="00210A3A" w:rsidRDefault="000D5589" w:rsidP="00936D7D">
            <w:pPr>
              <w:spacing w:before="60" w:after="60" w:line="240" w:lineRule="auto"/>
              <w:contextualSpacing/>
              <w:jc w:val="center"/>
              <w:rPr>
                <w:rFonts w:ascii="Times New Roman" w:hAnsi="Times New Roman"/>
                <w:b/>
                <w:caps/>
                <w:sz w:val="20"/>
                <w:szCs w:val="20"/>
              </w:rPr>
            </w:pPr>
            <w:r w:rsidRPr="00210A3A">
              <w:rPr>
                <w:rFonts w:ascii="Times New Roman" w:hAnsi="Times New Roman"/>
                <w:b/>
                <w:sz w:val="20"/>
                <w:szCs w:val="20"/>
              </w:rPr>
              <w:t>Lietuvos Respublika</w:t>
            </w:r>
          </w:p>
        </w:tc>
        <w:tc>
          <w:tcPr>
            <w:tcW w:w="878" w:type="pct"/>
            <w:tcBorders>
              <w:top w:val="double" w:sz="6" w:space="0" w:color="000000"/>
            </w:tcBorders>
            <w:shd w:val="clear" w:color="auto" w:fill="8DB3E2"/>
            <w:vAlign w:val="center"/>
          </w:tcPr>
          <w:p w:rsidR="000D5589" w:rsidRPr="00210A3A" w:rsidRDefault="000D5589" w:rsidP="00936D7D">
            <w:pPr>
              <w:spacing w:before="60" w:after="60" w:line="240" w:lineRule="auto"/>
              <w:contextualSpacing/>
              <w:jc w:val="center"/>
              <w:rPr>
                <w:rFonts w:ascii="Times New Roman" w:hAnsi="Times New Roman"/>
                <w:b/>
                <w:caps/>
                <w:strike/>
                <w:sz w:val="20"/>
                <w:szCs w:val="20"/>
              </w:rPr>
            </w:pPr>
            <w:r w:rsidRPr="00210A3A">
              <w:rPr>
                <w:rFonts w:ascii="Times New Roman Bold" w:hAnsi="Times New Roman Bold"/>
                <w:b/>
                <w:sz w:val="20"/>
                <w:szCs w:val="20"/>
              </w:rPr>
              <w:t>Vilniaus apskritis</w:t>
            </w:r>
          </w:p>
        </w:tc>
        <w:tc>
          <w:tcPr>
            <w:tcW w:w="859" w:type="pct"/>
            <w:tcBorders>
              <w:top w:val="double" w:sz="6" w:space="0" w:color="000000"/>
            </w:tcBorders>
            <w:shd w:val="clear" w:color="auto" w:fill="8DB3E2"/>
            <w:vAlign w:val="center"/>
          </w:tcPr>
          <w:p w:rsidR="000D5589" w:rsidRPr="00210A3A" w:rsidRDefault="000D5589" w:rsidP="00936D7D">
            <w:pPr>
              <w:spacing w:before="60" w:after="60" w:line="240" w:lineRule="auto"/>
              <w:contextualSpacing/>
              <w:jc w:val="center"/>
              <w:rPr>
                <w:rFonts w:ascii="Times New Roman" w:hAnsi="Times New Roman"/>
                <w:b/>
                <w:caps/>
                <w:sz w:val="20"/>
                <w:szCs w:val="20"/>
              </w:rPr>
            </w:pPr>
            <w:r w:rsidRPr="00210A3A">
              <w:rPr>
                <w:rFonts w:ascii="Times New Roman" w:hAnsi="Times New Roman"/>
                <w:b/>
                <w:sz w:val="20"/>
                <w:szCs w:val="20"/>
              </w:rPr>
              <w:t>Trakų r. sav.</w:t>
            </w:r>
          </w:p>
        </w:tc>
      </w:tr>
      <w:tr w:rsidR="000D5589" w:rsidRPr="00C54EF4" w:rsidTr="00936D7D">
        <w:tc>
          <w:tcPr>
            <w:tcW w:w="2250" w:type="pct"/>
            <w:vAlign w:val="center"/>
          </w:tcPr>
          <w:p w:rsidR="000D5589" w:rsidRPr="00210A3A" w:rsidRDefault="000D5589" w:rsidP="00936D7D">
            <w:pPr>
              <w:spacing w:after="0" w:line="240" w:lineRule="auto"/>
              <w:contextualSpacing/>
              <w:rPr>
                <w:rFonts w:ascii="Times New Roman" w:hAnsi="Times New Roman"/>
                <w:sz w:val="20"/>
                <w:szCs w:val="20"/>
              </w:rPr>
            </w:pPr>
            <w:r w:rsidRPr="00210A3A">
              <w:rPr>
                <w:rFonts w:ascii="Times New Roman" w:hAnsi="Times New Roman"/>
                <w:sz w:val="20"/>
                <w:szCs w:val="20"/>
              </w:rPr>
              <w:t>Ligotumas infekcinėmis ir parazitinėmis ligomis</w:t>
            </w:r>
          </w:p>
        </w:tc>
        <w:tc>
          <w:tcPr>
            <w:tcW w:w="1013" w:type="pct"/>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5 784,18</w:t>
            </w:r>
          </w:p>
        </w:tc>
        <w:tc>
          <w:tcPr>
            <w:tcW w:w="878" w:type="pct"/>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6 781,76</w:t>
            </w:r>
          </w:p>
        </w:tc>
        <w:tc>
          <w:tcPr>
            <w:tcW w:w="859" w:type="pct"/>
          </w:tcPr>
          <w:p w:rsidR="000D5589" w:rsidRPr="00C54EF4" w:rsidRDefault="000D5589" w:rsidP="00936D7D">
            <w:pPr>
              <w:contextualSpacing/>
              <w:jc w:val="center"/>
              <w:rPr>
                <w:rFonts w:ascii="Times New Roman" w:hAnsi="Times New Roman"/>
                <w:b/>
                <w:sz w:val="20"/>
                <w:szCs w:val="20"/>
              </w:rPr>
            </w:pPr>
            <w:r w:rsidRPr="00C54EF4">
              <w:rPr>
                <w:rFonts w:ascii="Times New Roman" w:hAnsi="Times New Roman"/>
                <w:b/>
                <w:sz w:val="20"/>
                <w:szCs w:val="20"/>
              </w:rPr>
              <w:t>4 936,62</w:t>
            </w:r>
          </w:p>
        </w:tc>
      </w:tr>
      <w:tr w:rsidR="000D5589" w:rsidRPr="00C54EF4" w:rsidTr="00936D7D">
        <w:tc>
          <w:tcPr>
            <w:tcW w:w="2250" w:type="pct"/>
            <w:vAlign w:val="center"/>
          </w:tcPr>
          <w:p w:rsidR="000D5589" w:rsidRPr="00210A3A" w:rsidRDefault="000D5589" w:rsidP="00936D7D">
            <w:pPr>
              <w:spacing w:after="0" w:line="240" w:lineRule="auto"/>
              <w:contextualSpacing/>
              <w:rPr>
                <w:rFonts w:ascii="Times New Roman" w:hAnsi="Times New Roman"/>
                <w:sz w:val="20"/>
                <w:szCs w:val="20"/>
              </w:rPr>
            </w:pPr>
            <w:r w:rsidRPr="00210A3A">
              <w:rPr>
                <w:rFonts w:ascii="Times New Roman" w:hAnsi="Times New Roman"/>
                <w:sz w:val="20"/>
                <w:szCs w:val="20"/>
              </w:rPr>
              <w:t>Ligotumas kraujo ir kraujodaros organų ligomis</w:t>
            </w:r>
          </w:p>
        </w:tc>
        <w:tc>
          <w:tcPr>
            <w:tcW w:w="1013"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2 147,32</w:t>
            </w:r>
          </w:p>
        </w:tc>
        <w:tc>
          <w:tcPr>
            <w:tcW w:w="878"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2 268,77</w:t>
            </w:r>
          </w:p>
        </w:tc>
        <w:tc>
          <w:tcPr>
            <w:tcW w:w="859" w:type="pct"/>
            <w:vAlign w:val="bottom"/>
          </w:tcPr>
          <w:p w:rsidR="000D5589" w:rsidRPr="00C54EF4" w:rsidRDefault="000D5589" w:rsidP="00936D7D">
            <w:pPr>
              <w:contextualSpacing/>
              <w:jc w:val="center"/>
              <w:rPr>
                <w:rFonts w:ascii="Times New Roman" w:hAnsi="Times New Roman"/>
                <w:b/>
                <w:sz w:val="20"/>
                <w:szCs w:val="20"/>
              </w:rPr>
            </w:pPr>
            <w:r w:rsidRPr="00C54EF4">
              <w:rPr>
                <w:rFonts w:ascii="Times New Roman" w:hAnsi="Times New Roman"/>
                <w:b/>
                <w:sz w:val="20"/>
                <w:szCs w:val="20"/>
              </w:rPr>
              <w:t>1 675,19</w:t>
            </w:r>
          </w:p>
        </w:tc>
      </w:tr>
      <w:tr w:rsidR="000D5589" w:rsidRPr="00C54EF4" w:rsidTr="00936D7D">
        <w:tc>
          <w:tcPr>
            <w:tcW w:w="2250" w:type="pct"/>
            <w:vAlign w:val="center"/>
          </w:tcPr>
          <w:p w:rsidR="000D5589" w:rsidRPr="00210A3A" w:rsidRDefault="000D5589" w:rsidP="00936D7D">
            <w:pPr>
              <w:spacing w:after="0" w:line="240" w:lineRule="auto"/>
              <w:contextualSpacing/>
              <w:rPr>
                <w:rFonts w:ascii="Times New Roman" w:hAnsi="Times New Roman"/>
                <w:sz w:val="20"/>
                <w:szCs w:val="20"/>
              </w:rPr>
            </w:pPr>
            <w:r w:rsidRPr="00210A3A">
              <w:rPr>
                <w:rFonts w:ascii="Times New Roman" w:hAnsi="Times New Roman"/>
                <w:sz w:val="20"/>
                <w:szCs w:val="20"/>
              </w:rPr>
              <w:t>Ligotumas endokrininės sistemos ligomis</w:t>
            </w:r>
          </w:p>
        </w:tc>
        <w:tc>
          <w:tcPr>
            <w:tcW w:w="1013"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12 910,10</w:t>
            </w:r>
          </w:p>
        </w:tc>
        <w:tc>
          <w:tcPr>
            <w:tcW w:w="878"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12 643,40</w:t>
            </w:r>
          </w:p>
        </w:tc>
        <w:tc>
          <w:tcPr>
            <w:tcW w:w="859" w:type="pct"/>
            <w:vAlign w:val="bottom"/>
          </w:tcPr>
          <w:p w:rsidR="000D5589" w:rsidRPr="00C54EF4" w:rsidRDefault="000D5589" w:rsidP="00936D7D">
            <w:pPr>
              <w:contextualSpacing/>
              <w:jc w:val="center"/>
              <w:rPr>
                <w:rFonts w:ascii="Times New Roman" w:hAnsi="Times New Roman"/>
                <w:b/>
                <w:sz w:val="20"/>
                <w:szCs w:val="20"/>
              </w:rPr>
            </w:pPr>
            <w:r w:rsidRPr="00C54EF4">
              <w:rPr>
                <w:rFonts w:ascii="Times New Roman" w:hAnsi="Times New Roman"/>
                <w:b/>
                <w:sz w:val="20"/>
                <w:szCs w:val="20"/>
              </w:rPr>
              <w:t>12 037,70</w:t>
            </w:r>
          </w:p>
        </w:tc>
      </w:tr>
      <w:tr w:rsidR="000D5589" w:rsidRPr="00C54EF4" w:rsidTr="00936D7D">
        <w:tc>
          <w:tcPr>
            <w:tcW w:w="2250" w:type="pct"/>
            <w:vAlign w:val="center"/>
          </w:tcPr>
          <w:p w:rsidR="000D5589" w:rsidRPr="00210A3A" w:rsidRDefault="000D5589" w:rsidP="00936D7D">
            <w:pPr>
              <w:spacing w:after="0" w:line="240" w:lineRule="auto"/>
              <w:contextualSpacing/>
              <w:rPr>
                <w:rFonts w:ascii="Times New Roman" w:hAnsi="Times New Roman"/>
                <w:sz w:val="20"/>
                <w:szCs w:val="20"/>
              </w:rPr>
            </w:pPr>
            <w:r w:rsidRPr="00210A3A">
              <w:rPr>
                <w:rFonts w:ascii="Times New Roman" w:hAnsi="Times New Roman"/>
                <w:sz w:val="20"/>
                <w:szCs w:val="20"/>
              </w:rPr>
              <w:t>Ligotumas psichikos ir elgesio sutrikimais</w:t>
            </w:r>
          </w:p>
        </w:tc>
        <w:tc>
          <w:tcPr>
            <w:tcW w:w="1013"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7 094,73</w:t>
            </w:r>
          </w:p>
        </w:tc>
        <w:tc>
          <w:tcPr>
            <w:tcW w:w="878"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5 712,92</w:t>
            </w:r>
          </w:p>
        </w:tc>
        <w:tc>
          <w:tcPr>
            <w:tcW w:w="859" w:type="pct"/>
            <w:vAlign w:val="bottom"/>
          </w:tcPr>
          <w:p w:rsidR="000D5589" w:rsidRPr="00C54EF4" w:rsidRDefault="000D5589" w:rsidP="00936D7D">
            <w:pPr>
              <w:contextualSpacing/>
              <w:jc w:val="center"/>
              <w:rPr>
                <w:rFonts w:ascii="Times New Roman" w:hAnsi="Times New Roman"/>
                <w:b/>
                <w:sz w:val="20"/>
                <w:szCs w:val="20"/>
              </w:rPr>
            </w:pPr>
            <w:r w:rsidRPr="00C54EF4">
              <w:rPr>
                <w:rFonts w:ascii="Times New Roman" w:hAnsi="Times New Roman"/>
                <w:b/>
                <w:sz w:val="20"/>
                <w:szCs w:val="20"/>
              </w:rPr>
              <w:t>4 785,41</w:t>
            </w:r>
          </w:p>
        </w:tc>
      </w:tr>
      <w:tr w:rsidR="000D5589" w:rsidRPr="00C54EF4" w:rsidTr="00936D7D">
        <w:tc>
          <w:tcPr>
            <w:tcW w:w="2250" w:type="pct"/>
            <w:vAlign w:val="center"/>
          </w:tcPr>
          <w:p w:rsidR="000D5589" w:rsidRPr="00210A3A" w:rsidRDefault="000D5589" w:rsidP="00936D7D">
            <w:pPr>
              <w:spacing w:after="0" w:line="240" w:lineRule="auto"/>
              <w:contextualSpacing/>
              <w:rPr>
                <w:rFonts w:ascii="Times New Roman" w:hAnsi="Times New Roman"/>
                <w:sz w:val="20"/>
                <w:szCs w:val="20"/>
              </w:rPr>
            </w:pPr>
            <w:r w:rsidRPr="00210A3A">
              <w:rPr>
                <w:rFonts w:ascii="Times New Roman" w:hAnsi="Times New Roman"/>
                <w:sz w:val="20"/>
                <w:szCs w:val="20"/>
              </w:rPr>
              <w:t>Ligotumas nervų sistemos ligomis</w:t>
            </w:r>
          </w:p>
        </w:tc>
        <w:tc>
          <w:tcPr>
            <w:tcW w:w="1013"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9 866,29</w:t>
            </w:r>
          </w:p>
        </w:tc>
        <w:tc>
          <w:tcPr>
            <w:tcW w:w="878"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9 729,14</w:t>
            </w:r>
          </w:p>
        </w:tc>
        <w:tc>
          <w:tcPr>
            <w:tcW w:w="859" w:type="pct"/>
            <w:vAlign w:val="bottom"/>
          </w:tcPr>
          <w:p w:rsidR="000D5589" w:rsidRPr="00C54EF4" w:rsidRDefault="000D5589" w:rsidP="00936D7D">
            <w:pPr>
              <w:contextualSpacing/>
              <w:jc w:val="center"/>
              <w:rPr>
                <w:rFonts w:ascii="Times New Roman" w:hAnsi="Times New Roman"/>
                <w:b/>
                <w:sz w:val="20"/>
                <w:szCs w:val="20"/>
              </w:rPr>
            </w:pPr>
            <w:r w:rsidRPr="00C54EF4">
              <w:rPr>
                <w:rFonts w:ascii="Times New Roman" w:hAnsi="Times New Roman"/>
                <w:b/>
                <w:sz w:val="20"/>
                <w:szCs w:val="20"/>
              </w:rPr>
              <w:t>8 405,60</w:t>
            </w:r>
          </w:p>
        </w:tc>
      </w:tr>
      <w:tr w:rsidR="000D5589" w:rsidRPr="00C54EF4" w:rsidTr="00936D7D">
        <w:tc>
          <w:tcPr>
            <w:tcW w:w="2250" w:type="pct"/>
            <w:vAlign w:val="center"/>
          </w:tcPr>
          <w:p w:rsidR="000D5589" w:rsidRPr="00210A3A" w:rsidRDefault="000D5589" w:rsidP="00936D7D">
            <w:pPr>
              <w:spacing w:after="0" w:line="240" w:lineRule="auto"/>
              <w:contextualSpacing/>
              <w:rPr>
                <w:rFonts w:ascii="Times New Roman" w:hAnsi="Times New Roman"/>
                <w:sz w:val="20"/>
                <w:szCs w:val="20"/>
              </w:rPr>
            </w:pPr>
            <w:r w:rsidRPr="00210A3A">
              <w:rPr>
                <w:rFonts w:ascii="Times New Roman" w:hAnsi="Times New Roman"/>
                <w:sz w:val="20"/>
                <w:szCs w:val="20"/>
              </w:rPr>
              <w:t>Ligotumas akių ligomis</w:t>
            </w:r>
          </w:p>
        </w:tc>
        <w:tc>
          <w:tcPr>
            <w:tcW w:w="1013"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15 208,30</w:t>
            </w:r>
          </w:p>
        </w:tc>
        <w:tc>
          <w:tcPr>
            <w:tcW w:w="878"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16 091,40</w:t>
            </w:r>
          </w:p>
        </w:tc>
        <w:tc>
          <w:tcPr>
            <w:tcW w:w="859" w:type="pct"/>
            <w:vAlign w:val="bottom"/>
          </w:tcPr>
          <w:p w:rsidR="000D5589" w:rsidRPr="00C54EF4" w:rsidRDefault="000D5589" w:rsidP="00936D7D">
            <w:pPr>
              <w:contextualSpacing/>
              <w:jc w:val="center"/>
              <w:rPr>
                <w:rFonts w:ascii="Times New Roman" w:hAnsi="Times New Roman"/>
                <w:b/>
                <w:sz w:val="20"/>
                <w:szCs w:val="20"/>
              </w:rPr>
            </w:pPr>
            <w:r w:rsidRPr="00C54EF4">
              <w:rPr>
                <w:rFonts w:ascii="Times New Roman" w:hAnsi="Times New Roman"/>
                <w:b/>
                <w:sz w:val="20"/>
                <w:szCs w:val="20"/>
              </w:rPr>
              <w:t>10 362,50</w:t>
            </w:r>
          </w:p>
        </w:tc>
      </w:tr>
      <w:tr w:rsidR="000D5589" w:rsidRPr="00C54EF4" w:rsidTr="00936D7D">
        <w:tc>
          <w:tcPr>
            <w:tcW w:w="2250" w:type="pct"/>
            <w:vAlign w:val="center"/>
          </w:tcPr>
          <w:p w:rsidR="000D5589" w:rsidRPr="00210A3A" w:rsidRDefault="000D5589" w:rsidP="00936D7D">
            <w:pPr>
              <w:spacing w:after="0" w:line="240" w:lineRule="auto"/>
              <w:contextualSpacing/>
              <w:rPr>
                <w:rFonts w:ascii="Times New Roman" w:hAnsi="Times New Roman"/>
                <w:sz w:val="20"/>
                <w:szCs w:val="20"/>
              </w:rPr>
            </w:pPr>
            <w:r w:rsidRPr="00210A3A">
              <w:rPr>
                <w:rFonts w:ascii="Times New Roman" w:hAnsi="Times New Roman"/>
                <w:sz w:val="20"/>
                <w:szCs w:val="20"/>
              </w:rPr>
              <w:t>Ligotumas ausų –nosies-gerklės ligomis</w:t>
            </w:r>
          </w:p>
        </w:tc>
        <w:tc>
          <w:tcPr>
            <w:tcW w:w="1013"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5 853,05</w:t>
            </w:r>
          </w:p>
        </w:tc>
        <w:tc>
          <w:tcPr>
            <w:tcW w:w="878" w:type="pct"/>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6 599,92</w:t>
            </w:r>
          </w:p>
        </w:tc>
        <w:tc>
          <w:tcPr>
            <w:tcW w:w="859" w:type="pct"/>
            <w:vAlign w:val="bottom"/>
          </w:tcPr>
          <w:p w:rsidR="000D5589" w:rsidRPr="00C54EF4" w:rsidRDefault="000D5589" w:rsidP="00936D7D">
            <w:pPr>
              <w:contextualSpacing/>
              <w:jc w:val="center"/>
              <w:rPr>
                <w:rFonts w:ascii="Times New Roman" w:hAnsi="Times New Roman"/>
                <w:b/>
                <w:sz w:val="20"/>
                <w:szCs w:val="20"/>
              </w:rPr>
            </w:pPr>
            <w:r w:rsidRPr="00C54EF4">
              <w:rPr>
                <w:rFonts w:ascii="Times New Roman" w:hAnsi="Times New Roman"/>
                <w:b/>
                <w:sz w:val="20"/>
                <w:szCs w:val="20"/>
              </w:rPr>
              <w:t>6 253,06</w:t>
            </w:r>
          </w:p>
        </w:tc>
      </w:tr>
      <w:tr w:rsidR="000D5589" w:rsidRPr="00C54EF4" w:rsidTr="00936D7D">
        <w:tc>
          <w:tcPr>
            <w:tcW w:w="2250" w:type="pct"/>
            <w:tcBorders>
              <w:bottom w:val="double" w:sz="6" w:space="0" w:color="000000"/>
            </w:tcBorders>
            <w:vAlign w:val="center"/>
          </w:tcPr>
          <w:p w:rsidR="000D5589" w:rsidRPr="00210A3A" w:rsidRDefault="000D5589" w:rsidP="00936D7D">
            <w:pPr>
              <w:spacing w:after="0" w:line="240" w:lineRule="auto"/>
              <w:contextualSpacing/>
              <w:rPr>
                <w:rFonts w:ascii="Times New Roman" w:hAnsi="Times New Roman"/>
                <w:sz w:val="20"/>
                <w:szCs w:val="20"/>
              </w:rPr>
            </w:pPr>
            <w:r w:rsidRPr="00210A3A">
              <w:rPr>
                <w:rFonts w:ascii="Times New Roman" w:hAnsi="Times New Roman"/>
                <w:sz w:val="20"/>
                <w:szCs w:val="20"/>
              </w:rPr>
              <w:t>Ligotumas kraujotakos sistemos ligomis</w:t>
            </w:r>
          </w:p>
        </w:tc>
        <w:tc>
          <w:tcPr>
            <w:tcW w:w="1013" w:type="pct"/>
            <w:tcBorders>
              <w:bottom w:val="double" w:sz="6" w:space="0" w:color="000000"/>
            </w:tcBorders>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23 943,00</w:t>
            </w:r>
          </w:p>
        </w:tc>
        <w:tc>
          <w:tcPr>
            <w:tcW w:w="878" w:type="pct"/>
            <w:tcBorders>
              <w:bottom w:val="double" w:sz="6" w:space="0" w:color="000000"/>
            </w:tcBorders>
            <w:vAlign w:val="bottom"/>
          </w:tcPr>
          <w:p w:rsidR="000D5589" w:rsidRPr="00C54EF4" w:rsidRDefault="000D5589" w:rsidP="00936D7D">
            <w:pPr>
              <w:contextualSpacing/>
              <w:jc w:val="center"/>
              <w:rPr>
                <w:rFonts w:ascii="Times New Roman" w:hAnsi="Times New Roman"/>
                <w:sz w:val="20"/>
                <w:szCs w:val="20"/>
              </w:rPr>
            </w:pPr>
            <w:r w:rsidRPr="00C54EF4">
              <w:rPr>
                <w:rFonts w:ascii="Times New Roman" w:hAnsi="Times New Roman"/>
                <w:sz w:val="20"/>
                <w:szCs w:val="20"/>
              </w:rPr>
              <w:t>21 530,70</w:t>
            </w:r>
          </w:p>
        </w:tc>
        <w:tc>
          <w:tcPr>
            <w:tcW w:w="859" w:type="pct"/>
            <w:tcBorders>
              <w:bottom w:val="double" w:sz="6" w:space="0" w:color="000000"/>
            </w:tcBorders>
            <w:vAlign w:val="bottom"/>
          </w:tcPr>
          <w:p w:rsidR="000D5589" w:rsidRPr="00C54EF4" w:rsidRDefault="000D5589" w:rsidP="00936D7D">
            <w:pPr>
              <w:contextualSpacing/>
              <w:jc w:val="center"/>
              <w:rPr>
                <w:rFonts w:ascii="Times New Roman" w:hAnsi="Times New Roman"/>
                <w:b/>
                <w:sz w:val="20"/>
                <w:szCs w:val="20"/>
              </w:rPr>
            </w:pPr>
            <w:r w:rsidRPr="00C54EF4">
              <w:rPr>
                <w:rFonts w:ascii="Times New Roman" w:hAnsi="Times New Roman"/>
                <w:b/>
                <w:sz w:val="20"/>
                <w:szCs w:val="20"/>
              </w:rPr>
              <w:t>21 768,60</w:t>
            </w:r>
          </w:p>
        </w:tc>
      </w:tr>
    </w:tbl>
    <w:p w:rsidR="000D5589" w:rsidRPr="00210A3A" w:rsidRDefault="000D5589" w:rsidP="0071448F">
      <w:pPr>
        <w:spacing w:before="120" w:after="240" w:line="240" w:lineRule="auto"/>
        <w:jc w:val="center"/>
        <w:rPr>
          <w:rFonts w:ascii="Times New Roman" w:hAnsi="Times New Roman"/>
          <w:i/>
          <w:iCs/>
          <w:sz w:val="20"/>
          <w:szCs w:val="20"/>
        </w:rPr>
      </w:pPr>
      <w:r w:rsidRPr="00210A3A">
        <w:rPr>
          <w:rFonts w:ascii="Times New Roman" w:hAnsi="Times New Roman"/>
          <w:i/>
          <w:iCs/>
          <w:sz w:val="20"/>
          <w:szCs w:val="20"/>
        </w:rPr>
        <w:t>Šaltinis: HISIC</w:t>
      </w:r>
    </w:p>
    <w:p w:rsidR="00D55906" w:rsidRPr="00210A3A" w:rsidRDefault="00D55906" w:rsidP="00D55906">
      <w:pPr>
        <w:spacing w:after="120" w:line="240" w:lineRule="auto"/>
        <w:ind w:firstLine="720"/>
        <w:jc w:val="both"/>
        <w:rPr>
          <w:rFonts w:ascii="Times New Roman" w:hAnsi="Times New Roman"/>
          <w:bCs/>
          <w:sz w:val="24"/>
          <w:szCs w:val="20"/>
        </w:rPr>
      </w:pPr>
      <w:r w:rsidRPr="00210A3A">
        <w:rPr>
          <w:rFonts w:ascii="Times New Roman" w:hAnsi="Times New Roman"/>
          <w:b/>
          <w:bCs/>
          <w:sz w:val="24"/>
          <w:szCs w:val="20"/>
        </w:rPr>
        <w:t xml:space="preserve">Mirtingumas. </w:t>
      </w:r>
      <w:r w:rsidRPr="00210A3A">
        <w:rPr>
          <w:rFonts w:ascii="Times New Roman" w:hAnsi="Times New Roman"/>
          <w:bCs/>
          <w:sz w:val="24"/>
          <w:szCs w:val="20"/>
        </w:rPr>
        <w:t>Mirtingumo statistika</w:t>
      </w:r>
      <w:r>
        <w:rPr>
          <w:rFonts w:ascii="Times New Roman" w:hAnsi="Times New Roman"/>
          <w:bCs/>
          <w:sz w:val="24"/>
          <w:szCs w:val="20"/>
        </w:rPr>
        <w:t xml:space="preserve"> yra</w:t>
      </w:r>
      <w:r w:rsidRPr="00210A3A">
        <w:rPr>
          <w:rFonts w:ascii="Times New Roman" w:hAnsi="Times New Roman"/>
          <w:bCs/>
          <w:sz w:val="24"/>
          <w:szCs w:val="20"/>
        </w:rPr>
        <w:t xml:space="preserve"> reikšminga nustatant bendrą gyventojų sveikatos būklę, sveikatos netolygumus, sveikatos priežiūros veiksmingumą, kokybę ir prieinamumą.</w:t>
      </w:r>
    </w:p>
    <w:p w:rsidR="00D55906" w:rsidRPr="00210A3A" w:rsidRDefault="00D55906" w:rsidP="00D55906">
      <w:pPr>
        <w:spacing w:after="120" w:line="240" w:lineRule="auto"/>
        <w:ind w:firstLine="720"/>
        <w:jc w:val="both"/>
        <w:rPr>
          <w:rFonts w:ascii="Times New Roman" w:hAnsi="Times New Roman"/>
          <w:sz w:val="24"/>
          <w:szCs w:val="20"/>
        </w:rPr>
      </w:pPr>
      <w:r w:rsidRPr="00210A3A">
        <w:rPr>
          <w:rFonts w:ascii="Times New Roman" w:hAnsi="Times New Roman"/>
          <w:sz w:val="24"/>
          <w:szCs w:val="20"/>
        </w:rPr>
        <w:t>Trakų rajono savivaldybėje, kaip ir visoje šalyje, dominuoja mirtingumas nuo kraujotakos sistemos ligų. Šis rodiklis, tenkantis 100 000–ių gyventojų, 2013 m. savivaldybėje (913,19 mirusiųjų) buvo didesnis nei šalyje (789,84 mirusiųjų) ir apskrityje (676,63 mirusiųjų), o iš visų apskrities savivaldybių viršijo Elektrėnų, Vilniaus miesto ir Vilniaus rajono savivaldybių rodiklius.</w:t>
      </w:r>
    </w:p>
    <w:p w:rsidR="00D55906" w:rsidRPr="00210A3A" w:rsidRDefault="00D55906" w:rsidP="00D55906">
      <w:pPr>
        <w:spacing w:after="120" w:line="240" w:lineRule="auto"/>
        <w:ind w:firstLine="720"/>
        <w:jc w:val="both"/>
        <w:rPr>
          <w:rFonts w:ascii="Times New Roman" w:hAnsi="Times New Roman"/>
          <w:sz w:val="24"/>
          <w:szCs w:val="20"/>
        </w:rPr>
      </w:pPr>
      <w:r w:rsidRPr="00210A3A">
        <w:rPr>
          <w:rFonts w:ascii="Times New Roman" w:hAnsi="Times New Roman"/>
          <w:sz w:val="24"/>
          <w:szCs w:val="20"/>
        </w:rPr>
        <w:t>2013 m.</w:t>
      </w:r>
      <w:r w:rsidRPr="00210A3A">
        <w:t xml:space="preserve"> </w:t>
      </w:r>
      <w:r w:rsidRPr="00210A3A">
        <w:rPr>
          <w:rFonts w:ascii="Times New Roman" w:hAnsi="Times New Roman"/>
          <w:sz w:val="24"/>
          <w:szCs w:val="20"/>
        </w:rPr>
        <w:t xml:space="preserve">Trakų rajono savivaldybėje mirtingumas nuo infekcinių ligų 100 000–ių  gyventojų viršijo šalies vidurkį 24,3 proc., nuo piktybinių navikų - 8,1 proc., nuo kraujotakos sistemos ligų – 15,6 proc., nuo virškinimo sistemos ligų – 57,0 proc., nuo išorinių priežasčių – </w:t>
      </w:r>
      <w:r w:rsidRPr="00210A3A">
        <w:rPr>
          <w:rFonts w:ascii="Times New Roman" w:hAnsi="Times New Roman"/>
          <w:sz w:val="24"/>
          <w:szCs w:val="20"/>
        </w:rPr>
        <w:lastRenderedPageBreak/>
        <w:t>50,4 proc. Mirtingumas nuo kvėpavimo sistemos ligų Trakų rajono savivaldybėje buvo 10,5 proc. mažesnis nei Lietuvos vidurkis.</w:t>
      </w:r>
    </w:p>
    <w:p w:rsidR="00D55906" w:rsidRPr="00210A3A" w:rsidRDefault="00D55906" w:rsidP="00D55906">
      <w:pPr>
        <w:spacing w:after="120" w:line="240" w:lineRule="auto"/>
        <w:ind w:firstLine="720"/>
        <w:jc w:val="both"/>
        <w:rPr>
          <w:rFonts w:ascii="Times New Roman" w:hAnsi="Times New Roman"/>
          <w:sz w:val="24"/>
          <w:szCs w:val="20"/>
        </w:rPr>
      </w:pPr>
      <w:r w:rsidRPr="00210A3A">
        <w:rPr>
          <w:rFonts w:ascii="Times New Roman" w:hAnsi="Times New Roman"/>
          <w:sz w:val="24"/>
          <w:szCs w:val="20"/>
        </w:rPr>
        <w:t>Lyginant su kitomis apskrities savivaldybėmis, 2013 m. Trakų rajono savivaldybėje mirtingumas nuo virškinimo sistemos ligų ir išorinių priežasčių buvo vienas didžiausių apskrityje (didesnis mirtingumas dėl šių priežasčių fiksuojamas tik Šalčininkų rajono savivaldybėje).</w:t>
      </w:r>
    </w:p>
    <w:p w:rsidR="000D5589" w:rsidRPr="00210A3A" w:rsidRDefault="00D55906" w:rsidP="00D55906">
      <w:pPr>
        <w:spacing w:after="120" w:line="240" w:lineRule="auto"/>
        <w:ind w:firstLine="720"/>
        <w:jc w:val="both"/>
        <w:rPr>
          <w:rFonts w:ascii="Times New Roman" w:hAnsi="Times New Roman"/>
          <w:sz w:val="24"/>
          <w:szCs w:val="20"/>
        </w:rPr>
      </w:pPr>
      <w:r w:rsidRPr="00210A3A">
        <w:rPr>
          <w:rFonts w:ascii="Times New Roman" w:hAnsi="Times New Roman"/>
          <w:sz w:val="24"/>
          <w:szCs w:val="20"/>
        </w:rPr>
        <w:t>2009–2013 m. laikotarpiu išaugo 100 000–ių savivaldybės gyventojų tenkantis mirtingumas nuo infekcinių ligų, piktybinių navikų, kraujotakos ir virškinimo sistemų ligų, sumažėjo – nuo kvėpavimo sistemos ligų ir išorinių priežasčių</w:t>
      </w:r>
      <w:r w:rsidR="000D5589" w:rsidRPr="00210A3A">
        <w:rPr>
          <w:rFonts w:ascii="Times New Roman" w:hAnsi="Times New Roman"/>
          <w:sz w:val="24"/>
          <w:szCs w:val="20"/>
        </w:rPr>
        <w:t>.</w:t>
      </w:r>
    </w:p>
    <w:p w:rsidR="000D5589" w:rsidRPr="00210A3A" w:rsidRDefault="00443D31" w:rsidP="0071448F">
      <w:pPr>
        <w:keepNext/>
        <w:spacing w:after="120" w:line="240" w:lineRule="auto"/>
        <w:jc w:val="both"/>
        <w:rPr>
          <w:rFonts w:ascii="Times New Roman" w:hAnsi="Times New Roman"/>
          <w:sz w:val="24"/>
          <w:szCs w:val="20"/>
        </w:rPr>
      </w:pPr>
      <w:r>
        <w:rPr>
          <w:noProof/>
          <w:lang w:val="en-US"/>
        </w:rPr>
        <w:drawing>
          <wp:inline distT="0" distB="0" distL="0" distR="0" wp14:anchorId="55CFB135" wp14:editId="1BCE2AD4">
            <wp:extent cx="5764530" cy="2751455"/>
            <wp:effectExtent l="0" t="0" r="0" b="0"/>
            <wp:docPr id="15" name="Chart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0D5589" w:rsidRPr="00210A3A" w:rsidRDefault="000D5589" w:rsidP="0071448F">
      <w:pPr>
        <w:keepNext/>
        <w:spacing w:before="120" w:after="0" w:line="240" w:lineRule="auto"/>
        <w:jc w:val="center"/>
        <w:rPr>
          <w:rFonts w:ascii="Times New Roman" w:hAnsi="Times New Roman"/>
          <w:b/>
          <w:iCs/>
          <w:sz w:val="24"/>
          <w:szCs w:val="24"/>
        </w:rPr>
      </w:pPr>
      <w:r w:rsidRPr="00210A3A">
        <w:rPr>
          <w:rFonts w:ascii="Times New Roman" w:hAnsi="Times New Roman"/>
          <w:b/>
          <w:iCs/>
          <w:sz w:val="24"/>
          <w:szCs w:val="24"/>
        </w:rPr>
        <w:t>2.4.4. pav. Mirtingumas pagal priežastis 100 000-ių gyventojų Trakų rajono savivaldybėje, 2009–2013 m.</w:t>
      </w:r>
    </w:p>
    <w:p w:rsidR="000D5589" w:rsidRPr="00210A3A" w:rsidRDefault="000D5589" w:rsidP="0071448F">
      <w:pPr>
        <w:keepNext/>
        <w:spacing w:before="120" w:after="240" w:line="240" w:lineRule="auto"/>
        <w:jc w:val="center"/>
        <w:rPr>
          <w:rFonts w:ascii="Times New Roman" w:hAnsi="Times New Roman"/>
          <w:i/>
          <w:iCs/>
          <w:sz w:val="20"/>
          <w:szCs w:val="20"/>
        </w:rPr>
      </w:pPr>
      <w:r w:rsidRPr="00210A3A">
        <w:rPr>
          <w:rFonts w:ascii="Times New Roman" w:hAnsi="Times New Roman"/>
          <w:i/>
          <w:iCs/>
          <w:sz w:val="20"/>
          <w:szCs w:val="20"/>
        </w:rPr>
        <w:t>Šaltinis: HISIC</w:t>
      </w:r>
    </w:p>
    <w:p w:rsidR="000D5589" w:rsidRPr="00210A3A" w:rsidRDefault="00D55906" w:rsidP="0071448F">
      <w:pPr>
        <w:spacing w:after="120" w:line="240" w:lineRule="auto"/>
        <w:ind w:firstLine="720"/>
        <w:jc w:val="both"/>
        <w:rPr>
          <w:rFonts w:ascii="Times New Roman" w:hAnsi="Times New Roman"/>
          <w:sz w:val="24"/>
          <w:szCs w:val="20"/>
        </w:rPr>
      </w:pPr>
      <w:r w:rsidRPr="00210A3A">
        <w:rPr>
          <w:rFonts w:ascii="Times New Roman" w:hAnsi="Times New Roman"/>
          <w:sz w:val="24"/>
          <w:szCs w:val="20"/>
        </w:rPr>
        <w:t>Darbingo amžiaus (15–64 m.) asmenų mirtingumą tiek šalyje, tiek ir Trakų rajono savivaldybėje daugiausiai lemia išorinės mirties priežastys. Šios amžiaus grupės mirtingumo struktūra reikšmingai skiriasi nuo bendrojo mirtingumo (pagal visas amžiaus grupes) struktūros. Jei Trakų rajono savivaldybės gyventojų mirtingumą 2012 m. daugiausiai įtakojo kraujotakos sistemos ligos (net 56 proc. visų mirčių priežasčių), tai 15–64 m. amžiaus grupėje dėl kraujotakos sistemos ligų mirė mažiau gyventojų (23 proc.) nei dėl išorinių mirties priežasčių (29 proc.) ar dėl piktybinių navikų (26 proc.)</w:t>
      </w:r>
      <w:r w:rsidR="000D5589" w:rsidRPr="00210A3A">
        <w:rPr>
          <w:rFonts w:ascii="Times New Roman" w:hAnsi="Times New Roman"/>
          <w:sz w:val="24"/>
          <w:szCs w:val="20"/>
        </w:rPr>
        <w:t>.</w:t>
      </w:r>
    </w:p>
    <w:p w:rsidR="000D5589" w:rsidRPr="00210A3A" w:rsidRDefault="000D5589" w:rsidP="0071448F">
      <w:pPr>
        <w:spacing w:after="120" w:line="240" w:lineRule="auto"/>
        <w:ind w:firstLine="720"/>
        <w:jc w:val="both"/>
        <w:rPr>
          <w:rFonts w:ascii="Times New Roman" w:hAnsi="Times New Roman"/>
          <w:sz w:val="24"/>
          <w:szCs w:val="20"/>
        </w:rPr>
      </w:pPr>
    </w:p>
    <w:tbl>
      <w:tblPr>
        <w:tblW w:w="0" w:type="auto"/>
        <w:tblLook w:val="00A0" w:firstRow="1" w:lastRow="0" w:firstColumn="1" w:lastColumn="0" w:noHBand="0" w:noVBand="0"/>
      </w:tblPr>
      <w:tblGrid>
        <w:gridCol w:w="4870"/>
        <w:gridCol w:w="4416"/>
      </w:tblGrid>
      <w:tr w:rsidR="000D5589" w:rsidRPr="00C54EF4" w:rsidTr="00C54EF4">
        <w:tc>
          <w:tcPr>
            <w:tcW w:w="4872" w:type="dxa"/>
          </w:tcPr>
          <w:p w:rsidR="000D5589" w:rsidRPr="00C54EF4" w:rsidRDefault="00443D31" w:rsidP="00C54EF4">
            <w:pPr>
              <w:keepNext/>
              <w:spacing w:after="120" w:line="240" w:lineRule="auto"/>
              <w:rPr>
                <w:rFonts w:ascii="Times New Roman" w:hAnsi="Times New Roman"/>
                <w:sz w:val="24"/>
                <w:szCs w:val="20"/>
                <w:lang w:eastAsia="lt-LT"/>
              </w:rPr>
            </w:pPr>
            <w:r>
              <w:rPr>
                <w:rFonts w:ascii="Times New Roman" w:hAnsi="Times New Roman"/>
                <w:noProof/>
                <w:sz w:val="20"/>
                <w:szCs w:val="20"/>
                <w:lang w:val="en-US"/>
              </w:rPr>
              <w:lastRenderedPageBreak/>
              <w:drawing>
                <wp:inline distT="0" distB="0" distL="0" distR="0" wp14:anchorId="4F4DC20F" wp14:editId="751A9861">
                  <wp:extent cx="2846705" cy="2242185"/>
                  <wp:effectExtent l="0" t="0" r="0" b="0"/>
                  <wp:docPr id="16"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c>
          <w:tcPr>
            <w:tcW w:w="4416" w:type="dxa"/>
          </w:tcPr>
          <w:p w:rsidR="000D5589" w:rsidRPr="00C54EF4" w:rsidRDefault="00443D31" w:rsidP="00C54EF4">
            <w:pPr>
              <w:keepNext/>
              <w:spacing w:after="120" w:line="240" w:lineRule="auto"/>
              <w:jc w:val="right"/>
              <w:rPr>
                <w:rFonts w:ascii="Times New Roman" w:hAnsi="Times New Roman"/>
                <w:sz w:val="24"/>
                <w:szCs w:val="20"/>
                <w:lang w:eastAsia="lt-LT"/>
              </w:rPr>
            </w:pPr>
            <w:r>
              <w:rPr>
                <w:rFonts w:ascii="Times New Roman" w:hAnsi="Times New Roman"/>
                <w:noProof/>
                <w:sz w:val="20"/>
                <w:szCs w:val="20"/>
                <w:lang w:val="en-US"/>
              </w:rPr>
              <w:drawing>
                <wp:inline distT="0" distB="0" distL="0" distR="0" wp14:anchorId="1854C6C3" wp14:editId="0759F48B">
                  <wp:extent cx="2647950" cy="2242185"/>
                  <wp:effectExtent l="0" t="0" r="0" b="0"/>
                  <wp:docPr id="17"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tc>
      </w:tr>
    </w:tbl>
    <w:p w:rsidR="000D5589" w:rsidRPr="00210A3A" w:rsidRDefault="000D5589" w:rsidP="0071448F">
      <w:pPr>
        <w:keepNext/>
        <w:spacing w:after="120" w:line="240" w:lineRule="auto"/>
        <w:ind w:firstLine="720"/>
        <w:jc w:val="center"/>
        <w:rPr>
          <w:rFonts w:ascii="Times New Roman" w:hAnsi="Times New Roman"/>
          <w:b/>
          <w:sz w:val="24"/>
          <w:szCs w:val="20"/>
        </w:rPr>
      </w:pPr>
      <w:r w:rsidRPr="00210A3A">
        <w:rPr>
          <w:rFonts w:ascii="Times New Roman" w:hAnsi="Times New Roman"/>
          <w:b/>
          <w:sz w:val="24"/>
          <w:szCs w:val="20"/>
        </w:rPr>
        <w:t>2.4.5. pav. Mirtingumo struktūra pagal priežastis Trakų rajono savivaldybėje, proc., 2012 m.</w:t>
      </w:r>
    </w:p>
    <w:p w:rsidR="000D5589" w:rsidRPr="00210A3A" w:rsidRDefault="000D5589" w:rsidP="0071448F">
      <w:pPr>
        <w:keepNext/>
        <w:spacing w:after="120" w:line="240" w:lineRule="auto"/>
        <w:jc w:val="center"/>
        <w:rPr>
          <w:rFonts w:ascii="Times New Roman" w:hAnsi="Times New Roman"/>
          <w:i/>
          <w:sz w:val="20"/>
          <w:szCs w:val="20"/>
        </w:rPr>
      </w:pPr>
      <w:r w:rsidRPr="00210A3A">
        <w:rPr>
          <w:rFonts w:ascii="Times New Roman" w:hAnsi="Times New Roman"/>
          <w:i/>
          <w:sz w:val="20"/>
          <w:szCs w:val="20"/>
        </w:rPr>
        <w:t>Šaltinis: HISIC</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Gyventojų sergamumą ir mirtingumą lemia ne tik socialinės ir ekonominės sąlygos ar žmonių gyvenimo būdas, bet ir sveikatos priežiūros sistema – paslaugų kokybė ir prieinamumas bei sveikatinimo veiklos finansavimas, todėl norint pasiekti geresnius rodiklius sveikatos apsaugos srityje, reikia didinti materialinius ir finansinius išteklius.</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Pagal šalyje galiojančius teisės aktus savivaldybė turi užtikrinti pirminę visuomenės sveikatos priežiūrą ir įsteigti visuomenės sveikatos priežiūros biudžetinę įstaigą – savivaldybės visuomenės sveikatos biurą. Trakų rajono savivaldybės teritorijoje nėra visuomenės sveikatos biuro, todėl siekiant užtikrinti visuomenės sveikatos priežiūros paslaugų teikimą gyventojams, sudaryta bendradarbiavimo sutartis su kita savivaldybe. 2013–2014 m. pirminę visuomenės sveikatos priežiūrą Trakų rajono savivaldybės gyventojams teikė Varėnos rajono savivaldybės visuomenės sveikatos biuras, ankstesniu laikotarpiu - Vilniaus miesto savivaldybės visuomenės sveikatos biuras. 2015 metais planuojama įsteigti Trakų rajono savivaldybės visuomenės sveikatos biurą. Pagrindinis Biuro veiklos tikslas – rūpintis Savivaldybės gyventojų sveikata, vykdyti savivaldybės teritorijoje Lietuvos Respublikos įstatymais ir kitais teisės aktais nustatytą savivaldybių visuomenės sveikatos priežiūrą, siekiant mažinti gyventojų sergamumą ir mirtingumą, gerinti gyvenimo kokybę, teikiant kokybiškas visuomenės sveikatos priežiūros paslaugas. Pagrindinė Biuro veiklos sritis – Lietuvos Respublikos įstatymais ir kitais teisės aktais reglamentuojamų savivaldybės visuomenės sveikatos priežiūros paslaugų organizavimas ir teikimas fiziniams ir juridiniams asmenims Trakų rajono savivaldybės teritorijoje. Biuro veikla apims visuomenės sveikatos stiprinimą savivaldybės bendruomenėje, savivaldybės visuomenės sveikatos stebėseną (monitoringą), užkrečiamųjų ligų profilaktiką, neinfekcinių ligų ir traumų profilaktiką ir kontrolę, visuomenės sveikatos programų savivaldybėje įgyvendinimą, vaikų ir jaunimo sveikatos stiprinimą, prevencinę veiklą.</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Trakų rajono savivaldybė vykdo šias visuomenės sveikatos priežiūros funkcijas: įgyvendina savivaldybės visuomenės sveikatos rėmimo specialiosios programos priemones, valstybines ir savivaldybės prevencines programas, organizuoja sveikatos priežiūrą mokyklose, vykdo sanitarinę kontrolę, triukšmo prevenciją, maudyklų vandens kokybės stebėseną, organizuoja beglobių gyvūnų gaudymą, gyvūnų vakcinaciją nuo pasiutligės ir kt.</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 xml:space="preserve">Moksleivių sveikatos priežiūra Trakų rajono savivaldybėje užtikrinama sutarčių su asmens sveikatos priežiūros įstaigomis, pagrindu. Sveikatos priežiūra mokyklose vykdoma pagal sveikatos priežiūros veiklos planą, kurį rengia mokyklose dirbantis visuomenės </w:t>
      </w:r>
      <w:r w:rsidRPr="00D55906">
        <w:rPr>
          <w:rFonts w:ascii="Times New Roman" w:hAnsi="Times New Roman"/>
          <w:sz w:val="24"/>
          <w:szCs w:val="24"/>
        </w:rPr>
        <w:lastRenderedPageBreak/>
        <w:t>sveikatos specialistas. Planas rengiamas atsižvelgiant į mokyklos mokinių poreikius ir visuomenės sveikatos priežiūros nacionalinius ir vietos prioritetus. Visuomenės sveikatos priežiūros specialisto individualų darbo planą, suderintą su mokyklos vadovu ir savivaldybės gydytoju, kiekvienais metais tvirtina jo darbdavys, asmens sveikatos priežiūros įstaigos vadovas.</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Trakų rajono savivaldybės ikimokyklinio ir priešmokyklinio ugdymo įstaigose vaikų sveikatos priežiūra vykdoma įstaigose įsteigus sveikatos priežiūros specialistų etatus.</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Triukšmo prevencija Trakų rajono savivaldybėje vykdoma vadovaujantis teisės aktų reikalavimais. 2013 m. rugpjūčio 29 d. savivaldybės tarybos sprendimu Nr. S1–226 buvo patvirtintos triukšmo prevencijos zonos Trakų rajono savivaldybės teritorijoje (Trakų ir Lentvario miestai, Rykantų, Selioviškių ir Kariotiškų kaimai Lentvario seniūnijoje bei Aukštadvario seniūnija) ir triukšmo prevencijos 2013–2018 m. veiksmų planas.</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Trakų rajono savivaldybė nuo 2005 m. finansuoja pavojaus užsikrėtimo pasiutlige mažinimo programą. Dėl šios programos Trakų rajono savivaldybės teritorijoje laukinių gyvūnų  pasiutligės susirgimų sumažėjo iki minimumo.</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Šios programos dėka sumažinamos galimybės užsikrėsti pasiutlige naminiams gyvūnams, apsaugomi rajono gyventojai nuo susirgimo pasiutlige, apkandžiojimų, traumų, gydymo įtarus ir/ar nustačius pasiutligės susirgimą.</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 xml:space="preserve">Privalomasis profilaktinis aplinkos kenksmingumo pašalinimas gyvenamosiose patalpose savivaldybėje vykdomas vadovaujantis teisės aktų reikalavimais. Administracijos direktoriaus 2013 m. gruodžio 19 d. įsakymu Nr. P2-1408 buvo patvirtintas tvarkos aprašas, kuris reglamentuoja užkrečiamųjų ligų sukėlėjų, juos platinančių nariuotakojų ir graužikų sunaikinimo (dezinfekcijos, dezinsekcijos, deratizacijos) gyvenamosiose patalpose procedūros organizavimo, lėšų skyrimo bei išlaidų kompensavimo atitinkamoms gyventojų grupėms tvarką savivaldybėje.  </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 xml:space="preserve">Beglobių ir valkataujančių gyvūnų kontrolė savivaldybėje užtikrinama sutarčių, su beglobių gyvūnų gaudymo paslaugas teikiančiomis įmonėmis, pagrindu. Atsižvelgiant į  įmonių, teikiančių beglobių gyvūnų gaudymo paslaugas, aukštas kainas svarstomi alternatyvūs variantai. </w:t>
      </w:r>
    </w:p>
    <w:p w:rsidR="00D55906" w:rsidRPr="00D5590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Savivaldybėje sistemingai vykdoma maudyklų vandens kokybės priežiūra. Trakų rajono savivaldybės Tarybos 2012 m. kovo 29 d. sprendimu Nr. S1–84 patvirtinta Trakų rajono savivaldybės maudyklų vandens kokybės stebėsenos 2012–2014 m. programa. Taip pat kasmet tvirtinamas maudyklų vandens paėmimo laboratoriniams tyrimams grafikas. Stebimos 9 savivaldybės teritorijoje esančios maudyklos: Totoriškių, Galvės, Akmenos, Skaisčio, Lukos, Lentvario, Vilkokšnio, Margio, Gilušio ežerai. Informacija skelbiama viešai.</w:t>
      </w:r>
    </w:p>
    <w:p w:rsidR="000D5589" w:rsidRPr="00652A56" w:rsidRDefault="00D55906" w:rsidP="00652AA7">
      <w:pPr>
        <w:autoSpaceDE w:val="0"/>
        <w:autoSpaceDN w:val="0"/>
        <w:adjustRightInd w:val="0"/>
        <w:spacing w:after="120" w:line="240" w:lineRule="auto"/>
        <w:ind w:firstLine="567"/>
        <w:jc w:val="both"/>
        <w:rPr>
          <w:rFonts w:ascii="Times New Roman" w:hAnsi="Times New Roman"/>
          <w:sz w:val="24"/>
          <w:szCs w:val="24"/>
        </w:rPr>
      </w:pPr>
      <w:r w:rsidRPr="00D55906">
        <w:rPr>
          <w:rFonts w:ascii="Times New Roman" w:hAnsi="Times New Roman"/>
          <w:sz w:val="24"/>
          <w:szCs w:val="24"/>
        </w:rPr>
        <w:t>Sanitarinės kontrolės funkcijų vykdymui savivaldybėje yra įsteigta savivaldybės sanitarijos inspektoriaus pareigybė. 2013 m. sanitarijos veikla buvo nukreipta į sveikatos politikos įgyvendinimą ir saugios bei švarios aplinkos puoselėjimą Trakų rajono savivaldybėje, siekiant mažinti aplinkos veiksnių įtaką savivaldybės gyventojų sveikatai ir užtikrinti saugią aplinką</w:t>
      </w:r>
      <w:r w:rsidR="000D5589" w:rsidRPr="00652A56">
        <w:rPr>
          <w:rFonts w:ascii="Times New Roman" w:hAnsi="Times New Roman"/>
          <w:sz w:val="24"/>
          <w:szCs w:val="24"/>
        </w:rPr>
        <w:t>.</w:t>
      </w:r>
    </w:p>
    <w:p w:rsidR="000D5589" w:rsidRPr="00210B55" w:rsidRDefault="000D5589" w:rsidP="0071448F">
      <w:pPr>
        <w:keepNext/>
        <w:spacing w:before="480" w:after="240" w:line="240" w:lineRule="auto"/>
        <w:jc w:val="center"/>
        <w:outlineLvl w:val="1"/>
        <w:rPr>
          <w:rFonts w:ascii="Times New Roman" w:hAnsi="Times New Roman"/>
          <w:b/>
          <w:bCs/>
          <w:color w:val="000080"/>
          <w:sz w:val="28"/>
          <w:szCs w:val="28"/>
          <w:lang w:eastAsia="lt-LT"/>
        </w:rPr>
      </w:pPr>
      <w:bookmarkStart w:id="38" w:name="_Toc361210818"/>
      <w:bookmarkStart w:id="39" w:name="_Toc374346277"/>
      <w:bookmarkStart w:id="40" w:name="_Toc416959441"/>
      <w:r w:rsidRPr="00210B55">
        <w:rPr>
          <w:rFonts w:ascii="Times New Roman" w:hAnsi="Times New Roman"/>
          <w:b/>
          <w:bCs/>
          <w:color w:val="000080"/>
          <w:sz w:val="28"/>
          <w:szCs w:val="28"/>
          <w:lang w:eastAsia="lt-LT"/>
        </w:rPr>
        <w:t>2.5. SOCIALINĖ APSAUGA</w:t>
      </w:r>
      <w:bookmarkEnd w:id="38"/>
      <w:bookmarkEnd w:id="39"/>
      <w:bookmarkEnd w:id="40"/>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 xml:space="preserve">Socialinė apsauga – tai socialinių, ekonominių, organizacinių priemonių sistema, teikianti gyvenimui reikalingas lėšas ir paslaugas gyventojams, kurie įstatymų nustatytais </w:t>
      </w:r>
      <w:r w:rsidRPr="00D55906">
        <w:rPr>
          <w:rFonts w:ascii="Times New Roman" w:hAnsi="Times New Roman"/>
          <w:sz w:val="24"/>
          <w:szCs w:val="24"/>
        </w:rPr>
        <w:lastRenderedPageBreak/>
        <w:t xml:space="preserve">atvejais dėl senatvės, negalios (invalidumo), mirties, ligos, motinystės (tėvystės), nedarbo ir kitų aplinkybių praranda savarankiškumą, pajamas ir negali pakankamai savimi pasirūpinti. </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b/>
          <w:sz w:val="24"/>
          <w:szCs w:val="24"/>
        </w:rPr>
        <w:t>Socialinių paslaugų infrastruktūra ir pakankamumo lygis.</w:t>
      </w:r>
      <w:r w:rsidRPr="00D55906">
        <w:rPr>
          <w:rFonts w:ascii="Times New Roman" w:hAnsi="Times New Roman"/>
          <w:sz w:val="24"/>
          <w:szCs w:val="24"/>
        </w:rPr>
        <w:t xml:space="preserve"> Socialinės paslaugos teikiamos siekiant užkirsti kelią asmens, šeimos, bendruomenės socialinėms problemoms kilti, taip pat visuomenės socialiniam saugumui užtikrinti.  Socialinės paslaugos gali būti teikiamos tiek socialinių paslaugų įstaigose, tiek asmens namuose.</w:t>
      </w:r>
      <w:r w:rsidRPr="00D55906">
        <w:t xml:space="preserve"> </w:t>
      </w:r>
      <w:r w:rsidRPr="00D55906">
        <w:rPr>
          <w:rFonts w:ascii="Times New Roman" w:hAnsi="Times New Roman"/>
          <w:sz w:val="24"/>
          <w:szCs w:val="24"/>
        </w:rPr>
        <w:t>Savivaldybė atsako už socialinių paslaugų teikimo savo teritorijos gyventojams užtikrinimą planuodama ir organizuodama socialines paslaugas, kontroliuodama bendrųjų ir specialiųjų socialinių paslaugų kokybę, prieinamumą. Trakų rajono savivaldybė kasmet rengia socialinių paslaugų planą, kuriuo vadovaujasi organizuodama socialines paslaugas.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Pagrindiniai socialinių paslaugų teikėjai Trakų rajono savivaldybėje, kurių steigėja savivaldybė:</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1) Trakų globos ir socialinių paslaugų centras – nestacionarių socialinių paslaugų įstaiga, teikianti bendrąsias socialines paslaugas Trakų miesto ir seniūnijos pažeidžiamiausiems gyventojams (senyvo amžiaus, neįgaliems ir socialinės rizikos asmenims) ir specialiąsias socialines paslaugas – Trakų, Senųjų Trakų, Lentvario, Rūdiškių ir Paluknio seniūnijų gyventojams. 2013 m. bendrosios socialinės paslaugos buvo suteiktos 1 503 gavėjams, specialiosios socialinės paslaugos – 102 gavėjams.</w:t>
      </w:r>
    </w:p>
    <w:p w:rsidR="00652AA7" w:rsidRDefault="00D55906" w:rsidP="00652AA7">
      <w:pPr>
        <w:spacing w:after="120" w:line="240" w:lineRule="auto"/>
        <w:ind w:firstLine="720"/>
        <w:jc w:val="both"/>
        <w:rPr>
          <w:rFonts w:ascii="Times New Roman" w:hAnsi="Times New Roman"/>
          <w:sz w:val="24"/>
          <w:szCs w:val="24"/>
        </w:rPr>
      </w:pPr>
      <w:r w:rsidRPr="00D55906">
        <w:rPr>
          <w:rFonts w:ascii="Times New Roman" w:hAnsi="Times New Roman"/>
          <w:sz w:val="24"/>
          <w:szCs w:val="24"/>
        </w:rPr>
        <w:t>2013 m. gegužės 8 d. Trakų globos ir socialinių paslaugų centras, Socialinės apsaugos ir darbo ministerija ir Europos socialinio fondo agentūra, pasirašė projekto „Integruotų socialinės globos ir slaugos namuose paslaugų modelis Trakų rajono savivaldybėje“ sutartis,    kurio įgyvendinimui skiriama iki 990.261,0 Lt. Tai nauja paslaugos rūšis- integrali pagalba- (socialinė glob</w:t>
      </w:r>
      <w:r w:rsidR="005B215A">
        <w:rPr>
          <w:rFonts w:ascii="Times New Roman" w:hAnsi="Times New Roman"/>
          <w:sz w:val="24"/>
          <w:szCs w:val="24"/>
        </w:rPr>
        <w:t>a</w:t>
      </w:r>
      <w:r w:rsidRPr="00D55906">
        <w:rPr>
          <w:rFonts w:ascii="Times New Roman" w:hAnsi="Times New Roman"/>
          <w:sz w:val="24"/>
          <w:szCs w:val="24"/>
        </w:rPr>
        <w:t xml:space="preserve"> ir slaug</w:t>
      </w:r>
      <w:r w:rsidR="005B215A">
        <w:rPr>
          <w:rFonts w:ascii="Times New Roman" w:hAnsi="Times New Roman"/>
          <w:sz w:val="24"/>
          <w:szCs w:val="24"/>
        </w:rPr>
        <w:t>a</w:t>
      </w:r>
      <w:r w:rsidRPr="00D55906">
        <w:rPr>
          <w:rFonts w:ascii="Times New Roman" w:hAnsi="Times New Roman"/>
          <w:sz w:val="24"/>
          <w:szCs w:val="24"/>
        </w:rPr>
        <w:t>) namuose asmenims su negalia, senyvo amžiaus asmenims bei konsultacinė pagalb</w:t>
      </w:r>
      <w:r w:rsidR="005B215A">
        <w:rPr>
          <w:rFonts w:ascii="Times New Roman" w:hAnsi="Times New Roman"/>
          <w:sz w:val="24"/>
          <w:szCs w:val="24"/>
        </w:rPr>
        <w:t>a</w:t>
      </w:r>
      <w:r w:rsidRPr="00D55906">
        <w:rPr>
          <w:rFonts w:ascii="Times New Roman" w:hAnsi="Times New Roman"/>
          <w:sz w:val="24"/>
          <w:szCs w:val="24"/>
        </w:rPr>
        <w:t xml:space="preserve"> šeimos nariams, prižiūrintiems tokius asmenis, kurią teik</w:t>
      </w:r>
      <w:r w:rsidR="005B215A">
        <w:rPr>
          <w:rFonts w:ascii="Times New Roman" w:hAnsi="Times New Roman"/>
          <w:sz w:val="24"/>
          <w:szCs w:val="24"/>
        </w:rPr>
        <w:t>ia</w:t>
      </w:r>
      <w:r w:rsidRPr="00D55906">
        <w:rPr>
          <w:rFonts w:ascii="Times New Roman" w:hAnsi="Times New Roman"/>
          <w:b/>
          <w:sz w:val="24"/>
          <w:szCs w:val="24"/>
        </w:rPr>
        <w:t xml:space="preserve"> </w:t>
      </w:r>
      <w:r w:rsidRPr="00D55906">
        <w:rPr>
          <w:rFonts w:ascii="Times New Roman" w:hAnsi="Times New Roman"/>
          <w:sz w:val="24"/>
          <w:szCs w:val="24"/>
        </w:rPr>
        <w:t>Trakų globos ir socialinių paslaugų centras, visų rajono seniūnijų gyventojam</w:t>
      </w:r>
      <w:r w:rsidR="005B215A">
        <w:rPr>
          <w:rFonts w:ascii="Times New Roman" w:hAnsi="Times New Roman"/>
          <w:sz w:val="24"/>
          <w:szCs w:val="24"/>
        </w:rPr>
        <w:t>s, turintiems nustatytą special</w:t>
      </w:r>
      <w:r w:rsidRPr="00D55906">
        <w:rPr>
          <w:rFonts w:ascii="Times New Roman" w:hAnsi="Times New Roman"/>
          <w:sz w:val="24"/>
          <w:szCs w:val="24"/>
        </w:rPr>
        <w:t>ųj</w:t>
      </w:r>
      <w:r w:rsidR="005B215A">
        <w:rPr>
          <w:rFonts w:ascii="Times New Roman" w:hAnsi="Times New Roman"/>
          <w:sz w:val="24"/>
          <w:szCs w:val="24"/>
        </w:rPr>
        <w:t>į</w:t>
      </w:r>
      <w:r w:rsidRPr="00D55906">
        <w:rPr>
          <w:rFonts w:ascii="Times New Roman" w:hAnsi="Times New Roman"/>
          <w:sz w:val="24"/>
          <w:szCs w:val="24"/>
        </w:rPr>
        <w:t xml:space="preserve"> nuolatinės slaugos poreikį. Per 2013</w:t>
      </w:r>
      <w:r w:rsidR="000F04B3">
        <w:rPr>
          <w:rFonts w:ascii="Times New Roman" w:hAnsi="Times New Roman"/>
          <w:sz w:val="24"/>
          <w:szCs w:val="24"/>
        </w:rPr>
        <w:t>–2014</w:t>
      </w:r>
      <w:r w:rsidRPr="00D55906">
        <w:rPr>
          <w:rFonts w:ascii="Times New Roman" w:hAnsi="Times New Roman"/>
          <w:sz w:val="24"/>
          <w:szCs w:val="24"/>
        </w:rPr>
        <w:t xml:space="preserve"> metų</w:t>
      </w:r>
      <w:r w:rsidR="000F04B3">
        <w:rPr>
          <w:rFonts w:ascii="Times New Roman" w:hAnsi="Times New Roman"/>
          <w:sz w:val="24"/>
          <w:szCs w:val="24"/>
        </w:rPr>
        <w:t xml:space="preserve"> laikotarpį</w:t>
      </w:r>
      <w:r w:rsidRPr="00D55906">
        <w:rPr>
          <w:rFonts w:ascii="Times New Roman" w:hAnsi="Times New Roman"/>
          <w:sz w:val="24"/>
          <w:szCs w:val="24"/>
        </w:rPr>
        <w:t xml:space="preserve"> integralios pagalbos (socialinės globos ir slaugos) namuose paslaugas gavo</w:t>
      </w:r>
      <w:r w:rsidR="000F04B3">
        <w:rPr>
          <w:rFonts w:ascii="Times New Roman" w:hAnsi="Times New Roman"/>
          <w:sz w:val="24"/>
          <w:szCs w:val="24"/>
        </w:rPr>
        <w:t xml:space="preserve"> 49 senyvo amžiaus</w:t>
      </w:r>
      <w:r w:rsidRPr="00D55906">
        <w:rPr>
          <w:rFonts w:ascii="Times New Roman" w:hAnsi="Times New Roman"/>
          <w:sz w:val="24"/>
          <w:szCs w:val="24"/>
        </w:rPr>
        <w:t xml:space="preserve"> </w:t>
      </w:r>
      <w:r w:rsidR="000F04B3">
        <w:rPr>
          <w:rFonts w:ascii="Times New Roman" w:hAnsi="Times New Roman"/>
          <w:sz w:val="24"/>
          <w:szCs w:val="24"/>
        </w:rPr>
        <w:t xml:space="preserve">ir </w:t>
      </w:r>
      <w:r w:rsidRPr="00D55906">
        <w:rPr>
          <w:rFonts w:ascii="Times New Roman" w:hAnsi="Times New Roman"/>
          <w:sz w:val="24"/>
          <w:szCs w:val="24"/>
        </w:rPr>
        <w:t xml:space="preserve">neįgalūs asmenys ir konsultacinę pagalbą </w:t>
      </w:r>
      <w:r w:rsidR="000F04B3">
        <w:rPr>
          <w:rFonts w:ascii="Times New Roman" w:hAnsi="Times New Roman"/>
          <w:sz w:val="24"/>
          <w:szCs w:val="24"/>
        </w:rPr>
        <w:t>–</w:t>
      </w:r>
      <w:r w:rsidRPr="00D55906">
        <w:rPr>
          <w:rFonts w:ascii="Times New Roman" w:hAnsi="Times New Roman"/>
          <w:sz w:val="24"/>
          <w:szCs w:val="24"/>
        </w:rPr>
        <w:t xml:space="preserve"> </w:t>
      </w:r>
      <w:r w:rsidR="000F04B3">
        <w:rPr>
          <w:rFonts w:ascii="Times New Roman" w:hAnsi="Times New Roman"/>
          <w:sz w:val="24"/>
          <w:szCs w:val="24"/>
        </w:rPr>
        <w:t xml:space="preserve">41 </w:t>
      </w:r>
      <w:r w:rsidRPr="00D55906">
        <w:rPr>
          <w:rFonts w:ascii="Times New Roman" w:hAnsi="Times New Roman"/>
          <w:sz w:val="24"/>
          <w:szCs w:val="24"/>
        </w:rPr>
        <w:t>juos prižiūrint</w:t>
      </w:r>
      <w:r w:rsidR="000F04B3">
        <w:rPr>
          <w:rFonts w:ascii="Times New Roman" w:hAnsi="Times New Roman"/>
          <w:sz w:val="24"/>
          <w:szCs w:val="24"/>
        </w:rPr>
        <w:t>i</w:t>
      </w:r>
      <w:r w:rsidRPr="00D55906">
        <w:rPr>
          <w:rFonts w:ascii="Times New Roman" w:hAnsi="Times New Roman"/>
          <w:sz w:val="24"/>
          <w:szCs w:val="24"/>
        </w:rPr>
        <w:t>s šeimos nar</w:t>
      </w:r>
      <w:r w:rsidR="000F04B3">
        <w:rPr>
          <w:rFonts w:ascii="Times New Roman" w:hAnsi="Times New Roman"/>
          <w:sz w:val="24"/>
          <w:szCs w:val="24"/>
        </w:rPr>
        <w:t>ys</w:t>
      </w:r>
      <w:r w:rsidRPr="00D55906">
        <w:rPr>
          <w:rFonts w:ascii="Times New Roman" w:hAnsi="Times New Roman"/>
          <w:sz w:val="24"/>
          <w:szCs w:val="24"/>
        </w:rPr>
        <w:t>.</w:t>
      </w:r>
      <w:r w:rsidR="000F04B3">
        <w:rPr>
          <w:rFonts w:ascii="Times New Roman" w:hAnsi="Times New Roman"/>
          <w:sz w:val="24"/>
          <w:szCs w:val="24"/>
        </w:rPr>
        <w:t xml:space="preserve"> </w:t>
      </w:r>
      <w:r w:rsidR="000F04B3" w:rsidRPr="000F04B3">
        <w:rPr>
          <w:rFonts w:ascii="Times New Roman" w:hAnsi="Times New Roman"/>
          <w:sz w:val="24"/>
          <w:szCs w:val="24"/>
        </w:rPr>
        <w:t>Tai sudaro 94,7 proc. nuo planinių rodiklių. Pagal projekto veiklas panaudota – 646</w:t>
      </w:r>
      <w:r w:rsidR="000F04B3">
        <w:rPr>
          <w:rFonts w:ascii="Times New Roman" w:hAnsi="Times New Roman"/>
          <w:sz w:val="24"/>
          <w:szCs w:val="24"/>
        </w:rPr>
        <w:t xml:space="preserve"> </w:t>
      </w:r>
      <w:r w:rsidR="000F04B3" w:rsidRPr="000F04B3">
        <w:rPr>
          <w:rFonts w:ascii="Times New Roman" w:hAnsi="Times New Roman"/>
          <w:sz w:val="24"/>
          <w:szCs w:val="24"/>
        </w:rPr>
        <w:t>619,0 Lt (65,3 proc.) projekto biudžeto lėšų.</w:t>
      </w:r>
    </w:p>
    <w:p w:rsidR="00D55906" w:rsidRPr="00D55906" w:rsidRDefault="00D55906" w:rsidP="00652AA7">
      <w:pPr>
        <w:spacing w:after="120" w:line="240" w:lineRule="auto"/>
        <w:ind w:firstLine="720"/>
        <w:jc w:val="both"/>
        <w:rPr>
          <w:rFonts w:ascii="Times New Roman" w:hAnsi="Times New Roman"/>
          <w:sz w:val="24"/>
          <w:szCs w:val="24"/>
        </w:rPr>
      </w:pPr>
      <w:r w:rsidRPr="00D55906">
        <w:rPr>
          <w:rFonts w:ascii="Times New Roman" w:hAnsi="Times New Roman"/>
          <w:sz w:val="24"/>
          <w:szCs w:val="24"/>
        </w:rPr>
        <w:t>2) Trakų lopšelio–darželio „Obelėlė“ vaikų socialinės globos skyrius – socialinių paslaugų skyrius, teikiantis ilgalaikes /trumpalaikes socialinės globos paslaugas institucijoje Trakų rajono savivaldybės tėvų globos netekusiems vaikams (nuo 0 iki 7 m. amžiaus). 2013 m. ilgalaikė/trumpalaikė  socialinė globa buvo suteikta 13 gavėjų.</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3) Trakų rajono Lentvario vaikų globos namai – socialinių paslaugų įstaiga, teikianti socialinės globos paslaugas  Trakų rajono savivaldybės tėvų globos netekusiems vaikams (nuo 4 iki 21 m. amžiaus). 2013 m. ilgalaikė/trumpalaikė socialinė globa buvo suteikta 54 gavėjams.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4) Trakų pradinės mokyklos neįgaliųjų vaikų socialinės globos skyrius – socialinių paslaugų padalinys, teikiantis specialiąsias socialines paslaugas (dienos socialinės globos paslaugas institucijoje) Trakų rajono savivaldybės neįgaliems vaikams ( nuo 3 iki 21 metų amžiaus). 2013 m. dienos socialinė globa institucijoje buvo suteikta 7 gavėjams.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 xml:space="preserve">5) Čižiūnų socialinių paslaugų centras – socialinių paslaugų įstaiga, teikianti kompleksines socialines paslaugas: bendrąsias, socialinės priežiūros (pagalbos į namus), dienos socialinės globos asmens namuose ir institucijoje Aukštadvario, Grendavės, Onuškio seniūnijų gyventojams, taip pat visiems savivaldybės senyvo amžiaus ir neįgaliems gyventojams, kuriems reikalingos trumpalaikės/ilgalaikės socialinės globos paslaugos. 2013 m. bendrosios socialinės paslaugos buvo suteiktos 3 529 gavėjams, specialiosios </w:t>
      </w:r>
      <w:r w:rsidRPr="00D55906">
        <w:rPr>
          <w:rFonts w:ascii="Times New Roman" w:hAnsi="Times New Roman"/>
          <w:sz w:val="24"/>
          <w:szCs w:val="24"/>
        </w:rPr>
        <w:lastRenderedPageBreak/>
        <w:t>socialinės paslaugos – 47 gavėjams, apgyvendinimas savarankiško gyvenimo namuose – 40 gavėjų.</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6) VšĮ Onuškio palaikomojo gydymo ir slaugos ligoninė – sveikatos priežiūros įstaiga, teikianti socialinės globos paslaugas senyvo amžiaus ir neįgaliems asmenims tada, kai neužtenka 4 mėnesių palaikomojo gydymo ir slaugos dėl asmens sveikatos būklės (visiško nesavarankiškumo) . 2013 m. ilgalaikė/trumpalaikė socialinė globa buvo suteikta 6 gavėjams.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7) Nuo 2015 m. pradės veikti Trakų rajono paramos šeimai ir vaikams centras, kurio steigimo tikslas – kompleksinės pagalbos šeimai ir vaikams įgyvendinimas.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Svarbūs socialinių paslaugų Trakų rajono savivaldybės gyventojams teikėjai yra ir nevyriausybinės organizacijos, kurios labiau išreiškia atskirų socialinių grupių asmenų individualius poreikius. Šios organizacijos dažniausiai teikia bendrąsias ir specialiąsias socialines paslaugas, kurios yra pakankamai pigios, arčiau žmogaus gyvenamosios vietos ir  labiau prieinamos gyventojams. Socialines paslaugas savivaldybėje teikia 10 nevyriausybinių organizacijų:</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1) VšĮ Trakų neįgaliųjų užimtumo centras – dienos socialinės globos paslaugos institucijoje teikiamos kompleksinę (proto ar psichinę ir fizinę) negalią  turintiems darbingo amžiaus savivaldybės gyventojams.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2) Trakų rajono Lentvario neįgaliųjų draugija – socialinių paslaugų įstaiga, teikianti bendrąsias socialines paslaugas Lentvario miesto seniems ir neįgaliems gyventojams.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3) VšĮ Šv. Domininko namai –</w:t>
      </w:r>
      <w:r w:rsidRPr="00D55906">
        <w:t xml:space="preserve"> </w:t>
      </w:r>
      <w:r w:rsidRPr="00D55906">
        <w:rPr>
          <w:rFonts w:ascii="Times New Roman" w:hAnsi="Times New Roman"/>
          <w:sz w:val="24"/>
          <w:szCs w:val="24"/>
        </w:rPr>
        <w:t>socialinių paslaugų įstaiga, teikianti ilgalaikės (trumpalaikės) socialinės globos paslaugas senyvo amžiaus asmenims.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4) VšĮ Vilniaus kurčiųjų reabilitacijos centras – socialinių paslaugų įstaiga, teikianti socialinės reabilitacijos paslaugas kurtumo negalią turintiems asmenims.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5) Sutrikusio intelekto žmonių globos bendrija „Trakų viltis“ – organizacija, atstovaujanti sutrikusio intelekto asmenims.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6) VšĮ Vilniaus ir Alytaus regionų aklųjų centras – organizacija, atstovaujanti regos negalią turinčius gyventojus.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8) VšĮ Grigiškių vaikų dienos centras „Girijos vaikai“ – socialinių paslaugų įstaiga, teikianti bendrąsias socialines paslaugas vaikams iš socialinės rizikos šeimų.</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9) Lietuvos demokratiškumo ugdymo kolegijos filialas Vaikų dienos centras „Navininkai“ – bendrąsias socialines paslaugas vaikams iš socialinės rizikos šeimų teikianti įstaiga.</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10) VšĮ Vaikų laikinosios globos namai „Atsigręžk į vaikus“ filialas „Čižiūnų laikinosios globos centras“ – socialinių paslaugų įstaiga, teikianti socialinės globos paslaugas tėvų globos netekusiems vaikams.</w:t>
      </w:r>
    </w:p>
    <w:p w:rsidR="00D55906" w:rsidRPr="00D55906"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11) VšĮ Vaikų globos namai „Šv. Jono vaikai“ – įstaiga, teikianti ilgalaikes/trumpalaikes socialinės globos paslaugas vaikams, netekusiems tėvų globos.</w:t>
      </w:r>
    </w:p>
    <w:p w:rsidR="00F206F7" w:rsidRDefault="00D55906" w:rsidP="00D55906">
      <w:pPr>
        <w:spacing w:after="120" w:line="240" w:lineRule="auto"/>
        <w:ind w:firstLine="720"/>
        <w:jc w:val="both"/>
        <w:rPr>
          <w:rFonts w:ascii="Times New Roman" w:hAnsi="Times New Roman"/>
          <w:sz w:val="24"/>
          <w:szCs w:val="24"/>
        </w:rPr>
      </w:pPr>
      <w:r w:rsidRPr="00D55906">
        <w:rPr>
          <w:rFonts w:ascii="Times New Roman" w:hAnsi="Times New Roman"/>
          <w:sz w:val="24"/>
          <w:szCs w:val="24"/>
        </w:rPr>
        <w:t>12) Lietuvos samariečių bendrijos Trakų skyrius – nevyriausybinė organizacija, dirbanti savanoriškais pagrindais, teikiant paramą ir labdarą nepasiturinčioms šeimoms ir asmenims</w:t>
      </w:r>
      <w:r w:rsidR="00F206F7">
        <w:rPr>
          <w:rFonts w:ascii="Times New Roman" w:hAnsi="Times New Roman"/>
          <w:sz w:val="24"/>
          <w:szCs w:val="24"/>
        </w:rPr>
        <w:t>.</w:t>
      </w:r>
    </w:p>
    <w:p w:rsidR="00DD4792" w:rsidRDefault="00DD4792" w:rsidP="00F206F7">
      <w:pPr>
        <w:spacing w:after="120" w:line="240" w:lineRule="auto"/>
        <w:ind w:firstLine="720"/>
        <w:jc w:val="center"/>
        <w:rPr>
          <w:rFonts w:ascii="Times New Roman" w:hAnsi="Times New Roman"/>
          <w:b/>
          <w:sz w:val="24"/>
          <w:szCs w:val="24"/>
        </w:rPr>
      </w:pPr>
    </w:p>
    <w:p w:rsidR="005710B4" w:rsidRDefault="005710B4" w:rsidP="00F206F7">
      <w:pPr>
        <w:spacing w:after="120" w:line="240" w:lineRule="auto"/>
        <w:ind w:firstLine="720"/>
        <w:jc w:val="center"/>
        <w:rPr>
          <w:rFonts w:ascii="Times New Roman" w:hAnsi="Times New Roman"/>
          <w:b/>
          <w:sz w:val="24"/>
          <w:szCs w:val="24"/>
        </w:rPr>
      </w:pPr>
    </w:p>
    <w:p w:rsidR="00F206F7" w:rsidRDefault="00F206F7" w:rsidP="00F206F7">
      <w:pPr>
        <w:spacing w:after="120" w:line="240" w:lineRule="auto"/>
        <w:ind w:firstLine="720"/>
        <w:jc w:val="center"/>
        <w:rPr>
          <w:rFonts w:ascii="Times New Roman" w:hAnsi="Times New Roman"/>
          <w:sz w:val="24"/>
          <w:szCs w:val="24"/>
        </w:rPr>
      </w:pPr>
      <w:r>
        <w:rPr>
          <w:rFonts w:ascii="Times New Roman" w:hAnsi="Times New Roman"/>
          <w:b/>
          <w:sz w:val="24"/>
          <w:szCs w:val="24"/>
        </w:rPr>
        <w:lastRenderedPageBreak/>
        <w:t>2.5.1. lentelė. S</w:t>
      </w:r>
      <w:r w:rsidRPr="00210B55">
        <w:rPr>
          <w:rFonts w:ascii="Times New Roman" w:hAnsi="Times New Roman"/>
          <w:b/>
          <w:sz w:val="24"/>
          <w:szCs w:val="24"/>
        </w:rPr>
        <w:t xml:space="preserve">ocialinių paslaugų infrastruktūra </w:t>
      </w:r>
      <w:r w:rsidRPr="009457E6">
        <w:rPr>
          <w:rFonts w:ascii="Times New Roman" w:hAnsi="Times New Roman"/>
          <w:b/>
          <w:sz w:val="24"/>
          <w:szCs w:val="24"/>
        </w:rPr>
        <w:t>pagal socialinių paslaugų įstaig</w:t>
      </w:r>
      <w:r>
        <w:rPr>
          <w:rFonts w:ascii="Times New Roman" w:hAnsi="Times New Roman"/>
          <w:b/>
          <w:sz w:val="24"/>
          <w:szCs w:val="24"/>
        </w:rPr>
        <w:t xml:space="preserve">os tipą Trakų rajono </w:t>
      </w:r>
      <w:r w:rsidRPr="00210B55">
        <w:rPr>
          <w:rFonts w:ascii="Times New Roman" w:hAnsi="Times New Roman"/>
          <w:b/>
          <w:sz w:val="24"/>
          <w:szCs w:val="24"/>
        </w:rPr>
        <w:t>savivaldybėje</w:t>
      </w: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2976"/>
        <w:gridCol w:w="2167"/>
        <w:gridCol w:w="1857"/>
        <w:gridCol w:w="586"/>
        <w:gridCol w:w="1700"/>
      </w:tblGrid>
      <w:tr w:rsidR="00F206F7" w:rsidRPr="00F206F7" w:rsidTr="00F00D83">
        <w:trPr>
          <w:tblHeader/>
        </w:trPr>
        <w:tc>
          <w:tcPr>
            <w:tcW w:w="0" w:type="auto"/>
            <w:vMerge w:val="restart"/>
            <w:tcBorders>
              <w:top w:val="double" w:sz="6" w:space="0" w:color="000000"/>
            </w:tcBorders>
            <w:shd w:val="clear" w:color="auto" w:fill="8DB3E2"/>
            <w:vAlign w:val="center"/>
          </w:tcPr>
          <w:p w:rsidR="00F206F7" w:rsidRPr="00E24E08" w:rsidRDefault="00F206F7" w:rsidP="00E24E08">
            <w:pPr>
              <w:spacing w:before="60" w:after="60" w:line="240" w:lineRule="auto"/>
              <w:contextualSpacing/>
              <w:jc w:val="center"/>
              <w:rPr>
                <w:rFonts w:ascii="Times New Roman" w:hAnsi="Times New Roman"/>
                <w:b/>
                <w:sz w:val="20"/>
                <w:szCs w:val="20"/>
              </w:rPr>
            </w:pPr>
            <w:r w:rsidRPr="00E24E08">
              <w:rPr>
                <w:rFonts w:ascii="Times New Roman" w:hAnsi="Times New Roman"/>
                <w:b/>
                <w:sz w:val="20"/>
                <w:szCs w:val="20"/>
              </w:rPr>
              <w:t>Socialinių paslaugų įstaigos tipas pagal žmonių socialines grupes</w:t>
            </w:r>
          </w:p>
        </w:tc>
        <w:tc>
          <w:tcPr>
            <w:tcW w:w="0" w:type="auto"/>
            <w:vMerge w:val="restart"/>
            <w:tcBorders>
              <w:top w:val="double" w:sz="6" w:space="0" w:color="000000"/>
            </w:tcBorders>
            <w:shd w:val="clear" w:color="auto" w:fill="8DB3E2"/>
            <w:vAlign w:val="center"/>
          </w:tcPr>
          <w:p w:rsidR="00F206F7" w:rsidRPr="00E24E08" w:rsidRDefault="00F206F7" w:rsidP="00E24E08">
            <w:pPr>
              <w:spacing w:before="60" w:after="60" w:line="240" w:lineRule="auto"/>
              <w:contextualSpacing/>
              <w:jc w:val="center"/>
              <w:rPr>
                <w:rFonts w:ascii="Times New Roman" w:hAnsi="Times New Roman"/>
                <w:b/>
                <w:sz w:val="20"/>
                <w:szCs w:val="20"/>
              </w:rPr>
            </w:pPr>
            <w:r w:rsidRPr="00E24E08">
              <w:rPr>
                <w:rFonts w:ascii="Times New Roman" w:hAnsi="Times New Roman"/>
                <w:b/>
                <w:sz w:val="20"/>
                <w:szCs w:val="20"/>
              </w:rPr>
              <w:t>Socialinių paslaugų įstaigos pavadinimas</w:t>
            </w:r>
          </w:p>
        </w:tc>
        <w:tc>
          <w:tcPr>
            <w:tcW w:w="0" w:type="auto"/>
            <w:vMerge w:val="restart"/>
            <w:tcBorders>
              <w:top w:val="double" w:sz="6" w:space="0" w:color="000000"/>
            </w:tcBorders>
            <w:shd w:val="clear" w:color="auto" w:fill="8DB3E2"/>
            <w:vAlign w:val="center"/>
          </w:tcPr>
          <w:p w:rsidR="00F206F7" w:rsidRPr="00E24E08" w:rsidRDefault="00F206F7" w:rsidP="00E24E08">
            <w:pPr>
              <w:spacing w:before="60" w:after="60" w:line="240" w:lineRule="auto"/>
              <w:contextualSpacing/>
              <w:jc w:val="center"/>
              <w:rPr>
                <w:rFonts w:ascii="Times New Roman" w:hAnsi="Times New Roman"/>
                <w:b/>
                <w:sz w:val="20"/>
                <w:szCs w:val="20"/>
              </w:rPr>
            </w:pPr>
            <w:r w:rsidRPr="00E24E08">
              <w:rPr>
                <w:rFonts w:ascii="Times New Roman" w:hAnsi="Times New Roman"/>
                <w:b/>
                <w:sz w:val="20"/>
                <w:szCs w:val="20"/>
              </w:rPr>
              <w:t>Pavaldumas</w:t>
            </w:r>
          </w:p>
        </w:tc>
        <w:tc>
          <w:tcPr>
            <w:tcW w:w="0" w:type="auto"/>
            <w:gridSpan w:val="2"/>
            <w:tcBorders>
              <w:top w:val="double" w:sz="6" w:space="0" w:color="000000"/>
            </w:tcBorders>
            <w:shd w:val="clear" w:color="auto" w:fill="8DB3E2"/>
            <w:vAlign w:val="center"/>
          </w:tcPr>
          <w:p w:rsidR="00F206F7" w:rsidRPr="00E24E08" w:rsidRDefault="00F206F7" w:rsidP="00E24E08">
            <w:pPr>
              <w:spacing w:before="60" w:after="60" w:line="240" w:lineRule="auto"/>
              <w:contextualSpacing/>
              <w:jc w:val="center"/>
              <w:rPr>
                <w:rFonts w:ascii="Times New Roman" w:hAnsi="Times New Roman"/>
                <w:b/>
                <w:sz w:val="20"/>
                <w:szCs w:val="20"/>
              </w:rPr>
            </w:pPr>
            <w:r w:rsidRPr="00E24E08">
              <w:rPr>
                <w:rFonts w:ascii="Times New Roman" w:hAnsi="Times New Roman"/>
                <w:b/>
                <w:sz w:val="20"/>
                <w:szCs w:val="20"/>
              </w:rPr>
              <w:t>Vietų (gavėjų) skaičius (2013 m.)</w:t>
            </w:r>
          </w:p>
        </w:tc>
      </w:tr>
      <w:tr w:rsidR="00F206F7" w:rsidRPr="00F206F7" w:rsidTr="00F00D83">
        <w:trPr>
          <w:tblHeader/>
        </w:trPr>
        <w:tc>
          <w:tcPr>
            <w:tcW w:w="0" w:type="auto"/>
            <w:vMerge/>
            <w:shd w:val="clear" w:color="auto" w:fill="8DB3E2"/>
            <w:vAlign w:val="center"/>
          </w:tcPr>
          <w:p w:rsidR="00F206F7" w:rsidRPr="00E24E08" w:rsidRDefault="00F206F7" w:rsidP="00E24E08">
            <w:pPr>
              <w:spacing w:before="60" w:after="60" w:line="240" w:lineRule="auto"/>
              <w:contextualSpacing/>
              <w:jc w:val="center"/>
              <w:rPr>
                <w:rFonts w:ascii="Times New Roman" w:hAnsi="Times New Roman"/>
                <w:b/>
                <w:sz w:val="20"/>
                <w:szCs w:val="20"/>
              </w:rPr>
            </w:pPr>
          </w:p>
        </w:tc>
        <w:tc>
          <w:tcPr>
            <w:tcW w:w="0" w:type="auto"/>
            <w:vMerge/>
            <w:shd w:val="clear" w:color="auto" w:fill="8DB3E2"/>
            <w:vAlign w:val="center"/>
          </w:tcPr>
          <w:p w:rsidR="00F206F7" w:rsidRPr="00E24E08" w:rsidRDefault="00F206F7" w:rsidP="00E24E08">
            <w:pPr>
              <w:spacing w:before="60" w:after="60" w:line="240" w:lineRule="auto"/>
              <w:contextualSpacing/>
              <w:jc w:val="center"/>
              <w:rPr>
                <w:rFonts w:ascii="Times New Roman" w:hAnsi="Times New Roman"/>
                <w:b/>
                <w:sz w:val="20"/>
                <w:szCs w:val="20"/>
              </w:rPr>
            </w:pPr>
          </w:p>
        </w:tc>
        <w:tc>
          <w:tcPr>
            <w:tcW w:w="0" w:type="auto"/>
            <w:vMerge/>
            <w:shd w:val="clear" w:color="auto" w:fill="8DB3E2"/>
            <w:vAlign w:val="center"/>
          </w:tcPr>
          <w:p w:rsidR="00F206F7" w:rsidRPr="00E24E08" w:rsidRDefault="00F206F7" w:rsidP="00E24E08">
            <w:pPr>
              <w:spacing w:before="60" w:after="60" w:line="240" w:lineRule="auto"/>
              <w:contextualSpacing/>
              <w:jc w:val="center"/>
              <w:rPr>
                <w:rFonts w:ascii="Times New Roman" w:hAnsi="Times New Roman"/>
                <w:b/>
                <w:sz w:val="20"/>
                <w:szCs w:val="20"/>
              </w:rPr>
            </w:pPr>
          </w:p>
        </w:tc>
        <w:tc>
          <w:tcPr>
            <w:tcW w:w="0" w:type="auto"/>
            <w:shd w:val="clear" w:color="auto" w:fill="8DB3E2"/>
            <w:vAlign w:val="center"/>
          </w:tcPr>
          <w:p w:rsidR="00F206F7" w:rsidRPr="00E24E08" w:rsidRDefault="00F206F7" w:rsidP="00E24E08">
            <w:pPr>
              <w:spacing w:before="60" w:after="60" w:line="240" w:lineRule="auto"/>
              <w:contextualSpacing/>
              <w:jc w:val="center"/>
              <w:rPr>
                <w:rFonts w:ascii="Times New Roman" w:hAnsi="Times New Roman"/>
                <w:b/>
                <w:sz w:val="20"/>
                <w:szCs w:val="20"/>
              </w:rPr>
            </w:pPr>
            <w:r w:rsidRPr="00E24E08">
              <w:rPr>
                <w:rFonts w:ascii="Times New Roman" w:hAnsi="Times New Roman"/>
                <w:b/>
                <w:sz w:val="20"/>
                <w:szCs w:val="20"/>
              </w:rPr>
              <w:t>iš viso</w:t>
            </w:r>
          </w:p>
        </w:tc>
        <w:tc>
          <w:tcPr>
            <w:tcW w:w="0" w:type="auto"/>
            <w:shd w:val="clear" w:color="auto" w:fill="8DB3E2"/>
            <w:vAlign w:val="center"/>
          </w:tcPr>
          <w:p w:rsidR="00F206F7" w:rsidRPr="00E24E08" w:rsidRDefault="00F206F7" w:rsidP="00E24E08">
            <w:pPr>
              <w:spacing w:before="60" w:after="60" w:line="240" w:lineRule="auto"/>
              <w:contextualSpacing/>
              <w:jc w:val="center"/>
              <w:rPr>
                <w:rFonts w:ascii="Times New Roman" w:hAnsi="Times New Roman"/>
                <w:b/>
                <w:sz w:val="20"/>
                <w:szCs w:val="20"/>
              </w:rPr>
            </w:pPr>
            <w:r w:rsidRPr="00E24E08">
              <w:rPr>
                <w:rFonts w:ascii="Times New Roman" w:hAnsi="Times New Roman"/>
                <w:b/>
                <w:sz w:val="20"/>
                <w:szCs w:val="20"/>
              </w:rPr>
              <w:t>iš jų finansuojamų savivaldybės</w:t>
            </w:r>
          </w:p>
        </w:tc>
      </w:tr>
      <w:tr w:rsidR="00F206F7" w:rsidRPr="00F206F7" w:rsidTr="00F206F7">
        <w:tc>
          <w:tcPr>
            <w:tcW w:w="0" w:type="auto"/>
            <w:vAlign w:val="center"/>
          </w:tcPr>
          <w:p w:rsidR="00F206F7" w:rsidRPr="00F873C4" w:rsidRDefault="00F206F7" w:rsidP="00F873C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contextualSpacing/>
              <w:textAlignment w:val="baseline"/>
              <w:rPr>
                <w:rFonts w:ascii="Times New Roman" w:hAnsi="Times New Roman"/>
                <w:b/>
                <w:sz w:val="20"/>
                <w:szCs w:val="20"/>
                <w:lang w:eastAsia="lt-LT"/>
              </w:rPr>
            </w:pPr>
            <w:r w:rsidRPr="00F873C4">
              <w:rPr>
                <w:rFonts w:ascii="Times New Roman" w:hAnsi="Times New Roman"/>
                <w:b/>
                <w:sz w:val="20"/>
                <w:szCs w:val="20"/>
                <w:lang w:eastAsia="lt-LT"/>
              </w:rPr>
              <w:t>Socialinės globos namai</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Suaugusiems su negalia (ar) sunkia negalia asmenims</w:t>
            </w:r>
          </w:p>
        </w:tc>
        <w:tc>
          <w:tcPr>
            <w:tcW w:w="0" w:type="auto"/>
            <w:vAlign w:val="center"/>
          </w:tcPr>
          <w:p w:rsidR="00F206F7" w:rsidRPr="00E24E08" w:rsidRDefault="00F206F7" w:rsidP="00F873C4">
            <w:pPr>
              <w:spacing w:after="0" w:line="240" w:lineRule="auto"/>
              <w:contextualSpacing/>
              <w:rPr>
                <w:rFonts w:ascii="Times New Roman" w:hAnsi="Times New Roman"/>
                <w:sz w:val="20"/>
                <w:szCs w:val="20"/>
              </w:rPr>
            </w:pPr>
            <w:r w:rsidRPr="00E24E08">
              <w:rPr>
                <w:rFonts w:ascii="Times New Roman" w:hAnsi="Times New Roman"/>
                <w:sz w:val="20"/>
                <w:szCs w:val="20"/>
              </w:rPr>
              <w:t>Čižiūnų socialinių paslaugų centras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savivaldybės biudžetinė įstaiga</w:t>
            </w:r>
          </w:p>
        </w:tc>
        <w:tc>
          <w:tcPr>
            <w:tcW w:w="0" w:type="auto"/>
            <w:vAlign w:val="center"/>
          </w:tcPr>
          <w:p w:rsidR="00F206F7" w:rsidRPr="00E24E08" w:rsidRDefault="00F206F7" w:rsidP="00F873C4">
            <w:pPr>
              <w:spacing w:after="0" w:line="240" w:lineRule="auto"/>
              <w:contextualSpacing/>
              <w:rPr>
                <w:rFonts w:ascii="Times New Roman" w:hAnsi="Times New Roman"/>
                <w:sz w:val="20"/>
                <w:szCs w:val="20"/>
              </w:rPr>
            </w:pPr>
            <w:r w:rsidRPr="00E24E08">
              <w:rPr>
                <w:rFonts w:ascii="Times New Roman" w:hAnsi="Times New Roman"/>
                <w:sz w:val="20"/>
                <w:szCs w:val="20"/>
              </w:rPr>
              <w:t>10</w:t>
            </w:r>
          </w:p>
        </w:tc>
        <w:tc>
          <w:tcPr>
            <w:tcW w:w="0" w:type="auto"/>
            <w:vAlign w:val="center"/>
          </w:tcPr>
          <w:p w:rsidR="00F206F7" w:rsidRPr="00E24E08" w:rsidRDefault="00F206F7" w:rsidP="00F873C4">
            <w:pPr>
              <w:spacing w:after="0" w:line="240" w:lineRule="auto"/>
              <w:contextualSpacing/>
              <w:rPr>
                <w:rFonts w:ascii="Times New Roman" w:hAnsi="Times New Roman"/>
                <w:sz w:val="20"/>
                <w:szCs w:val="20"/>
              </w:rPr>
            </w:pPr>
            <w:r w:rsidRPr="00E24E08">
              <w:rPr>
                <w:rFonts w:ascii="Times New Roman" w:hAnsi="Times New Roman"/>
                <w:sz w:val="20"/>
                <w:szCs w:val="20"/>
              </w:rPr>
              <w:t>10</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VšĮ Onuškio palaikomojo gydymo ir slaugos ligoninė</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savivaldybės viešoji įstaiga</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6</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Be tėvų globos likusiems vaikams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Lentvario vaikų globos namai</w:t>
            </w:r>
          </w:p>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4F3D68" w:rsidRDefault="00F206F7" w:rsidP="00E24E08">
            <w:pPr>
              <w:spacing w:after="0" w:line="240" w:lineRule="auto"/>
              <w:contextualSpacing/>
              <w:rPr>
                <w:rFonts w:ascii="Times New Roman" w:hAnsi="Times New Roman"/>
                <w:color w:val="FF0000"/>
                <w:sz w:val="20"/>
                <w:szCs w:val="20"/>
              </w:rPr>
            </w:pPr>
            <w:r w:rsidRPr="00E24E08">
              <w:rPr>
                <w:rFonts w:ascii="Times New Roman" w:hAnsi="Times New Roman"/>
                <w:sz w:val="20"/>
                <w:szCs w:val="20"/>
              </w:rPr>
              <w:t>Trakų rajono savivaldybės biudžetinė įstaiga</w:t>
            </w:r>
          </w:p>
        </w:tc>
        <w:tc>
          <w:tcPr>
            <w:tcW w:w="0" w:type="auto"/>
            <w:vAlign w:val="center"/>
          </w:tcPr>
          <w:p w:rsidR="00F206F7" w:rsidRPr="00F11647" w:rsidRDefault="00F206F7" w:rsidP="00F873C4">
            <w:pPr>
              <w:spacing w:after="0" w:line="240" w:lineRule="auto"/>
              <w:contextualSpacing/>
              <w:rPr>
                <w:rFonts w:ascii="Times New Roman" w:hAnsi="Times New Roman"/>
                <w:sz w:val="20"/>
                <w:szCs w:val="20"/>
              </w:rPr>
            </w:pPr>
            <w:r w:rsidRPr="00F11647">
              <w:rPr>
                <w:rFonts w:ascii="Times New Roman" w:hAnsi="Times New Roman"/>
                <w:sz w:val="20"/>
                <w:szCs w:val="20"/>
              </w:rPr>
              <w:t>60</w:t>
            </w:r>
          </w:p>
        </w:tc>
        <w:tc>
          <w:tcPr>
            <w:tcW w:w="0" w:type="auto"/>
            <w:vAlign w:val="center"/>
          </w:tcPr>
          <w:p w:rsidR="00F206F7" w:rsidRPr="00F11647" w:rsidRDefault="00F206F7" w:rsidP="00F873C4">
            <w:pPr>
              <w:spacing w:after="0" w:line="240" w:lineRule="auto"/>
              <w:contextualSpacing/>
              <w:rPr>
                <w:rFonts w:ascii="Times New Roman" w:hAnsi="Times New Roman"/>
                <w:sz w:val="20"/>
                <w:szCs w:val="20"/>
              </w:rPr>
            </w:pPr>
            <w:r w:rsidRPr="00F11647">
              <w:rPr>
                <w:rFonts w:ascii="Times New Roman" w:hAnsi="Times New Roman"/>
                <w:sz w:val="20"/>
                <w:szCs w:val="20"/>
              </w:rPr>
              <w:t>60</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Be tėvų globos likusiems vaikams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 xml:space="preserve"> Trakų lopšelio–darželio „Obelėlė“ vaikų socialinės globos skyrius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savivaldybės biudžetinė įstaiga</w:t>
            </w:r>
          </w:p>
        </w:tc>
        <w:tc>
          <w:tcPr>
            <w:tcW w:w="0" w:type="auto"/>
            <w:vAlign w:val="center"/>
          </w:tcPr>
          <w:p w:rsidR="00F206F7" w:rsidRPr="00F11647" w:rsidRDefault="004F3D68" w:rsidP="00E24E08">
            <w:pPr>
              <w:spacing w:after="0" w:line="240" w:lineRule="auto"/>
              <w:contextualSpacing/>
              <w:rPr>
                <w:rFonts w:ascii="Times New Roman" w:hAnsi="Times New Roman"/>
                <w:sz w:val="20"/>
                <w:szCs w:val="20"/>
              </w:rPr>
            </w:pPr>
            <w:r w:rsidRPr="00F11647">
              <w:rPr>
                <w:rFonts w:ascii="Times New Roman" w:hAnsi="Times New Roman"/>
                <w:sz w:val="20"/>
                <w:szCs w:val="20"/>
              </w:rPr>
              <w:t>9</w:t>
            </w:r>
          </w:p>
        </w:tc>
        <w:tc>
          <w:tcPr>
            <w:tcW w:w="0" w:type="auto"/>
            <w:vAlign w:val="center"/>
          </w:tcPr>
          <w:p w:rsidR="00F206F7" w:rsidRPr="00F11647" w:rsidRDefault="004F3D68" w:rsidP="00E24E08">
            <w:pPr>
              <w:spacing w:after="0" w:line="240" w:lineRule="auto"/>
              <w:contextualSpacing/>
              <w:rPr>
                <w:rFonts w:ascii="Times New Roman" w:hAnsi="Times New Roman"/>
                <w:sz w:val="20"/>
                <w:szCs w:val="20"/>
              </w:rPr>
            </w:pPr>
            <w:r w:rsidRPr="00F11647">
              <w:rPr>
                <w:rFonts w:ascii="Times New Roman" w:hAnsi="Times New Roman"/>
                <w:sz w:val="20"/>
                <w:szCs w:val="20"/>
              </w:rPr>
              <w:t>9</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Be tėvų globos likusiems vaikams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VšĮ „ Šv. Jono vaikai“</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 xml:space="preserve">Šv. Jono kongregacijos Vilniaus vienuolynas </w:t>
            </w:r>
          </w:p>
        </w:tc>
        <w:tc>
          <w:tcPr>
            <w:tcW w:w="0" w:type="auto"/>
            <w:vAlign w:val="center"/>
          </w:tcPr>
          <w:p w:rsidR="00F206F7" w:rsidRPr="00E24E08" w:rsidRDefault="000F04B3" w:rsidP="00E24E08">
            <w:pPr>
              <w:spacing w:after="0" w:line="240" w:lineRule="auto"/>
              <w:contextualSpacing/>
              <w:rPr>
                <w:rFonts w:ascii="Times New Roman" w:hAnsi="Times New Roman"/>
                <w:sz w:val="20"/>
                <w:szCs w:val="20"/>
              </w:rPr>
            </w:pPr>
            <w:r>
              <w:rPr>
                <w:rFonts w:ascii="Times New Roman" w:hAnsi="Times New Roman"/>
                <w:sz w:val="20"/>
                <w:szCs w:val="20"/>
              </w:rPr>
              <w:t>9</w:t>
            </w:r>
          </w:p>
        </w:tc>
        <w:tc>
          <w:tcPr>
            <w:tcW w:w="0" w:type="auto"/>
            <w:vAlign w:val="center"/>
          </w:tcPr>
          <w:p w:rsidR="00F206F7" w:rsidRPr="00E24E08" w:rsidRDefault="000F04B3" w:rsidP="00E24E08">
            <w:pPr>
              <w:spacing w:after="0" w:line="240" w:lineRule="auto"/>
              <w:contextualSpacing/>
              <w:rPr>
                <w:rFonts w:ascii="Times New Roman" w:hAnsi="Times New Roman"/>
                <w:sz w:val="20"/>
                <w:szCs w:val="20"/>
              </w:rPr>
            </w:pPr>
            <w:r>
              <w:rPr>
                <w:rFonts w:ascii="Times New Roman" w:hAnsi="Times New Roman"/>
                <w:sz w:val="20"/>
                <w:szCs w:val="20"/>
              </w:rPr>
              <w:t>-</w:t>
            </w:r>
          </w:p>
        </w:tc>
      </w:tr>
      <w:tr w:rsidR="00F206F7" w:rsidRPr="00F206F7" w:rsidTr="00F206F7">
        <w:tc>
          <w:tcPr>
            <w:tcW w:w="0" w:type="auto"/>
            <w:vAlign w:val="center"/>
          </w:tcPr>
          <w:p w:rsidR="00F206F7" w:rsidRPr="00F873C4" w:rsidRDefault="00F206F7" w:rsidP="00F873C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contextualSpacing/>
              <w:textAlignment w:val="baseline"/>
              <w:rPr>
                <w:rFonts w:ascii="Times New Roman" w:hAnsi="Times New Roman"/>
                <w:b/>
                <w:sz w:val="20"/>
                <w:szCs w:val="20"/>
                <w:lang w:eastAsia="lt-LT"/>
              </w:rPr>
            </w:pPr>
            <w:r w:rsidRPr="00F873C4">
              <w:rPr>
                <w:rFonts w:ascii="Times New Roman" w:hAnsi="Times New Roman"/>
                <w:b/>
                <w:sz w:val="20"/>
                <w:szCs w:val="20"/>
                <w:lang w:eastAsia="lt-LT"/>
              </w:rPr>
              <w:t>Šeimynos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r>
      <w:tr w:rsidR="00F206F7" w:rsidRPr="00F206F7" w:rsidTr="00F206F7">
        <w:tc>
          <w:tcPr>
            <w:tcW w:w="0" w:type="auto"/>
            <w:vAlign w:val="center"/>
          </w:tcPr>
          <w:p w:rsidR="00F206F7" w:rsidRPr="00F873C4" w:rsidRDefault="00F206F7" w:rsidP="00F873C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contextualSpacing/>
              <w:textAlignment w:val="baseline"/>
              <w:rPr>
                <w:rFonts w:ascii="Times New Roman" w:hAnsi="Times New Roman"/>
                <w:b/>
                <w:sz w:val="20"/>
                <w:szCs w:val="20"/>
                <w:lang w:eastAsia="lt-LT"/>
              </w:rPr>
            </w:pPr>
            <w:r w:rsidRPr="00F873C4">
              <w:rPr>
                <w:rFonts w:ascii="Times New Roman" w:hAnsi="Times New Roman"/>
                <w:b/>
                <w:sz w:val="20"/>
                <w:szCs w:val="20"/>
                <w:lang w:eastAsia="lt-LT"/>
              </w:rPr>
              <w:t>Laikino gyvenimo namai</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Be tėvų globos likusiems vaikams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VšĮ</w:t>
            </w:r>
            <w:r w:rsidR="000F04B3">
              <w:rPr>
                <w:rFonts w:ascii="Times New Roman" w:hAnsi="Times New Roman"/>
                <w:sz w:val="20"/>
                <w:szCs w:val="20"/>
              </w:rPr>
              <w:t xml:space="preserve"> VLGN</w:t>
            </w:r>
            <w:r w:rsidRPr="00E24E08">
              <w:rPr>
                <w:rFonts w:ascii="Times New Roman" w:hAnsi="Times New Roman"/>
                <w:sz w:val="20"/>
                <w:szCs w:val="20"/>
              </w:rPr>
              <w:t xml:space="preserve"> „Atsigręžk į vaikus“</w:t>
            </w:r>
            <w:r w:rsidR="000F04B3">
              <w:rPr>
                <w:rFonts w:ascii="Times New Roman" w:hAnsi="Times New Roman"/>
                <w:sz w:val="20"/>
                <w:szCs w:val="20"/>
              </w:rPr>
              <w:t xml:space="preserve"> Čižiūnų laikinosios globos centras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0F04B3" w:rsidP="00E24E08">
            <w:pPr>
              <w:spacing w:after="0" w:line="240" w:lineRule="auto"/>
              <w:contextualSpacing/>
              <w:rPr>
                <w:rFonts w:ascii="Times New Roman" w:hAnsi="Times New Roman"/>
                <w:sz w:val="20"/>
                <w:szCs w:val="20"/>
              </w:rPr>
            </w:pPr>
            <w:r>
              <w:rPr>
                <w:rFonts w:ascii="Times New Roman" w:hAnsi="Times New Roman"/>
                <w:sz w:val="20"/>
                <w:szCs w:val="20"/>
              </w:rPr>
              <w:t>24</w:t>
            </w:r>
          </w:p>
        </w:tc>
        <w:tc>
          <w:tcPr>
            <w:tcW w:w="0" w:type="auto"/>
            <w:vAlign w:val="center"/>
          </w:tcPr>
          <w:p w:rsidR="00F206F7" w:rsidRPr="00E24E08" w:rsidRDefault="000F04B3" w:rsidP="00E24E08">
            <w:pPr>
              <w:spacing w:after="0" w:line="240" w:lineRule="auto"/>
              <w:contextualSpacing/>
              <w:rPr>
                <w:rFonts w:ascii="Times New Roman" w:hAnsi="Times New Roman"/>
                <w:sz w:val="20"/>
                <w:szCs w:val="20"/>
              </w:rPr>
            </w:pPr>
            <w:r>
              <w:rPr>
                <w:rFonts w:ascii="Times New Roman" w:hAnsi="Times New Roman"/>
                <w:sz w:val="20"/>
                <w:szCs w:val="20"/>
              </w:rPr>
              <w:t>-</w:t>
            </w:r>
          </w:p>
        </w:tc>
      </w:tr>
      <w:tr w:rsidR="00F206F7" w:rsidRPr="00F206F7" w:rsidTr="00F206F7">
        <w:tc>
          <w:tcPr>
            <w:tcW w:w="0" w:type="auto"/>
            <w:vAlign w:val="center"/>
          </w:tcPr>
          <w:p w:rsidR="00F206F7" w:rsidRPr="00F873C4" w:rsidRDefault="00F206F7" w:rsidP="00F873C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contextualSpacing/>
              <w:textAlignment w:val="baseline"/>
              <w:rPr>
                <w:rFonts w:ascii="Times New Roman" w:hAnsi="Times New Roman"/>
                <w:b/>
                <w:sz w:val="20"/>
                <w:szCs w:val="20"/>
                <w:lang w:eastAsia="lt-LT"/>
              </w:rPr>
            </w:pPr>
            <w:r w:rsidRPr="00F873C4">
              <w:rPr>
                <w:rFonts w:ascii="Times New Roman" w:hAnsi="Times New Roman"/>
                <w:b/>
                <w:sz w:val="20"/>
                <w:szCs w:val="20"/>
                <w:lang w:eastAsia="lt-LT"/>
              </w:rPr>
              <w:t>Dienos socialinės globos centrai</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Senyvo amžiaus asmenims, senyvo amžiaus asmenims su negalia</w:t>
            </w:r>
          </w:p>
        </w:tc>
        <w:tc>
          <w:tcPr>
            <w:tcW w:w="0" w:type="auto"/>
            <w:vAlign w:val="center"/>
          </w:tcPr>
          <w:p w:rsidR="00F206F7" w:rsidRPr="00E24E08" w:rsidRDefault="00F206F7" w:rsidP="00F873C4">
            <w:pPr>
              <w:spacing w:after="0" w:line="240" w:lineRule="auto"/>
              <w:contextualSpacing/>
              <w:rPr>
                <w:rFonts w:ascii="Times New Roman" w:hAnsi="Times New Roman"/>
                <w:sz w:val="20"/>
                <w:szCs w:val="20"/>
              </w:rPr>
            </w:pPr>
            <w:r w:rsidRPr="00E24E08">
              <w:rPr>
                <w:rFonts w:ascii="Times New Roman" w:hAnsi="Times New Roman"/>
                <w:sz w:val="20"/>
                <w:szCs w:val="20"/>
              </w:rPr>
              <w:t>Trakų globos ir socialinių paslaugų centras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savivaldybės biudžetinės įstaigos</w:t>
            </w:r>
          </w:p>
        </w:tc>
        <w:tc>
          <w:tcPr>
            <w:tcW w:w="0" w:type="auto"/>
            <w:vAlign w:val="center"/>
          </w:tcPr>
          <w:p w:rsidR="00F206F7" w:rsidRPr="00E24E08" w:rsidRDefault="000F04B3" w:rsidP="00F873C4">
            <w:pPr>
              <w:spacing w:after="0" w:line="240" w:lineRule="auto"/>
              <w:contextualSpacing/>
              <w:rPr>
                <w:rFonts w:ascii="Times New Roman" w:hAnsi="Times New Roman"/>
                <w:sz w:val="20"/>
                <w:szCs w:val="20"/>
              </w:rPr>
            </w:pPr>
            <w:r>
              <w:rPr>
                <w:rFonts w:ascii="Times New Roman" w:hAnsi="Times New Roman"/>
                <w:sz w:val="20"/>
                <w:szCs w:val="20"/>
              </w:rPr>
              <w:t>40</w:t>
            </w:r>
          </w:p>
        </w:tc>
        <w:tc>
          <w:tcPr>
            <w:tcW w:w="0" w:type="auto"/>
            <w:vAlign w:val="center"/>
          </w:tcPr>
          <w:p w:rsidR="00F206F7" w:rsidRPr="00E24E08" w:rsidRDefault="00F206F7" w:rsidP="00F873C4">
            <w:pPr>
              <w:spacing w:after="0" w:line="240" w:lineRule="auto"/>
              <w:contextualSpacing/>
              <w:rPr>
                <w:rFonts w:ascii="Times New Roman" w:hAnsi="Times New Roman"/>
                <w:sz w:val="20"/>
                <w:szCs w:val="20"/>
              </w:rPr>
            </w:pPr>
            <w:r w:rsidRPr="00E24E08">
              <w:rPr>
                <w:rFonts w:ascii="Times New Roman" w:hAnsi="Times New Roman"/>
                <w:sz w:val="20"/>
                <w:szCs w:val="20"/>
              </w:rPr>
              <w:t>–</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Senyvo amžiaus asmenims, senyvo amžiaus asmenims su negalia</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Čižiūnų socialinių paslaugų centras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savivaldybės biudžetinė įstaiga</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15</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10</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Suaugusiems asmenims su kompleksine negalia, suaugusiems asmenims su sunkia negalia</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VšĮ Trakų neįgaliųjų užimtumo centras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VšĮ</w:t>
            </w:r>
          </w:p>
        </w:tc>
        <w:tc>
          <w:tcPr>
            <w:tcW w:w="0" w:type="auto"/>
            <w:vAlign w:val="center"/>
          </w:tcPr>
          <w:p w:rsidR="00F206F7" w:rsidRPr="00E24E08" w:rsidRDefault="00F206F7" w:rsidP="00F873C4">
            <w:pPr>
              <w:spacing w:after="0" w:line="240" w:lineRule="auto"/>
              <w:contextualSpacing/>
              <w:rPr>
                <w:rFonts w:ascii="Times New Roman" w:hAnsi="Times New Roman"/>
                <w:sz w:val="20"/>
                <w:szCs w:val="20"/>
              </w:rPr>
            </w:pPr>
            <w:r w:rsidRPr="00E24E08">
              <w:rPr>
                <w:rFonts w:ascii="Times New Roman" w:hAnsi="Times New Roman"/>
                <w:sz w:val="20"/>
                <w:szCs w:val="20"/>
              </w:rPr>
              <w:t>35</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20</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Vaikams su negalia</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pradinės mokyklos neįgaliųjų vaikų socialinės globos skyrius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savivaldybės biudžetinė įstaiga</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11</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5</w:t>
            </w:r>
          </w:p>
        </w:tc>
      </w:tr>
      <w:tr w:rsidR="00F206F7" w:rsidRPr="00F206F7" w:rsidTr="00F206F7">
        <w:tc>
          <w:tcPr>
            <w:tcW w:w="0" w:type="auto"/>
            <w:vAlign w:val="center"/>
          </w:tcPr>
          <w:p w:rsidR="00F206F7" w:rsidRPr="00F873C4" w:rsidRDefault="00F206F7" w:rsidP="00F873C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contextualSpacing/>
              <w:textAlignment w:val="baseline"/>
              <w:rPr>
                <w:rFonts w:ascii="Times New Roman" w:hAnsi="Times New Roman"/>
                <w:b/>
                <w:sz w:val="20"/>
                <w:szCs w:val="20"/>
                <w:lang w:eastAsia="lt-LT"/>
              </w:rPr>
            </w:pPr>
            <w:r w:rsidRPr="00F873C4">
              <w:rPr>
                <w:rFonts w:ascii="Times New Roman" w:hAnsi="Times New Roman"/>
                <w:b/>
                <w:sz w:val="20"/>
                <w:szCs w:val="20"/>
                <w:lang w:eastAsia="lt-LT"/>
              </w:rPr>
              <w:t>Savarankiško gyvenimo namai</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F873C4">
            <w:pPr>
              <w:spacing w:after="0" w:line="240" w:lineRule="auto"/>
              <w:contextualSpacing/>
              <w:rPr>
                <w:rFonts w:ascii="Times New Roman" w:hAnsi="Times New Roman"/>
                <w:sz w:val="20"/>
                <w:szCs w:val="20"/>
              </w:rPr>
            </w:pPr>
            <w:r w:rsidRPr="00E24E08">
              <w:rPr>
                <w:rFonts w:ascii="Times New Roman" w:hAnsi="Times New Roman"/>
                <w:sz w:val="20"/>
                <w:szCs w:val="20"/>
              </w:rPr>
              <w:t>Čižiūnų socialinių paslaugų centras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savivaldybės biudžetinė įstaiga</w:t>
            </w:r>
          </w:p>
        </w:tc>
        <w:tc>
          <w:tcPr>
            <w:tcW w:w="0" w:type="auto"/>
            <w:vAlign w:val="center"/>
          </w:tcPr>
          <w:p w:rsidR="00F206F7" w:rsidRPr="00E24E08" w:rsidRDefault="00F206F7" w:rsidP="00F873C4">
            <w:pPr>
              <w:spacing w:after="0" w:line="240" w:lineRule="auto"/>
              <w:contextualSpacing/>
              <w:rPr>
                <w:rFonts w:ascii="Times New Roman" w:hAnsi="Times New Roman"/>
                <w:sz w:val="20"/>
                <w:szCs w:val="20"/>
              </w:rPr>
            </w:pPr>
            <w:r w:rsidRPr="00E24E08">
              <w:rPr>
                <w:rFonts w:ascii="Times New Roman" w:hAnsi="Times New Roman"/>
                <w:sz w:val="20"/>
                <w:szCs w:val="20"/>
              </w:rPr>
              <w:t>15</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15</w:t>
            </w:r>
          </w:p>
        </w:tc>
      </w:tr>
      <w:tr w:rsidR="00F206F7" w:rsidRPr="00F206F7" w:rsidTr="00F206F7">
        <w:tc>
          <w:tcPr>
            <w:tcW w:w="0" w:type="auto"/>
            <w:vAlign w:val="center"/>
          </w:tcPr>
          <w:p w:rsidR="00F206F7" w:rsidRPr="00F873C4" w:rsidRDefault="00F206F7" w:rsidP="00F873C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contextualSpacing/>
              <w:textAlignment w:val="baseline"/>
              <w:rPr>
                <w:rFonts w:ascii="Times New Roman" w:hAnsi="Times New Roman"/>
                <w:b/>
                <w:sz w:val="20"/>
                <w:szCs w:val="20"/>
                <w:lang w:eastAsia="lt-LT"/>
              </w:rPr>
            </w:pPr>
            <w:r w:rsidRPr="00F873C4">
              <w:rPr>
                <w:rFonts w:ascii="Times New Roman" w:hAnsi="Times New Roman"/>
                <w:b/>
                <w:sz w:val="20"/>
                <w:szCs w:val="20"/>
                <w:lang w:eastAsia="lt-LT"/>
              </w:rPr>
              <w:t>Socialinės priežiūros centrai</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r>
      <w:tr w:rsidR="00F206F7" w:rsidRPr="00F206F7" w:rsidTr="00F206F7">
        <w:tc>
          <w:tcPr>
            <w:tcW w:w="0" w:type="auto"/>
            <w:vAlign w:val="center"/>
          </w:tcPr>
          <w:p w:rsidR="00F206F7" w:rsidRPr="00F873C4" w:rsidRDefault="00F206F7" w:rsidP="00F873C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contextualSpacing/>
              <w:textAlignment w:val="baseline"/>
              <w:rPr>
                <w:rFonts w:ascii="Times New Roman" w:hAnsi="Times New Roman"/>
                <w:b/>
                <w:sz w:val="20"/>
                <w:szCs w:val="20"/>
                <w:lang w:eastAsia="lt-LT"/>
              </w:rPr>
            </w:pPr>
            <w:r w:rsidRPr="00F873C4">
              <w:rPr>
                <w:rFonts w:ascii="Times New Roman" w:hAnsi="Times New Roman"/>
                <w:b/>
                <w:sz w:val="20"/>
                <w:szCs w:val="20"/>
                <w:lang w:eastAsia="lt-LT"/>
              </w:rPr>
              <w:t>Bendruomeninės įstaigos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Suaugusiems asmenims su negalia, senyvo amžiaus asmenims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Lentvario neįgaliųjų draugija</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NVO</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360</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360</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Socialinės rizikos vaikams/šeimoms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VšĮ vaikų dienos centras „Girijos vaikai“</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NVO</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25</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10</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 xml:space="preserve">Socialinės rizikos </w:t>
            </w:r>
            <w:r w:rsidRPr="00E24E08">
              <w:rPr>
                <w:rFonts w:ascii="Times New Roman" w:hAnsi="Times New Roman"/>
                <w:sz w:val="20"/>
                <w:szCs w:val="20"/>
              </w:rPr>
              <w:lastRenderedPageBreak/>
              <w:t>vaikams/šeimoms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lastRenderedPageBreak/>
              <w:t xml:space="preserve">Aukštadvario vaikų </w:t>
            </w:r>
            <w:r w:rsidRPr="00E24E08">
              <w:rPr>
                <w:rFonts w:ascii="Times New Roman" w:hAnsi="Times New Roman"/>
                <w:sz w:val="20"/>
                <w:szCs w:val="20"/>
              </w:rPr>
              <w:lastRenderedPageBreak/>
              <w:t>dienos centras „Navininkai“</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lastRenderedPageBreak/>
              <w:t>NVO</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25</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25</w:t>
            </w:r>
          </w:p>
        </w:tc>
      </w:tr>
      <w:tr w:rsidR="00F206F7" w:rsidRPr="00F206F7" w:rsidTr="00F206F7">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lastRenderedPageBreak/>
              <w:t>Socialinės rizikos vaikams/šeimoms</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Lentvario vaikų dienos centras „Akimirka“</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NVO</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30</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30</w:t>
            </w:r>
          </w:p>
        </w:tc>
      </w:tr>
      <w:tr w:rsidR="00F206F7" w:rsidRPr="00F206F7" w:rsidTr="00F206F7">
        <w:tc>
          <w:tcPr>
            <w:tcW w:w="0" w:type="auto"/>
            <w:vAlign w:val="center"/>
          </w:tcPr>
          <w:p w:rsidR="00F206F7" w:rsidRPr="00F873C4" w:rsidRDefault="00F206F7" w:rsidP="00F873C4">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contextualSpacing/>
              <w:textAlignment w:val="baseline"/>
              <w:rPr>
                <w:rFonts w:ascii="Times New Roman" w:hAnsi="Times New Roman"/>
                <w:b/>
                <w:sz w:val="20"/>
                <w:szCs w:val="20"/>
                <w:lang w:eastAsia="lt-LT"/>
              </w:rPr>
            </w:pPr>
            <w:r w:rsidRPr="00F873C4">
              <w:rPr>
                <w:rFonts w:ascii="Times New Roman" w:hAnsi="Times New Roman"/>
                <w:b/>
                <w:sz w:val="20"/>
                <w:szCs w:val="20"/>
                <w:lang w:eastAsia="lt-LT"/>
              </w:rPr>
              <w:t>Kitos socialinių paslaugų įstaigos (pagalbos į namus tarnyba, socialinių paslaugų centras ir kt.)</w:t>
            </w: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c>
          <w:tcPr>
            <w:tcW w:w="0" w:type="auto"/>
            <w:vAlign w:val="center"/>
          </w:tcPr>
          <w:p w:rsidR="00F206F7" w:rsidRPr="00E24E08" w:rsidRDefault="00F206F7" w:rsidP="00E24E08">
            <w:pPr>
              <w:spacing w:after="0" w:line="240" w:lineRule="auto"/>
              <w:contextualSpacing/>
              <w:rPr>
                <w:rFonts w:ascii="Times New Roman" w:hAnsi="Times New Roman"/>
                <w:sz w:val="20"/>
                <w:szCs w:val="20"/>
              </w:rPr>
            </w:pPr>
          </w:p>
        </w:tc>
      </w:tr>
      <w:tr w:rsidR="00F206F7" w:rsidRPr="00F206F7" w:rsidTr="00F206F7">
        <w:tc>
          <w:tcPr>
            <w:tcW w:w="0" w:type="auto"/>
            <w:tcBorders>
              <w:bottom w:val="double" w:sz="6" w:space="0" w:color="000000"/>
            </w:tcBorders>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Senyvo amžiaus asmenims, senyvo amžiaus asmenims su negalia ar sunkia negalia</w:t>
            </w:r>
          </w:p>
        </w:tc>
        <w:tc>
          <w:tcPr>
            <w:tcW w:w="0" w:type="auto"/>
            <w:tcBorders>
              <w:bottom w:val="double" w:sz="6" w:space="0" w:color="000000"/>
            </w:tcBorders>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globos ir socialinių paslaugų centras</w:t>
            </w:r>
          </w:p>
        </w:tc>
        <w:tc>
          <w:tcPr>
            <w:tcW w:w="0" w:type="auto"/>
            <w:tcBorders>
              <w:bottom w:val="double" w:sz="6" w:space="0" w:color="000000"/>
            </w:tcBorders>
            <w:vAlign w:val="center"/>
          </w:tcPr>
          <w:p w:rsidR="00F206F7" w:rsidRPr="00E24E08" w:rsidRDefault="00F206F7" w:rsidP="00E24E08">
            <w:pPr>
              <w:spacing w:after="0" w:line="240" w:lineRule="auto"/>
              <w:contextualSpacing/>
              <w:rPr>
                <w:rFonts w:ascii="Times New Roman" w:hAnsi="Times New Roman"/>
                <w:sz w:val="20"/>
                <w:szCs w:val="20"/>
              </w:rPr>
            </w:pPr>
            <w:r w:rsidRPr="00E24E08">
              <w:rPr>
                <w:rFonts w:ascii="Times New Roman" w:hAnsi="Times New Roman"/>
                <w:sz w:val="20"/>
                <w:szCs w:val="20"/>
              </w:rPr>
              <w:t>Trakų rajono savivaldybės biudžetinės įstaigos</w:t>
            </w:r>
          </w:p>
        </w:tc>
        <w:tc>
          <w:tcPr>
            <w:tcW w:w="0" w:type="auto"/>
            <w:tcBorders>
              <w:bottom w:val="double" w:sz="6" w:space="0" w:color="000000"/>
            </w:tcBorders>
            <w:vAlign w:val="center"/>
          </w:tcPr>
          <w:p w:rsidR="00F206F7" w:rsidRPr="00E24E08" w:rsidRDefault="000F04B3" w:rsidP="00E24E08">
            <w:pPr>
              <w:spacing w:after="0" w:line="240" w:lineRule="auto"/>
              <w:contextualSpacing/>
              <w:rPr>
                <w:rFonts w:ascii="Times New Roman" w:hAnsi="Times New Roman"/>
                <w:sz w:val="20"/>
                <w:szCs w:val="20"/>
              </w:rPr>
            </w:pPr>
            <w:r>
              <w:rPr>
                <w:rFonts w:ascii="Times New Roman" w:hAnsi="Times New Roman"/>
                <w:sz w:val="20"/>
                <w:szCs w:val="20"/>
              </w:rPr>
              <w:t>241</w:t>
            </w:r>
          </w:p>
        </w:tc>
        <w:tc>
          <w:tcPr>
            <w:tcW w:w="0" w:type="auto"/>
            <w:tcBorders>
              <w:bottom w:val="double" w:sz="6" w:space="0" w:color="000000"/>
            </w:tcBorders>
            <w:vAlign w:val="center"/>
          </w:tcPr>
          <w:p w:rsidR="00F206F7" w:rsidRPr="00E24E08" w:rsidRDefault="000F04B3" w:rsidP="00E24E08">
            <w:pPr>
              <w:spacing w:after="0" w:line="240" w:lineRule="auto"/>
              <w:contextualSpacing/>
              <w:rPr>
                <w:rFonts w:ascii="Times New Roman" w:hAnsi="Times New Roman"/>
                <w:sz w:val="20"/>
                <w:szCs w:val="20"/>
              </w:rPr>
            </w:pPr>
            <w:r>
              <w:rPr>
                <w:rFonts w:ascii="Times New Roman" w:hAnsi="Times New Roman"/>
                <w:sz w:val="20"/>
                <w:szCs w:val="20"/>
              </w:rPr>
              <w:t>241</w:t>
            </w:r>
          </w:p>
        </w:tc>
      </w:tr>
    </w:tbl>
    <w:p w:rsidR="000D5589" w:rsidRPr="00210B55" w:rsidRDefault="000D5589" w:rsidP="0071448F">
      <w:pPr>
        <w:keepNext/>
        <w:spacing w:before="20" w:after="240" w:line="240" w:lineRule="auto"/>
        <w:jc w:val="center"/>
        <w:rPr>
          <w:rFonts w:ascii="Times New Roman" w:hAnsi="Times New Roman"/>
          <w:i/>
          <w:sz w:val="20"/>
          <w:szCs w:val="20"/>
        </w:rPr>
      </w:pPr>
      <w:r>
        <w:rPr>
          <w:rFonts w:ascii="Times New Roman" w:hAnsi="Times New Roman"/>
          <w:i/>
          <w:sz w:val="20"/>
          <w:szCs w:val="20"/>
        </w:rPr>
        <w:t>Šaltinis: Trakų rajono  savivaldybės 2014</w:t>
      </w:r>
      <w:r w:rsidRPr="00210B55">
        <w:rPr>
          <w:rFonts w:ascii="Times New Roman" w:hAnsi="Times New Roman"/>
          <w:i/>
          <w:sz w:val="20"/>
          <w:szCs w:val="20"/>
        </w:rPr>
        <w:t xml:space="preserve"> m. socialinių paslaugų planas</w:t>
      </w:r>
    </w:p>
    <w:p w:rsidR="00EA5AB1" w:rsidRPr="00EA5AB1" w:rsidRDefault="00EA5AB1" w:rsidP="00EA5AB1">
      <w:pPr>
        <w:spacing w:after="120" w:line="240" w:lineRule="auto"/>
        <w:ind w:firstLine="720"/>
        <w:jc w:val="both"/>
        <w:rPr>
          <w:rFonts w:ascii="Times New Roman" w:hAnsi="Times New Roman"/>
          <w:sz w:val="24"/>
          <w:szCs w:val="24"/>
        </w:rPr>
      </w:pPr>
      <w:r w:rsidRPr="00EA5AB1">
        <w:rPr>
          <w:rFonts w:ascii="Times New Roman" w:hAnsi="Times New Roman"/>
          <w:sz w:val="24"/>
          <w:szCs w:val="24"/>
        </w:rPr>
        <w:t>Išanalizavus socialinių paslaugų infrastruktūrą ir teikiamas socialines paslaugas Trakų rajono savivaldybėje, pastebima, kad daugiausia socialinių paslaugų įstaigų yra įsikūrę savivaldybės centre – Trakuose. Socialines paslaugas teikiančių įstaigų, centrų trūksta Rūdiškių, Onuškio, Lentvario miestuose.</w:t>
      </w:r>
    </w:p>
    <w:p w:rsidR="00EA5AB1" w:rsidRPr="00EA5AB1" w:rsidRDefault="00EA5AB1" w:rsidP="00EA5AB1">
      <w:pPr>
        <w:spacing w:after="120" w:line="240" w:lineRule="auto"/>
        <w:ind w:firstLine="720"/>
        <w:jc w:val="both"/>
        <w:rPr>
          <w:rFonts w:ascii="Times New Roman" w:hAnsi="Times New Roman"/>
          <w:sz w:val="24"/>
          <w:szCs w:val="24"/>
        </w:rPr>
      </w:pPr>
      <w:r w:rsidRPr="00EA5AB1">
        <w:rPr>
          <w:rFonts w:ascii="Times New Roman" w:hAnsi="Times New Roman"/>
          <w:sz w:val="24"/>
          <w:szCs w:val="24"/>
        </w:rPr>
        <w:t xml:space="preserve">Labiausiai Trakų rajono savivaldybėje patenkinti vaikų, netekusių tėvų globos, poreikiai. Jiems sukurtas pakankamas socialinių paslaugų infrastruktūros tinklas ir socialinių paslaugų kokybė atitinka socialinės globos normatyvus bei vaikų poreikius. </w:t>
      </w:r>
    </w:p>
    <w:p w:rsidR="00EA5AB1" w:rsidRPr="00EA5AB1" w:rsidRDefault="00EA5AB1" w:rsidP="00EA5AB1">
      <w:pPr>
        <w:spacing w:after="120" w:line="240" w:lineRule="auto"/>
        <w:ind w:firstLine="567"/>
        <w:jc w:val="both"/>
        <w:rPr>
          <w:rFonts w:ascii="Times New Roman" w:hAnsi="Times New Roman"/>
          <w:sz w:val="24"/>
          <w:szCs w:val="24"/>
        </w:rPr>
      </w:pPr>
      <w:r w:rsidRPr="00EA5AB1">
        <w:rPr>
          <w:rFonts w:ascii="Times New Roman" w:hAnsi="Times New Roman"/>
          <w:sz w:val="24"/>
          <w:szCs w:val="24"/>
        </w:rPr>
        <w:t>Trakų rajono savivaldybės taryba priėmė sprendimą dėl pagalbos pinigų mokėjimo nuo 2012 m. sausio 1 d. už vaiko (ne giminaičio) globą (rūpybą) šeimai arba asmeniui iš savivaldybės biudžeto lėšų. Rajone pagalbos pinigus gauna 3 šeimos už 5 globojamus (rūpinamus) vaikus (ne giminaičius). 2013 metais pagalbos pinigų mokėjimui panaudota 15,3 tūkst. Lt.</w:t>
      </w:r>
    </w:p>
    <w:p w:rsidR="00EA5AB1" w:rsidRPr="00EA5AB1" w:rsidRDefault="00EA5AB1" w:rsidP="00EA5AB1">
      <w:pPr>
        <w:autoSpaceDE w:val="0"/>
        <w:autoSpaceDN w:val="0"/>
        <w:adjustRightInd w:val="0"/>
        <w:spacing w:after="0" w:line="240" w:lineRule="auto"/>
        <w:ind w:firstLine="567"/>
        <w:jc w:val="both"/>
        <w:rPr>
          <w:rFonts w:ascii="Times New Roman" w:hAnsi="Times New Roman"/>
          <w:sz w:val="24"/>
          <w:szCs w:val="24"/>
        </w:rPr>
      </w:pPr>
      <w:r w:rsidRPr="00EA5AB1">
        <w:rPr>
          <w:rFonts w:ascii="Times New Roman" w:hAnsi="Times New Roman"/>
          <w:b/>
          <w:sz w:val="24"/>
          <w:szCs w:val="24"/>
        </w:rPr>
        <w:t xml:space="preserve">Neįgaliųjų socialinė integracija Trakų rajone. </w:t>
      </w:r>
      <w:r w:rsidRPr="00EA5AB1">
        <w:rPr>
          <w:rFonts w:ascii="Times New Roman" w:hAnsi="Times New Roman"/>
          <w:sz w:val="24"/>
          <w:szCs w:val="24"/>
        </w:rPr>
        <w:t xml:space="preserve">Socialinių darbuotojų duomenimis neįgaliųjų rajone skaičiuojama apie 2 567, tai  sudaro </w:t>
      </w:r>
      <w:r w:rsidR="000F04B3">
        <w:rPr>
          <w:rFonts w:ascii="Times New Roman" w:hAnsi="Times New Roman"/>
          <w:sz w:val="24"/>
          <w:szCs w:val="24"/>
        </w:rPr>
        <w:t>7,6</w:t>
      </w:r>
      <w:r w:rsidRPr="00EA5AB1">
        <w:rPr>
          <w:rFonts w:ascii="Times New Roman" w:hAnsi="Times New Roman"/>
          <w:sz w:val="24"/>
          <w:szCs w:val="24"/>
        </w:rPr>
        <w:t xml:space="preserve"> proc. nuo bendro gyventojų skaičiaus. Tame skaičiuje:</w:t>
      </w:r>
    </w:p>
    <w:p w:rsidR="00EA5AB1" w:rsidRPr="00EA5AB1" w:rsidRDefault="00EA5AB1" w:rsidP="00EA5AB1">
      <w:pPr>
        <w:numPr>
          <w:ilvl w:val="0"/>
          <w:numId w:val="9"/>
        </w:numPr>
        <w:autoSpaceDE w:val="0"/>
        <w:autoSpaceDN w:val="0"/>
        <w:adjustRightInd w:val="0"/>
        <w:spacing w:after="0" w:line="240" w:lineRule="auto"/>
        <w:jc w:val="both"/>
        <w:rPr>
          <w:rFonts w:ascii="Times New Roman" w:eastAsia="Times New Roman" w:hAnsi="Times New Roman"/>
          <w:sz w:val="24"/>
          <w:szCs w:val="24"/>
          <w:lang w:val="pt-BR"/>
        </w:rPr>
      </w:pPr>
      <w:r w:rsidRPr="00EA5AB1">
        <w:rPr>
          <w:rFonts w:ascii="Times New Roman" w:eastAsia="Times New Roman" w:hAnsi="Times New Roman"/>
          <w:sz w:val="24"/>
          <w:szCs w:val="24"/>
          <w:lang w:val="pt-BR"/>
        </w:rPr>
        <w:t>Suaugusių  asmenų su sunkia negalia – 375;</w:t>
      </w:r>
    </w:p>
    <w:p w:rsidR="00EA5AB1" w:rsidRPr="00EA5AB1" w:rsidRDefault="00EA5AB1" w:rsidP="00DD4792">
      <w:pPr>
        <w:numPr>
          <w:ilvl w:val="0"/>
          <w:numId w:val="9"/>
        </w:numPr>
        <w:autoSpaceDE w:val="0"/>
        <w:autoSpaceDN w:val="0"/>
        <w:adjustRightInd w:val="0"/>
        <w:spacing w:after="120" w:line="240" w:lineRule="auto"/>
        <w:ind w:left="714" w:hanging="357"/>
        <w:jc w:val="both"/>
        <w:rPr>
          <w:rFonts w:ascii="Times New Roman" w:eastAsia="Times New Roman" w:hAnsi="Times New Roman"/>
          <w:sz w:val="24"/>
          <w:szCs w:val="24"/>
        </w:rPr>
      </w:pPr>
      <w:r w:rsidRPr="00EA5AB1">
        <w:rPr>
          <w:rFonts w:ascii="Times New Roman" w:eastAsia="Times New Roman" w:hAnsi="Times New Roman"/>
          <w:sz w:val="24"/>
          <w:szCs w:val="24"/>
          <w:lang w:val="en-US"/>
        </w:rPr>
        <w:t>vaikų su negalia – 121.</w:t>
      </w:r>
    </w:p>
    <w:p w:rsidR="00EA5AB1" w:rsidRPr="00EA5AB1" w:rsidRDefault="00EA5AB1" w:rsidP="00DD4792">
      <w:pPr>
        <w:spacing w:after="120" w:line="240" w:lineRule="auto"/>
        <w:ind w:firstLine="720"/>
        <w:jc w:val="both"/>
        <w:rPr>
          <w:rFonts w:ascii="Times New Roman" w:hAnsi="Times New Roman"/>
          <w:sz w:val="24"/>
          <w:szCs w:val="24"/>
        </w:rPr>
      </w:pPr>
      <w:r w:rsidRPr="00EA5AB1">
        <w:rPr>
          <w:rFonts w:ascii="Times New Roman" w:hAnsi="Times New Roman"/>
          <w:sz w:val="24"/>
          <w:szCs w:val="24"/>
        </w:rPr>
        <w:t>Trakų rajono savivaldybės teritorijoje veikiančiose socialinių paslaugų įstaigose specialiąsias socialines paslaugas (pagalbą į namus, integralią pagalbą, ilgalaikę/trumpalaikę  ir dienos socialinę globą) 2013m.  gavo 302 neįgalieji.</w:t>
      </w:r>
    </w:p>
    <w:p w:rsidR="00EA5AB1" w:rsidRPr="00EA5AB1" w:rsidRDefault="00EA5AB1" w:rsidP="00DD4792">
      <w:pPr>
        <w:spacing w:after="120" w:line="240" w:lineRule="auto"/>
        <w:ind w:firstLine="720"/>
        <w:jc w:val="both"/>
        <w:rPr>
          <w:rFonts w:ascii="Times New Roman" w:hAnsi="Times New Roman"/>
          <w:sz w:val="24"/>
          <w:szCs w:val="24"/>
        </w:rPr>
      </w:pPr>
      <w:r w:rsidRPr="00EA5AB1">
        <w:rPr>
          <w:rFonts w:ascii="Times New Roman" w:hAnsi="Times New Roman"/>
          <w:sz w:val="24"/>
          <w:szCs w:val="24"/>
        </w:rPr>
        <w:t>Siekiant užtikrinti neįgaliųjų lygias teise ir galimybe visuomenėje, yra pritaikomas gyvenamais būstas neįgaliesiems atsižvelgiant į specialiuosius poreikius, kuris finansuojamas iš valstybės ir savivaldybės biudžetų.</w:t>
      </w:r>
      <w:r w:rsidRPr="00DD4792">
        <w:rPr>
          <w:rFonts w:ascii="Times New Roman" w:hAnsi="Times New Roman"/>
          <w:sz w:val="24"/>
          <w:szCs w:val="24"/>
        </w:rPr>
        <w:t xml:space="preserve"> </w:t>
      </w:r>
      <w:r w:rsidRPr="00EA5AB1">
        <w:rPr>
          <w:rFonts w:ascii="Times New Roman" w:hAnsi="Times New Roman"/>
          <w:sz w:val="24"/>
          <w:szCs w:val="24"/>
        </w:rPr>
        <w:t>2012 m.  pritaikyta 10 būstų, kuriuose gyvena neįgalieji, o  2013 m. pritaikytas gyvenamasis būstas 1  neįgaliam asmeniui, kadangi iš valstybės biudžeto buvo skirtas 5 kartus mažesnis finansavimas.</w:t>
      </w:r>
    </w:p>
    <w:p w:rsidR="00EA5AB1" w:rsidRPr="00DD4792" w:rsidRDefault="00EA5AB1" w:rsidP="00DD4792">
      <w:pPr>
        <w:spacing w:after="120" w:line="240" w:lineRule="auto"/>
        <w:ind w:firstLine="720"/>
        <w:jc w:val="both"/>
        <w:rPr>
          <w:rFonts w:ascii="Times New Roman" w:hAnsi="Times New Roman"/>
          <w:sz w:val="24"/>
          <w:szCs w:val="24"/>
        </w:rPr>
      </w:pPr>
      <w:r w:rsidRPr="00DD4792">
        <w:rPr>
          <w:rFonts w:ascii="Times New Roman" w:hAnsi="Times New Roman"/>
          <w:sz w:val="24"/>
          <w:szCs w:val="24"/>
        </w:rPr>
        <w:t>Socialinės paramos ir sveikatos skyriaus specialistai atstovauja neįgalių ir senų žmonių teises civilinėse bylose dėl globos ir rūpybos nustatymo. Tuo suteikdami teisę artimiesiems rūpintis neįgaliaisiais ir išlikti kuo ilgiau savo gyvenamojoje aplinkoje bei integruotis į visuomenę.</w:t>
      </w:r>
    </w:p>
    <w:p w:rsidR="00EA5AB1" w:rsidRPr="00DD4792" w:rsidRDefault="00EA5AB1" w:rsidP="00DD4792">
      <w:pPr>
        <w:spacing w:after="120" w:line="240" w:lineRule="auto"/>
        <w:ind w:firstLine="720"/>
        <w:jc w:val="both"/>
        <w:rPr>
          <w:rFonts w:ascii="Times New Roman" w:hAnsi="Times New Roman"/>
          <w:sz w:val="24"/>
          <w:szCs w:val="24"/>
        </w:rPr>
      </w:pPr>
      <w:r w:rsidRPr="00DD4792">
        <w:rPr>
          <w:rFonts w:ascii="Times New Roman" w:hAnsi="Times New Roman"/>
          <w:sz w:val="24"/>
          <w:szCs w:val="24"/>
        </w:rPr>
        <w:t xml:space="preserve"> Taip pat plėtojamos neįgaliųjų socialinės reabilitacijos paslaugos bendruomenėje, kuriomis siekiama sukurti socialinius ir savarankiško gyvenimo įgūdžius, padėti įsigyti išsilavinimą, dalyvauti visuomeniniame gyvenime bei darbo rinkoje. </w:t>
      </w:r>
    </w:p>
    <w:p w:rsidR="00EA5AB1" w:rsidRPr="00DD4792" w:rsidRDefault="00EA5AB1" w:rsidP="00DD4792">
      <w:pPr>
        <w:spacing w:after="120" w:line="240" w:lineRule="auto"/>
        <w:ind w:firstLine="720"/>
        <w:jc w:val="both"/>
        <w:rPr>
          <w:rFonts w:ascii="Times New Roman" w:hAnsi="Times New Roman"/>
          <w:sz w:val="24"/>
          <w:szCs w:val="24"/>
        </w:rPr>
      </w:pPr>
      <w:r w:rsidRPr="00DD4792">
        <w:rPr>
          <w:rFonts w:ascii="Times New Roman" w:hAnsi="Times New Roman"/>
          <w:sz w:val="24"/>
          <w:szCs w:val="24"/>
        </w:rPr>
        <w:lastRenderedPageBreak/>
        <w:t>Specialiųjų poreikių lygio nustatymas. 2013 metais senatvės pensijos sulaukusių asmenų specialiųjų poreikių lygis nustatytas 367 asmenims, tame skaičiuje:</w:t>
      </w:r>
    </w:p>
    <w:p w:rsidR="00EA5AB1" w:rsidRPr="00EA5AB1" w:rsidRDefault="00EA5AB1" w:rsidP="00EA5AB1">
      <w:pPr>
        <w:numPr>
          <w:ilvl w:val="0"/>
          <w:numId w:val="9"/>
        </w:numPr>
        <w:spacing w:after="0" w:line="240" w:lineRule="auto"/>
        <w:jc w:val="both"/>
        <w:rPr>
          <w:rFonts w:ascii="Times New Roman" w:eastAsia="Times New Roman" w:hAnsi="Times New Roman"/>
          <w:sz w:val="24"/>
          <w:szCs w:val="24"/>
        </w:rPr>
      </w:pPr>
      <w:r w:rsidRPr="00EA5AB1">
        <w:rPr>
          <w:rFonts w:ascii="Times New Roman" w:eastAsia="Times New Roman" w:hAnsi="Times New Roman"/>
          <w:sz w:val="24"/>
          <w:szCs w:val="24"/>
        </w:rPr>
        <w:t>232 asmenims didelių specialiųjų poreikių lygis (visiškai ribota veikla),</w:t>
      </w:r>
    </w:p>
    <w:p w:rsidR="00EA5AB1" w:rsidRPr="00EA5AB1" w:rsidRDefault="00EA5AB1" w:rsidP="00EA5AB1">
      <w:pPr>
        <w:numPr>
          <w:ilvl w:val="0"/>
          <w:numId w:val="9"/>
        </w:numPr>
        <w:spacing w:after="0" w:line="240" w:lineRule="auto"/>
        <w:jc w:val="both"/>
        <w:rPr>
          <w:rFonts w:ascii="Times New Roman" w:eastAsia="Times New Roman" w:hAnsi="Times New Roman"/>
          <w:sz w:val="24"/>
          <w:szCs w:val="24"/>
        </w:rPr>
      </w:pPr>
      <w:r w:rsidRPr="00EA5AB1">
        <w:rPr>
          <w:rFonts w:ascii="Times New Roman" w:eastAsia="Times New Roman" w:hAnsi="Times New Roman"/>
          <w:sz w:val="24"/>
          <w:szCs w:val="24"/>
        </w:rPr>
        <w:t>133 asmenų vidutinių specialiųjų poreikių lygis (vidutiniškai ribota veikla),</w:t>
      </w:r>
    </w:p>
    <w:p w:rsidR="00EA5AB1" w:rsidRPr="00EA5AB1" w:rsidRDefault="00EA5AB1" w:rsidP="00EA5AB1">
      <w:pPr>
        <w:numPr>
          <w:ilvl w:val="0"/>
          <w:numId w:val="9"/>
        </w:numPr>
        <w:spacing w:after="0" w:line="240" w:lineRule="auto"/>
        <w:jc w:val="both"/>
        <w:rPr>
          <w:rFonts w:ascii="Times New Roman" w:eastAsia="Times New Roman" w:hAnsi="Times New Roman"/>
          <w:sz w:val="24"/>
          <w:szCs w:val="24"/>
        </w:rPr>
      </w:pPr>
      <w:r w:rsidRPr="00EA5AB1">
        <w:rPr>
          <w:rFonts w:ascii="Times New Roman" w:eastAsia="Times New Roman" w:hAnsi="Times New Roman"/>
          <w:sz w:val="24"/>
          <w:szCs w:val="24"/>
        </w:rPr>
        <w:t xml:space="preserve"> 2 asmenys nedidelių specialiųjų poreikių lygis (nežymiai ribota veikla). </w:t>
      </w:r>
    </w:p>
    <w:p w:rsidR="00EA5AB1" w:rsidRPr="00EA5AB1" w:rsidRDefault="00EA5AB1" w:rsidP="00EA5AB1">
      <w:pPr>
        <w:spacing w:after="0" w:line="240" w:lineRule="auto"/>
        <w:ind w:firstLine="720"/>
        <w:jc w:val="both"/>
        <w:rPr>
          <w:rFonts w:ascii="Times New Roman" w:eastAsia="Times New Roman" w:hAnsi="Times New Roman"/>
          <w:sz w:val="24"/>
          <w:szCs w:val="24"/>
        </w:rPr>
      </w:pPr>
    </w:p>
    <w:p w:rsidR="00EA5AB1" w:rsidRPr="00EA5AB1" w:rsidRDefault="00EA5AB1" w:rsidP="00EA5AB1">
      <w:pPr>
        <w:spacing w:after="0" w:line="240" w:lineRule="auto"/>
        <w:ind w:firstLine="567"/>
        <w:jc w:val="both"/>
        <w:rPr>
          <w:rFonts w:ascii="Times New Roman" w:hAnsi="Times New Roman"/>
          <w:b/>
          <w:sz w:val="24"/>
          <w:szCs w:val="24"/>
        </w:rPr>
      </w:pPr>
    </w:p>
    <w:p w:rsidR="00EA5AB1" w:rsidRPr="00F11647" w:rsidRDefault="00EA5AB1" w:rsidP="00EA5AB1">
      <w:pPr>
        <w:spacing w:after="0" w:line="240" w:lineRule="auto"/>
        <w:ind w:firstLine="567"/>
        <w:jc w:val="both"/>
        <w:rPr>
          <w:rFonts w:ascii="Times New Roman" w:hAnsi="Times New Roman"/>
          <w:b/>
          <w:sz w:val="24"/>
          <w:szCs w:val="24"/>
        </w:rPr>
      </w:pPr>
      <w:r w:rsidRPr="00F11647">
        <w:rPr>
          <w:rFonts w:ascii="Times New Roman" w:hAnsi="Times New Roman"/>
          <w:b/>
          <w:sz w:val="24"/>
          <w:szCs w:val="24"/>
        </w:rPr>
        <w:t>Plėtojant socialinių paslaugų infrastruktūrą Trakų rajone numatoma:</w:t>
      </w:r>
    </w:p>
    <w:p w:rsidR="0071305C" w:rsidRPr="00F11647" w:rsidRDefault="0071305C" w:rsidP="00EA5AB1">
      <w:pPr>
        <w:spacing w:after="0" w:line="240" w:lineRule="auto"/>
        <w:ind w:firstLine="567"/>
        <w:jc w:val="both"/>
        <w:rPr>
          <w:rFonts w:ascii="Times New Roman" w:hAnsi="Times New Roman"/>
          <w:b/>
          <w:sz w:val="24"/>
          <w:szCs w:val="24"/>
        </w:rPr>
      </w:pPr>
    </w:p>
    <w:p w:rsidR="0071305C" w:rsidRPr="00F11647" w:rsidRDefault="0071305C" w:rsidP="0071305C">
      <w:pPr>
        <w:spacing w:after="0" w:line="240" w:lineRule="auto"/>
        <w:ind w:firstLine="720"/>
        <w:jc w:val="both"/>
        <w:rPr>
          <w:rFonts w:ascii="Times New Roman" w:hAnsi="Times New Roman"/>
          <w:sz w:val="24"/>
          <w:szCs w:val="24"/>
        </w:rPr>
      </w:pPr>
      <w:r w:rsidRPr="00F11647">
        <w:rPr>
          <w:rFonts w:ascii="Times New Roman" w:hAnsi="Times New Roman"/>
          <w:sz w:val="24"/>
          <w:szCs w:val="24"/>
        </w:rPr>
        <w:t>1. Plėsti socialinių paslaugų įvairovę ir prieinamumą, diegti naujas socialines paslaugas, vystyti bendruomenėse teikiamas socialines paslaugas, skatinti naujų paslaugų teikėjų  (nevyriausybinių organizacijų, bendruomenių, privačių (juridinių ir fizinių</w:t>
      </w:r>
      <w:r w:rsidR="004F3D68" w:rsidRPr="00F11647">
        <w:rPr>
          <w:rFonts w:ascii="Times New Roman" w:hAnsi="Times New Roman"/>
          <w:sz w:val="24"/>
          <w:szCs w:val="24"/>
        </w:rPr>
        <w:t>)</w:t>
      </w:r>
      <w:r w:rsidRPr="00F11647">
        <w:rPr>
          <w:rFonts w:ascii="Times New Roman" w:hAnsi="Times New Roman"/>
          <w:sz w:val="24"/>
          <w:szCs w:val="24"/>
        </w:rPr>
        <w:t xml:space="preserve"> asmenų) bei socialinio verslumo atsiradimą. </w:t>
      </w:r>
    </w:p>
    <w:p w:rsidR="0071305C" w:rsidRPr="00F11647" w:rsidRDefault="004F3D68" w:rsidP="0071305C">
      <w:pPr>
        <w:spacing w:after="0" w:line="240" w:lineRule="auto"/>
        <w:ind w:firstLine="720"/>
        <w:jc w:val="both"/>
        <w:rPr>
          <w:rFonts w:ascii="Times New Roman" w:hAnsi="Times New Roman"/>
          <w:sz w:val="24"/>
          <w:szCs w:val="24"/>
        </w:rPr>
      </w:pPr>
      <w:r w:rsidRPr="00F11647">
        <w:rPr>
          <w:rFonts w:ascii="Times New Roman" w:hAnsi="Times New Roman"/>
          <w:sz w:val="24"/>
          <w:szCs w:val="24"/>
        </w:rPr>
        <w:t>2</w:t>
      </w:r>
      <w:r w:rsidR="0071305C" w:rsidRPr="00F11647">
        <w:rPr>
          <w:rFonts w:ascii="Times New Roman" w:hAnsi="Times New Roman"/>
          <w:sz w:val="24"/>
          <w:szCs w:val="24"/>
        </w:rPr>
        <w:t xml:space="preserve">. </w:t>
      </w:r>
      <w:r w:rsidRPr="00F11647">
        <w:rPr>
          <w:rFonts w:ascii="Times New Roman" w:hAnsi="Times New Roman"/>
          <w:sz w:val="24"/>
          <w:szCs w:val="24"/>
        </w:rPr>
        <w:t>Vystyti</w:t>
      </w:r>
      <w:r w:rsidR="0071305C" w:rsidRPr="00F11647">
        <w:rPr>
          <w:rFonts w:ascii="Times New Roman" w:hAnsi="Times New Roman"/>
          <w:sz w:val="24"/>
          <w:szCs w:val="24"/>
        </w:rPr>
        <w:t xml:space="preserve"> kompleksiškai teikiamų</w:t>
      </w:r>
      <w:r w:rsidR="006535E6" w:rsidRPr="00F11647">
        <w:rPr>
          <w:rFonts w:ascii="Times New Roman" w:hAnsi="Times New Roman"/>
          <w:sz w:val="24"/>
          <w:szCs w:val="24"/>
        </w:rPr>
        <w:t xml:space="preserve"> socialinių</w:t>
      </w:r>
      <w:r w:rsidR="0071305C" w:rsidRPr="00F11647">
        <w:rPr>
          <w:rFonts w:ascii="Times New Roman" w:hAnsi="Times New Roman"/>
          <w:sz w:val="24"/>
          <w:szCs w:val="24"/>
        </w:rPr>
        <w:t xml:space="preserve"> paslaugų neįgaliems vaikams ar specialiųjų poreikių turintiems vaikams ir jų šeimoms </w:t>
      </w:r>
      <w:r w:rsidR="006535E6" w:rsidRPr="00F11647">
        <w:rPr>
          <w:rFonts w:ascii="Times New Roman" w:hAnsi="Times New Roman"/>
          <w:sz w:val="24"/>
          <w:szCs w:val="24"/>
        </w:rPr>
        <w:t>infrastruktūrą.</w:t>
      </w:r>
    </w:p>
    <w:p w:rsidR="004F3D68" w:rsidRPr="00F11647" w:rsidRDefault="004F3D68" w:rsidP="0071305C">
      <w:pPr>
        <w:spacing w:after="120" w:line="240" w:lineRule="auto"/>
        <w:ind w:firstLine="720"/>
        <w:jc w:val="both"/>
        <w:rPr>
          <w:rFonts w:ascii="Times New Roman" w:hAnsi="Times New Roman"/>
          <w:sz w:val="24"/>
          <w:szCs w:val="24"/>
        </w:rPr>
      </w:pPr>
      <w:r w:rsidRPr="00F11647">
        <w:rPr>
          <w:rFonts w:ascii="Times New Roman" w:hAnsi="Times New Roman"/>
          <w:sz w:val="24"/>
          <w:szCs w:val="24"/>
        </w:rPr>
        <w:t>3</w:t>
      </w:r>
      <w:r w:rsidR="0071305C" w:rsidRPr="00F11647">
        <w:rPr>
          <w:rFonts w:ascii="Times New Roman" w:hAnsi="Times New Roman"/>
          <w:sz w:val="24"/>
          <w:szCs w:val="24"/>
        </w:rPr>
        <w:t>.</w:t>
      </w:r>
      <w:r w:rsidRPr="00F11647">
        <w:rPr>
          <w:rFonts w:ascii="Times New Roman" w:hAnsi="Times New Roman"/>
          <w:sz w:val="24"/>
          <w:szCs w:val="24"/>
        </w:rPr>
        <w:t xml:space="preserve"> Siekti integralios pagalbos (socialinės globos ir slaugos) namuose paslaugų teikimo senyvo amžiaus žmonėms ir neįgaliesiems asmenims (suaugusiems ir vaikams) prieinamumo ir kokybiškumo.</w:t>
      </w:r>
    </w:p>
    <w:p w:rsidR="0071305C" w:rsidRPr="00F11647" w:rsidRDefault="0071305C" w:rsidP="0071305C">
      <w:pPr>
        <w:spacing w:after="120" w:line="240" w:lineRule="auto"/>
        <w:ind w:firstLine="720"/>
        <w:jc w:val="both"/>
        <w:rPr>
          <w:rFonts w:ascii="Times New Roman" w:hAnsi="Times New Roman"/>
          <w:sz w:val="24"/>
          <w:szCs w:val="24"/>
        </w:rPr>
      </w:pPr>
      <w:r w:rsidRPr="00F11647">
        <w:rPr>
          <w:rFonts w:ascii="Times New Roman" w:hAnsi="Times New Roman"/>
          <w:sz w:val="24"/>
          <w:szCs w:val="24"/>
        </w:rPr>
        <w:t xml:space="preserve"> </w:t>
      </w:r>
      <w:r w:rsidR="006535E6" w:rsidRPr="00F11647">
        <w:rPr>
          <w:rFonts w:ascii="Times New Roman" w:hAnsi="Times New Roman"/>
          <w:sz w:val="24"/>
          <w:szCs w:val="24"/>
        </w:rPr>
        <w:t xml:space="preserve">4. </w:t>
      </w:r>
      <w:r w:rsidRPr="00F11647">
        <w:rPr>
          <w:rFonts w:ascii="Times New Roman" w:hAnsi="Times New Roman"/>
          <w:sz w:val="24"/>
          <w:szCs w:val="24"/>
        </w:rPr>
        <w:t xml:space="preserve">Gerinti socialinių paslaugų prieinamumą socialinės rizikos asmenims - įkurti socialinių paslaugų įstaigą, kuri teiktų laikino apnakvindinimo paslaugas.  </w:t>
      </w:r>
    </w:p>
    <w:p w:rsidR="0071305C" w:rsidRPr="00F11647" w:rsidRDefault="0071305C" w:rsidP="0071305C">
      <w:pPr>
        <w:spacing w:after="120" w:line="240" w:lineRule="auto"/>
        <w:ind w:firstLine="720"/>
        <w:jc w:val="both"/>
        <w:rPr>
          <w:rFonts w:ascii="Times New Roman" w:hAnsi="Times New Roman"/>
          <w:sz w:val="24"/>
          <w:szCs w:val="24"/>
        </w:rPr>
      </w:pPr>
      <w:r w:rsidRPr="00F11647">
        <w:rPr>
          <w:rFonts w:ascii="Times New Roman" w:hAnsi="Times New Roman"/>
          <w:sz w:val="24"/>
          <w:szCs w:val="24"/>
        </w:rPr>
        <w:t>5. Plėtoti  kompleksiškai teikiamų paslaugų infrastruktūrą ir prieinamumą vaikams ir jų šeimoms, patiriantiems socialinę riziką</w:t>
      </w:r>
      <w:r w:rsidR="006535E6" w:rsidRPr="00F11647">
        <w:rPr>
          <w:rFonts w:ascii="Times New Roman" w:hAnsi="Times New Roman"/>
          <w:sz w:val="24"/>
          <w:szCs w:val="24"/>
        </w:rPr>
        <w:t xml:space="preserve">, </w:t>
      </w:r>
      <w:r w:rsidR="005710B4" w:rsidRPr="00F11647">
        <w:rPr>
          <w:rFonts w:ascii="Times New Roman" w:hAnsi="Times New Roman"/>
          <w:sz w:val="24"/>
          <w:szCs w:val="24"/>
        </w:rPr>
        <w:t xml:space="preserve">užtikrinti perėjimą </w:t>
      </w:r>
      <w:r w:rsidR="006535E6" w:rsidRPr="00F11647">
        <w:rPr>
          <w:rFonts w:ascii="Times New Roman" w:hAnsi="Times New Roman"/>
          <w:sz w:val="24"/>
          <w:szCs w:val="24"/>
        </w:rPr>
        <w:t>nuo institucinės globos prie šeimoje ir bendruomenėje teikiamų socialinių paslaugų</w:t>
      </w:r>
      <w:r w:rsidR="005710B4" w:rsidRPr="00F11647">
        <w:rPr>
          <w:rFonts w:ascii="Times New Roman" w:hAnsi="Times New Roman"/>
          <w:sz w:val="24"/>
          <w:szCs w:val="24"/>
        </w:rPr>
        <w:t xml:space="preserve"> likusiems be tėvų globos vaikams</w:t>
      </w:r>
      <w:r w:rsidR="006535E6" w:rsidRPr="00F11647">
        <w:rPr>
          <w:rFonts w:ascii="Times New Roman" w:hAnsi="Times New Roman"/>
          <w:sz w:val="24"/>
          <w:szCs w:val="24"/>
        </w:rPr>
        <w:t>.</w:t>
      </w:r>
      <w:r w:rsidRPr="00F11647">
        <w:rPr>
          <w:rFonts w:ascii="Times New Roman" w:hAnsi="Times New Roman"/>
          <w:sz w:val="24"/>
          <w:szCs w:val="24"/>
        </w:rPr>
        <w:t xml:space="preserve"> </w:t>
      </w:r>
    </w:p>
    <w:p w:rsidR="0071305C" w:rsidRPr="00F11647" w:rsidRDefault="006535E6" w:rsidP="0071305C">
      <w:pPr>
        <w:spacing w:after="120" w:line="240" w:lineRule="auto"/>
        <w:ind w:firstLine="720"/>
        <w:jc w:val="both"/>
        <w:rPr>
          <w:rFonts w:ascii="Times New Roman" w:hAnsi="Times New Roman"/>
          <w:sz w:val="24"/>
          <w:szCs w:val="24"/>
          <w:lang w:eastAsia="lt-LT"/>
        </w:rPr>
      </w:pPr>
      <w:r w:rsidRPr="00F11647">
        <w:rPr>
          <w:rFonts w:ascii="Times New Roman" w:hAnsi="Times New Roman"/>
          <w:sz w:val="24"/>
          <w:szCs w:val="24"/>
        </w:rPr>
        <w:t>6</w:t>
      </w:r>
      <w:r w:rsidR="0071305C" w:rsidRPr="00F11647">
        <w:rPr>
          <w:rFonts w:ascii="Times New Roman" w:hAnsi="Times New Roman"/>
          <w:sz w:val="24"/>
          <w:szCs w:val="24"/>
        </w:rPr>
        <w:t>.</w:t>
      </w:r>
      <w:r w:rsidR="0071305C" w:rsidRPr="00F11647">
        <w:rPr>
          <w:rFonts w:ascii="Times New Roman" w:hAnsi="Times New Roman"/>
          <w:sz w:val="24"/>
          <w:szCs w:val="24"/>
          <w:lang w:eastAsia="lt-LT"/>
        </w:rPr>
        <w:t xml:space="preserve"> </w:t>
      </w:r>
      <w:r w:rsidRPr="00F11647">
        <w:rPr>
          <w:rFonts w:ascii="Times New Roman" w:hAnsi="Times New Roman"/>
          <w:sz w:val="24"/>
          <w:szCs w:val="24"/>
          <w:lang w:eastAsia="lt-LT"/>
        </w:rPr>
        <w:t>Inicijuoti</w:t>
      </w:r>
      <w:r w:rsidR="0071305C" w:rsidRPr="00F11647">
        <w:rPr>
          <w:rFonts w:ascii="Times New Roman" w:hAnsi="Times New Roman"/>
          <w:sz w:val="24"/>
          <w:szCs w:val="24"/>
          <w:lang w:eastAsia="lt-LT"/>
        </w:rPr>
        <w:t xml:space="preserve">, kad savivaldybė galėtų kontroliuoti savo teritorijoje teikiamų </w:t>
      </w:r>
      <w:r w:rsidR="00B0539D" w:rsidRPr="00F11647">
        <w:rPr>
          <w:rFonts w:ascii="Times New Roman" w:hAnsi="Times New Roman"/>
          <w:sz w:val="24"/>
          <w:szCs w:val="24"/>
          <w:lang w:eastAsia="lt-LT"/>
        </w:rPr>
        <w:t>s</w:t>
      </w:r>
      <w:r w:rsidR="0071305C" w:rsidRPr="00F11647">
        <w:rPr>
          <w:rFonts w:ascii="Times New Roman" w:hAnsi="Times New Roman"/>
          <w:sz w:val="24"/>
          <w:szCs w:val="24"/>
          <w:lang w:eastAsia="lt-LT"/>
        </w:rPr>
        <w:t>ocialinių paslaugų kokybę.</w:t>
      </w:r>
    </w:p>
    <w:p w:rsidR="00EA5AB1" w:rsidRPr="00F11647" w:rsidRDefault="00B0539D" w:rsidP="0071305C">
      <w:pPr>
        <w:spacing w:after="120" w:line="240" w:lineRule="auto"/>
        <w:ind w:firstLine="720"/>
        <w:jc w:val="both"/>
        <w:rPr>
          <w:rFonts w:ascii="Times New Roman" w:hAnsi="Times New Roman"/>
          <w:sz w:val="24"/>
          <w:szCs w:val="24"/>
          <w:lang w:eastAsia="lt-LT"/>
        </w:rPr>
      </w:pPr>
      <w:r w:rsidRPr="00F11647">
        <w:rPr>
          <w:rFonts w:ascii="Times New Roman" w:hAnsi="Times New Roman"/>
          <w:sz w:val="24"/>
          <w:szCs w:val="24"/>
        </w:rPr>
        <w:t>7</w:t>
      </w:r>
      <w:r w:rsidR="0071305C" w:rsidRPr="00F11647">
        <w:rPr>
          <w:rFonts w:ascii="Times New Roman" w:hAnsi="Times New Roman"/>
          <w:sz w:val="24"/>
          <w:szCs w:val="24"/>
        </w:rPr>
        <w:t>.</w:t>
      </w:r>
      <w:r w:rsidR="0071305C" w:rsidRPr="00F11647">
        <w:rPr>
          <w:rFonts w:ascii="Times New Roman" w:hAnsi="Times New Roman"/>
          <w:sz w:val="24"/>
          <w:szCs w:val="24"/>
          <w:lang w:eastAsia="lt-LT"/>
        </w:rPr>
        <w:t xml:space="preserve"> </w:t>
      </w:r>
      <w:r w:rsidRPr="00F11647">
        <w:rPr>
          <w:rFonts w:ascii="Times New Roman" w:hAnsi="Times New Roman"/>
          <w:sz w:val="24"/>
          <w:szCs w:val="24"/>
          <w:lang w:eastAsia="lt-LT"/>
        </w:rPr>
        <w:t xml:space="preserve">Nuolat tobulinti socialinių paslaugų srities darbuotojų kompetenciją, panaudojant ir </w:t>
      </w:r>
      <w:r w:rsidR="0071305C" w:rsidRPr="00F11647">
        <w:rPr>
          <w:rFonts w:ascii="Times New Roman" w:hAnsi="Times New Roman"/>
          <w:sz w:val="24"/>
          <w:szCs w:val="24"/>
          <w:lang w:eastAsia="lt-LT"/>
        </w:rPr>
        <w:t>ES struktūrinių fondų mokymams skirtas lėšas.</w:t>
      </w:r>
    </w:p>
    <w:p w:rsidR="006535E6" w:rsidRPr="00F11647" w:rsidRDefault="00B0539D" w:rsidP="00EA5AB1">
      <w:pPr>
        <w:spacing w:after="120" w:line="240" w:lineRule="auto"/>
        <w:ind w:firstLine="720"/>
        <w:jc w:val="both"/>
        <w:rPr>
          <w:rFonts w:ascii="Times New Roman" w:hAnsi="Times New Roman"/>
          <w:sz w:val="24"/>
          <w:szCs w:val="24"/>
        </w:rPr>
      </w:pPr>
      <w:r w:rsidRPr="00F11647">
        <w:rPr>
          <w:rFonts w:ascii="Times New Roman" w:hAnsi="Times New Roman"/>
          <w:sz w:val="24"/>
          <w:szCs w:val="24"/>
        </w:rPr>
        <w:t xml:space="preserve">8. </w:t>
      </w:r>
      <w:r w:rsidR="006535E6" w:rsidRPr="00F11647">
        <w:rPr>
          <w:rFonts w:ascii="Times New Roman" w:hAnsi="Times New Roman"/>
          <w:sz w:val="24"/>
          <w:szCs w:val="24"/>
        </w:rPr>
        <w:t>Vystyti infrastruktūrą bendruomenėse</w:t>
      </w:r>
      <w:r w:rsidR="00F11647" w:rsidRPr="00F11647">
        <w:rPr>
          <w:rFonts w:ascii="Times New Roman" w:hAnsi="Times New Roman"/>
          <w:sz w:val="24"/>
          <w:szCs w:val="24"/>
        </w:rPr>
        <w:t xml:space="preserve"> ir </w:t>
      </w:r>
      <w:proofErr w:type="spellStart"/>
      <w:r w:rsidR="00F11647" w:rsidRPr="00F11647">
        <w:rPr>
          <w:rFonts w:ascii="Times New Roman" w:hAnsi="Times New Roman"/>
          <w:sz w:val="24"/>
          <w:szCs w:val="24"/>
        </w:rPr>
        <w:t>tarpinstitucinį</w:t>
      </w:r>
      <w:proofErr w:type="spellEnd"/>
      <w:r w:rsidR="00F11647" w:rsidRPr="00F11647">
        <w:rPr>
          <w:rFonts w:ascii="Times New Roman" w:hAnsi="Times New Roman"/>
          <w:sz w:val="24"/>
          <w:szCs w:val="24"/>
        </w:rPr>
        <w:t xml:space="preserve"> bendradarbiavimą</w:t>
      </w:r>
      <w:r w:rsidR="006535E6" w:rsidRPr="00F11647">
        <w:rPr>
          <w:rFonts w:ascii="Times New Roman" w:hAnsi="Times New Roman"/>
          <w:sz w:val="24"/>
          <w:szCs w:val="24"/>
        </w:rPr>
        <w:t xml:space="preserve">, reikalingą organizuoti  socialinės priežiūros paslaugas psichikos sutrikimų ar intelekto vystymosi sutrikimų turintiems asmenims, </w:t>
      </w:r>
      <w:r w:rsidR="005710B4" w:rsidRPr="00F11647">
        <w:rPr>
          <w:rFonts w:ascii="Times New Roman" w:hAnsi="Times New Roman"/>
          <w:sz w:val="24"/>
          <w:szCs w:val="24"/>
        </w:rPr>
        <w:t>skatinti grupinių</w:t>
      </w:r>
      <w:r w:rsidR="006535E6" w:rsidRPr="00F11647">
        <w:rPr>
          <w:rFonts w:ascii="Times New Roman" w:hAnsi="Times New Roman"/>
          <w:sz w:val="24"/>
          <w:szCs w:val="24"/>
        </w:rPr>
        <w:t xml:space="preserve"> </w:t>
      </w:r>
      <w:r w:rsidR="005710B4" w:rsidRPr="00F11647">
        <w:rPr>
          <w:rFonts w:ascii="Times New Roman" w:hAnsi="Times New Roman"/>
          <w:sz w:val="24"/>
          <w:szCs w:val="24"/>
        </w:rPr>
        <w:t>ar savarankiško gyvenimo namų</w:t>
      </w:r>
      <w:r w:rsidR="006535E6" w:rsidRPr="00F11647">
        <w:rPr>
          <w:rFonts w:ascii="Times New Roman" w:hAnsi="Times New Roman"/>
          <w:sz w:val="24"/>
          <w:szCs w:val="24"/>
        </w:rPr>
        <w:t xml:space="preserve"> bei apsaugot</w:t>
      </w:r>
      <w:r w:rsidR="005710B4" w:rsidRPr="00F11647">
        <w:rPr>
          <w:rFonts w:ascii="Times New Roman" w:hAnsi="Times New Roman"/>
          <w:sz w:val="24"/>
          <w:szCs w:val="24"/>
        </w:rPr>
        <w:t xml:space="preserve">ų </w:t>
      </w:r>
      <w:r w:rsidR="006535E6" w:rsidRPr="00F11647">
        <w:rPr>
          <w:rFonts w:ascii="Times New Roman" w:hAnsi="Times New Roman"/>
          <w:sz w:val="24"/>
          <w:szCs w:val="24"/>
        </w:rPr>
        <w:t>būst</w:t>
      </w:r>
      <w:r w:rsidR="005710B4" w:rsidRPr="00F11647">
        <w:rPr>
          <w:rFonts w:ascii="Times New Roman" w:hAnsi="Times New Roman"/>
          <w:sz w:val="24"/>
          <w:szCs w:val="24"/>
        </w:rPr>
        <w:t xml:space="preserve">ų kūrimą. </w:t>
      </w:r>
    </w:p>
    <w:p w:rsidR="00C863C6" w:rsidRDefault="00C863C6" w:rsidP="00EA5AB1">
      <w:pPr>
        <w:spacing w:after="120" w:line="240" w:lineRule="auto"/>
        <w:ind w:firstLine="720"/>
        <w:jc w:val="both"/>
        <w:rPr>
          <w:rFonts w:ascii="Times New Roman" w:hAnsi="Times New Roman"/>
          <w:b/>
          <w:sz w:val="24"/>
          <w:szCs w:val="24"/>
        </w:rPr>
      </w:pPr>
    </w:p>
    <w:p w:rsidR="000D5589" w:rsidRDefault="00EA5AB1" w:rsidP="00EA5AB1">
      <w:pPr>
        <w:spacing w:after="120" w:line="240" w:lineRule="auto"/>
        <w:ind w:firstLine="720"/>
        <w:jc w:val="both"/>
        <w:rPr>
          <w:rFonts w:ascii="Times New Roman" w:hAnsi="Times New Roman"/>
          <w:sz w:val="24"/>
          <w:szCs w:val="20"/>
        </w:rPr>
      </w:pPr>
      <w:r w:rsidRPr="00EA5AB1">
        <w:rPr>
          <w:rFonts w:ascii="Times New Roman" w:hAnsi="Times New Roman"/>
          <w:b/>
          <w:sz w:val="24"/>
          <w:szCs w:val="24"/>
        </w:rPr>
        <w:t>Socialinės pašalpos.</w:t>
      </w:r>
      <w:r w:rsidRPr="00EA5AB1">
        <w:rPr>
          <w:rFonts w:ascii="Times New Roman" w:hAnsi="Times New Roman"/>
          <w:sz w:val="24"/>
          <w:szCs w:val="24"/>
        </w:rPr>
        <w:t xml:space="preserve"> </w:t>
      </w:r>
      <w:r w:rsidRPr="00EA5AB1">
        <w:rPr>
          <w:rFonts w:ascii="Times New Roman" w:hAnsi="Times New Roman"/>
          <w:sz w:val="24"/>
          <w:szCs w:val="20"/>
        </w:rPr>
        <w:t>2013 m. Trakų rajono savivaldybės biudžeto išlaidos socialinėms pašalpoms siekė 5 325,0 tūkst. Lt, o vienam savivaldybės gyventojui teko 157,9 Lt socialinių pašalpų. Kaip ir šalyje bei apskrityje, išlaidos socialinėms pašalpoms savivaldybėje didėjo 2009–2011 m., tačiau 2012–2013 m. mažėjo. 2013 m. išlaidos socialinėms pašalpoms savivaldybėje buvo 3,3 karto didesnės nei 2009 m. (šalyje – 2,7 karto, apskrityje – 3,7 karto). Išlaidos socialinėms pašalpoms, tenkančios vienam gyventojui, 2013 m. savivaldybėje buvo mažesnės nei šalyje (171,8 Lt), tačiau didesnės nei apskrityje (130,8 Lt)</w:t>
      </w:r>
      <w:r w:rsidR="000D5589">
        <w:rPr>
          <w:rFonts w:ascii="Times New Roman" w:hAnsi="Times New Roman"/>
          <w:sz w:val="24"/>
          <w:szCs w:val="20"/>
        </w:rPr>
        <w:t>.</w:t>
      </w:r>
    </w:p>
    <w:p w:rsidR="000D5589" w:rsidRPr="00210B55" w:rsidRDefault="000D5589" w:rsidP="0071448F">
      <w:pPr>
        <w:spacing w:before="240" w:after="120" w:line="240" w:lineRule="auto"/>
        <w:jc w:val="center"/>
        <w:rPr>
          <w:rFonts w:ascii="Times New Roman" w:hAnsi="Times New Roman"/>
          <w:b/>
          <w:sz w:val="24"/>
          <w:szCs w:val="24"/>
        </w:rPr>
      </w:pPr>
      <w:r w:rsidRPr="00210B55">
        <w:rPr>
          <w:rFonts w:ascii="Times New Roman" w:hAnsi="Times New Roman"/>
          <w:b/>
          <w:sz w:val="24"/>
          <w:szCs w:val="24"/>
        </w:rPr>
        <w:t>2.5.2. lentelė. Savivaldybių biudžetų išlaidos socialinėms pašalpoms</w:t>
      </w:r>
      <w:r>
        <w:rPr>
          <w:rFonts w:ascii="Times New Roman" w:hAnsi="Times New Roman"/>
          <w:b/>
          <w:sz w:val="24"/>
          <w:szCs w:val="24"/>
        </w:rPr>
        <w:t>, 2009</w:t>
      </w:r>
      <w:r w:rsidRPr="00514089">
        <w:rPr>
          <w:rFonts w:ascii="Times New Roman" w:hAnsi="Times New Roman"/>
          <w:b/>
          <w:sz w:val="24"/>
          <w:szCs w:val="24"/>
        </w:rPr>
        <w:t>–</w:t>
      </w:r>
      <w:r>
        <w:rPr>
          <w:rFonts w:ascii="Times New Roman" w:hAnsi="Times New Roman"/>
          <w:b/>
          <w:sz w:val="24"/>
          <w:szCs w:val="24"/>
        </w:rPr>
        <w:t>2013 m.</w:t>
      </w:r>
      <w:r w:rsidRPr="00210B55">
        <w:rPr>
          <w:rFonts w:ascii="Times New Roman" w:hAnsi="Times New Roman"/>
          <w:b/>
          <w:sz w:val="24"/>
          <w:szCs w:val="24"/>
        </w:rPr>
        <w:t xml:space="preserve"> </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620"/>
        <w:gridCol w:w="910"/>
        <w:gridCol w:w="912"/>
        <w:gridCol w:w="912"/>
        <w:gridCol w:w="912"/>
        <w:gridCol w:w="912"/>
        <w:gridCol w:w="620"/>
        <w:gridCol w:w="620"/>
        <w:gridCol w:w="620"/>
        <w:gridCol w:w="620"/>
        <w:gridCol w:w="628"/>
      </w:tblGrid>
      <w:tr w:rsidR="000D5589" w:rsidRPr="00C54EF4" w:rsidTr="00936D7D">
        <w:tc>
          <w:tcPr>
            <w:tcW w:w="872" w:type="pct"/>
            <w:vMerge w:val="restart"/>
            <w:tcBorders>
              <w:top w:val="double" w:sz="6" w:space="0" w:color="000000"/>
            </w:tcBorders>
            <w:shd w:val="clear" w:color="auto" w:fill="8DB3E2"/>
            <w:vAlign w:val="center"/>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Teritorija / Metai</w:t>
            </w:r>
          </w:p>
        </w:tc>
        <w:tc>
          <w:tcPr>
            <w:tcW w:w="2454" w:type="pct"/>
            <w:gridSpan w:val="5"/>
            <w:tcBorders>
              <w:top w:val="double" w:sz="6" w:space="0" w:color="000000"/>
              <w:bottom w:val="single" w:sz="4" w:space="0" w:color="auto"/>
            </w:tcBorders>
            <w:shd w:val="clear" w:color="auto" w:fill="8DB3E2"/>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Iš viso, tūkst. Lt</w:t>
            </w:r>
          </w:p>
        </w:tc>
        <w:tc>
          <w:tcPr>
            <w:tcW w:w="1674" w:type="pct"/>
            <w:gridSpan w:val="5"/>
            <w:tcBorders>
              <w:top w:val="double" w:sz="6" w:space="0" w:color="000000"/>
              <w:bottom w:val="single" w:sz="4" w:space="0" w:color="auto"/>
            </w:tcBorders>
            <w:shd w:val="clear" w:color="auto" w:fill="8DB3E2"/>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Tenka vienam gyventojui, Lt</w:t>
            </w:r>
          </w:p>
        </w:tc>
      </w:tr>
      <w:tr w:rsidR="000D5589" w:rsidRPr="00C54EF4" w:rsidTr="00936D7D">
        <w:tc>
          <w:tcPr>
            <w:tcW w:w="872" w:type="pct"/>
            <w:vMerge/>
            <w:shd w:val="clear" w:color="auto" w:fill="8DB3E2"/>
            <w:vAlign w:val="center"/>
          </w:tcPr>
          <w:p w:rsidR="000D5589" w:rsidRPr="00C255E8" w:rsidRDefault="000D5589" w:rsidP="00936D7D">
            <w:pPr>
              <w:spacing w:after="0" w:line="240" w:lineRule="auto"/>
              <w:contextualSpacing/>
              <w:jc w:val="center"/>
              <w:rPr>
                <w:rFonts w:ascii="Times New Roman" w:hAnsi="Times New Roman"/>
                <w:b/>
                <w:sz w:val="17"/>
                <w:szCs w:val="17"/>
                <w:lang w:eastAsia="lt-LT"/>
              </w:rPr>
            </w:pPr>
          </w:p>
        </w:tc>
        <w:tc>
          <w:tcPr>
            <w:tcW w:w="490" w:type="pct"/>
            <w:shd w:val="clear" w:color="auto" w:fill="8DB3E2"/>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2009</w:t>
            </w:r>
          </w:p>
        </w:tc>
        <w:tc>
          <w:tcPr>
            <w:tcW w:w="491" w:type="pct"/>
            <w:shd w:val="clear" w:color="auto" w:fill="8DB3E2"/>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2010</w:t>
            </w:r>
          </w:p>
        </w:tc>
        <w:tc>
          <w:tcPr>
            <w:tcW w:w="491" w:type="pct"/>
            <w:shd w:val="clear" w:color="auto" w:fill="8DB3E2"/>
            <w:vAlign w:val="center"/>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2011</w:t>
            </w:r>
          </w:p>
        </w:tc>
        <w:tc>
          <w:tcPr>
            <w:tcW w:w="491" w:type="pct"/>
            <w:shd w:val="clear" w:color="auto" w:fill="8DB3E2"/>
            <w:vAlign w:val="center"/>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2012</w:t>
            </w:r>
          </w:p>
        </w:tc>
        <w:tc>
          <w:tcPr>
            <w:tcW w:w="491" w:type="pct"/>
            <w:tcBorders>
              <w:top w:val="single" w:sz="4" w:space="0" w:color="auto"/>
            </w:tcBorders>
            <w:shd w:val="clear" w:color="auto" w:fill="8DB3E2"/>
            <w:vAlign w:val="center"/>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2013</w:t>
            </w:r>
          </w:p>
        </w:tc>
        <w:tc>
          <w:tcPr>
            <w:tcW w:w="334" w:type="pct"/>
            <w:tcBorders>
              <w:top w:val="single" w:sz="4" w:space="0" w:color="auto"/>
            </w:tcBorders>
            <w:shd w:val="clear" w:color="auto" w:fill="8DB3E2"/>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2009</w:t>
            </w:r>
          </w:p>
        </w:tc>
        <w:tc>
          <w:tcPr>
            <w:tcW w:w="334" w:type="pct"/>
            <w:tcBorders>
              <w:top w:val="single" w:sz="4" w:space="0" w:color="auto"/>
            </w:tcBorders>
            <w:shd w:val="clear" w:color="auto" w:fill="8DB3E2"/>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2010</w:t>
            </w:r>
          </w:p>
        </w:tc>
        <w:tc>
          <w:tcPr>
            <w:tcW w:w="334" w:type="pct"/>
            <w:tcBorders>
              <w:top w:val="single" w:sz="4" w:space="0" w:color="auto"/>
            </w:tcBorders>
            <w:shd w:val="clear" w:color="auto" w:fill="8DB3E2"/>
            <w:vAlign w:val="center"/>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2011</w:t>
            </w:r>
          </w:p>
        </w:tc>
        <w:tc>
          <w:tcPr>
            <w:tcW w:w="334" w:type="pct"/>
            <w:shd w:val="clear" w:color="auto" w:fill="8DB3E2"/>
            <w:vAlign w:val="center"/>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2012</w:t>
            </w:r>
          </w:p>
        </w:tc>
        <w:tc>
          <w:tcPr>
            <w:tcW w:w="337" w:type="pct"/>
            <w:shd w:val="clear" w:color="auto" w:fill="8DB3E2"/>
            <w:vAlign w:val="center"/>
          </w:tcPr>
          <w:p w:rsidR="000D5589" w:rsidRPr="00C255E8" w:rsidRDefault="000D5589" w:rsidP="00936D7D">
            <w:pPr>
              <w:spacing w:after="0" w:line="240" w:lineRule="auto"/>
              <w:contextualSpacing/>
              <w:jc w:val="center"/>
              <w:rPr>
                <w:rFonts w:ascii="Times New Roman" w:hAnsi="Times New Roman"/>
                <w:b/>
                <w:sz w:val="17"/>
                <w:szCs w:val="17"/>
                <w:lang w:eastAsia="lt-LT"/>
              </w:rPr>
            </w:pPr>
            <w:r w:rsidRPr="00C255E8">
              <w:rPr>
                <w:rFonts w:ascii="Times New Roman" w:hAnsi="Times New Roman"/>
                <w:b/>
                <w:sz w:val="17"/>
                <w:szCs w:val="17"/>
                <w:lang w:eastAsia="lt-LT"/>
              </w:rPr>
              <w:t>2013</w:t>
            </w:r>
          </w:p>
        </w:tc>
      </w:tr>
      <w:tr w:rsidR="000D5589" w:rsidRPr="00C54EF4" w:rsidTr="00936D7D">
        <w:tc>
          <w:tcPr>
            <w:tcW w:w="872" w:type="pct"/>
            <w:vAlign w:val="bottom"/>
          </w:tcPr>
          <w:p w:rsidR="000D5589" w:rsidRPr="00C54EF4" w:rsidRDefault="000D5589" w:rsidP="00936D7D">
            <w:pPr>
              <w:spacing w:after="0"/>
              <w:contextualSpacing/>
              <w:rPr>
                <w:rFonts w:ascii="Times New Roman" w:hAnsi="Times New Roman"/>
                <w:color w:val="000000"/>
                <w:sz w:val="17"/>
                <w:szCs w:val="17"/>
              </w:rPr>
            </w:pPr>
            <w:r w:rsidRPr="00C54EF4">
              <w:rPr>
                <w:rFonts w:ascii="Times New Roman" w:hAnsi="Times New Roman"/>
                <w:color w:val="000000"/>
                <w:sz w:val="17"/>
                <w:szCs w:val="17"/>
              </w:rPr>
              <w:t>Lietuvos Respublika</w:t>
            </w:r>
          </w:p>
        </w:tc>
        <w:tc>
          <w:tcPr>
            <w:tcW w:w="490"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190 660,2</w:t>
            </w:r>
          </w:p>
        </w:tc>
        <w:tc>
          <w:tcPr>
            <w:tcW w:w="491"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510 585,9</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612 272,7</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599 483,3</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508 162,7</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60,3</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164,8</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202,2</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200,6</w:t>
            </w:r>
          </w:p>
        </w:tc>
        <w:tc>
          <w:tcPr>
            <w:tcW w:w="337"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171,8</w:t>
            </w:r>
          </w:p>
        </w:tc>
      </w:tr>
      <w:tr w:rsidR="000D5589" w:rsidRPr="00C54EF4" w:rsidTr="00936D7D">
        <w:tc>
          <w:tcPr>
            <w:tcW w:w="872" w:type="pct"/>
            <w:vAlign w:val="bottom"/>
          </w:tcPr>
          <w:p w:rsidR="000D5589" w:rsidRPr="00C54EF4" w:rsidRDefault="000D5589" w:rsidP="00936D7D">
            <w:pPr>
              <w:spacing w:after="0"/>
              <w:contextualSpacing/>
              <w:rPr>
                <w:rFonts w:ascii="Times New Roman" w:hAnsi="Times New Roman"/>
                <w:color w:val="000000"/>
                <w:sz w:val="17"/>
                <w:szCs w:val="17"/>
              </w:rPr>
            </w:pPr>
            <w:r w:rsidRPr="00C54EF4">
              <w:rPr>
                <w:rFonts w:ascii="Times New Roman" w:hAnsi="Times New Roman"/>
                <w:color w:val="000000"/>
                <w:sz w:val="17"/>
                <w:szCs w:val="17"/>
              </w:rPr>
              <w:t>Vilniaus apskritis</w:t>
            </w:r>
          </w:p>
        </w:tc>
        <w:tc>
          <w:tcPr>
            <w:tcW w:w="490"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28 432,5</w:t>
            </w:r>
          </w:p>
        </w:tc>
        <w:tc>
          <w:tcPr>
            <w:tcW w:w="491"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97 513,4</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124 964,8</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123 803,0</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105 462,2</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34,5</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119,2</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154,5</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153,6</w:t>
            </w:r>
          </w:p>
        </w:tc>
        <w:tc>
          <w:tcPr>
            <w:tcW w:w="337"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130,8</w:t>
            </w:r>
          </w:p>
        </w:tc>
      </w:tr>
      <w:tr w:rsidR="000D5589" w:rsidRPr="00C54EF4" w:rsidTr="00936D7D">
        <w:tc>
          <w:tcPr>
            <w:tcW w:w="872" w:type="pct"/>
            <w:vAlign w:val="bottom"/>
          </w:tcPr>
          <w:p w:rsidR="000D5589" w:rsidRPr="00C54EF4" w:rsidRDefault="000D5589" w:rsidP="00936D7D">
            <w:pPr>
              <w:spacing w:after="0"/>
              <w:contextualSpacing/>
              <w:rPr>
                <w:rFonts w:ascii="Times New Roman" w:hAnsi="Times New Roman"/>
                <w:color w:val="000000"/>
                <w:sz w:val="17"/>
                <w:szCs w:val="17"/>
              </w:rPr>
            </w:pPr>
            <w:r w:rsidRPr="00C54EF4">
              <w:rPr>
                <w:rFonts w:ascii="Times New Roman" w:hAnsi="Times New Roman"/>
                <w:color w:val="000000"/>
                <w:sz w:val="17"/>
                <w:szCs w:val="17"/>
              </w:rPr>
              <w:t>Elektrėnų sav.</w:t>
            </w:r>
          </w:p>
        </w:tc>
        <w:tc>
          <w:tcPr>
            <w:tcW w:w="490"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673,1</w:t>
            </w:r>
          </w:p>
        </w:tc>
        <w:tc>
          <w:tcPr>
            <w:tcW w:w="491"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2 624,8</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3 932,7</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3 573,8</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3 039,1</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26,0</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103,2</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158,1</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145,6</w:t>
            </w:r>
          </w:p>
        </w:tc>
        <w:tc>
          <w:tcPr>
            <w:tcW w:w="337"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125,0</w:t>
            </w:r>
          </w:p>
        </w:tc>
      </w:tr>
      <w:tr w:rsidR="000D5589" w:rsidRPr="00C54EF4" w:rsidTr="00936D7D">
        <w:tc>
          <w:tcPr>
            <w:tcW w:w="872" w:type="pct"/>
            <w:vAlign w:val="bottom"/>
          </w:tcPr>
          <w:p w:rsidR="000D5589" w:rsidRPr="00C54EF4" w:rsidRDefault="000D5589" w:rsidP="00936D7D">
            <w:pPr>
              <w:spacing w:after="0"/>
              <w:contextualSpacing/>
              <w:rPr>
                <w:rFonts w:ascii="Times New Roman" w:hAnsi="Times New Roman"/>
                <w:color w:val="000000"/>
                <w:sz w:val="17"/>
                <w:szCs w:val="17"/>
              </w:rPr>
            </w:pPr>
            <w:r w:rsidRPr="00C54EF4">
              <w:rPr>
                <w:rFonts w:ascii="Times New Roman" w:hAnsi="Times New Roman"/>
                <w:color w:val="000000"/>
                <w:sz w:val="17"/>
                <w:szCs w:val="17"/>
              </w:rPr>
              <w:t>Šalčininkų r. sav.</w:t>
            </w:r>
          </w:p>
        </w:tc>
        <w:tc>
          <w:tcPr>
            <w:tcW w:w="490"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4 328,9</w:t>
            </w:r>
          </w:p>
        </w:tc>
        <w:tc>
          <w:tcPr>
            <w:tcW w:w="491"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10 626,1</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11 139,1</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12 094,6</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11 014,5</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121,7</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303,5</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323,6</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356,3</w:t>
            </w:r>
          </w:p>
        </w:tc>
        <w:tc>
          <w:tcPr>
            <w:tcW w:w="337"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329,3</w:t>
            </w:r>
          </w:p>
        </w:tc>
      </w:tr>
      <w:tr w:rsidR="000D5589" w:rsidRPr="00C54EF4" w:rsidTr="00936D7D">
        <w:tc>
          <w:tcPr>
            <w:tcW w:w="872" w:type="pct"/>
            <w:vAlign w:val="bottom"/>
          </w:tcPr>
          <w:p w:rsidR="000D5589" w:rsidRPr="00C54EF4" w:rsidRDefault="000D5589" w:rsidP="00936D7D">
            <w:pPr>
              <w:spacing w:after="0"/>
              <w:contextualSpacing/>
              <w:rPr>
                <w:rFonts w:ascii="Times New Roman" w:hAnsi="Times New Roman"/>
                <w:color w:val="000000"/>
                <w:sz w:val="17"/>
                <w:szCs w:val="17"/>
              </w:rPr>
            </w:pPr>
            <w:r w:rsidRPr="00C54EF4">
              <w:rPr>
                <w:rFonts w:ascii="Times New Roman" w:hAnsi="Times New Roman"/>
                <w:color w:val="000000"/>
                <w:sz w:val="17"/>
                <w:szCs w:val="17"/>
              </w:rPr>
              <w:lastRenderedPageBreak/>
              <w:t>Širvintų r. sav.</w:t>
            </w:r>
          </w:p>
        </w:tc>
        <w:tc>
          <w:tcPr>
            <w:tcW w:w="490"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1 085,7</w:t>
            </w:r>
          </w:p>
        </w:tc>
        <w:tc>
          <w:tcPr>
            <w:tcW w:w="491"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3 100,9</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3 107,8</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3 575,0</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2 733,3</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59,3</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173,1</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178,2</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209,5</w:t>
            </w:r>
          </w:p>
        </w:tc>
        <w:tc>
          <w:tcPr>
            <w:tcW w:w="337"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163,2</w:t>
            </w:r>
          </w:p>
        </w:tc>
      </w:tr>
      <w:tr w:rsidR="000D5589" w:rsidRPr="00C54EF4" w:rsidTr="00936D7D">
        <w:tc>
          <w:tcPr>
            <w:tcW w:w="872" w:type="pct"/>
            <w:vAlign w:val="bottom"/>
          </w:tcPr>
          <w:p w:rsidR="000D5589" w:rsidRPr="00C54EF4" w:rsidRDefault="000D5589" w:rsidP="00936D7D">
            <w:pPr>
              <w:spacing w:after="0"/>
              <w:contextualSpacing/>
              <w:rPr>
                <w:rFonts w:ascii="Times New Roman" w:hAnsi="Times New Roman"/>
                <w:color w:val="000000"/>
                <w:sz w:val="17"/>
                <w:szCs w:val="17"/>
              </w:rPr>
            </w:pPr>
            <w:r w:rsidRPr="00C54EF4">
              <w:rPr>
                <w:rFonts w:ascii="Times New Roman" w:hAnsi="Times New Roman"/>
                <w:color w:val="000000"/>
                <w:sz w:val="17"/>
                <w:szCs w:val="17"/>
              </w:rPr>
              <w:t>Švenčionių r. sav.</w:t>
            </w:r>
          </w:p>
        </w:tc>
        <w:tc>
          <w:tcPr>
            <w:tcW w:w="490"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2 518,2</w:t>
            </w:r>
          </w:p>
        </w:tc>
        <w:tc>
          <w:tcPr>
            <w:tcW w:w="491"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5 309,8</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6 190,0</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5 541,1</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5 054,0</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87,0</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187,5</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223,5</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204,1</w:t>
            </w:r>
          </w:p>
        </w:tc>
        <w:tc>
          <w:tcPr>
            <w:tcW w:w="337"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190,3</w:t>
            </w:r>
          </w:p>
        </w:tc>
      </w:tr>
      <w:tr w:rsidR="000D5589" w:rsidRPr="00C54EF4" w:rsidTr="00936D7D">
        <w:tc>
          <w:tcPr>
            <w:tcW w:w="872" w:type="pct"/>
            <w:vAlign w:val="bottom"/>
          </w:tcPr>
          <w:p w:rsidR="000D5589" w:rsidRPr="00C54EF4" w:rsidRDefault="000D5589" w:rsidP="00936D7D">
            <w:pPr>
              <w:spacing w:after="0"/>
              <w:contextualSpacing/>
              <w:rPr>
                <w:rFonts w:ascii="Times New Roman" w:hAnsi="Times New Roman"/>
                <w:b/>
                <w:color w:val="000000"/>
                <w:sz w:val="17"/>
                <w:szCs w:val="17"/>
              </w:rPr>
            </w:pPr>
            <w:r w:rsidRPr="00C54EF4">
              <w:rPr>
                <w:rFonts w:ascii="Times New Roman" w:hAnsi="Times New Roman"/>
                <w:b/>
                <w:color w:val="000000"/>
                <w:sz w:val="17"/>
                <w:szCs w:val="17"/>
              </w:rPr>
              <w:t>Trakų r. sav.</w:t>
            </w:r>
          </w:p>
        </w:tc>
        <w:tc>
          <w:tcPr>
            <w:tcW w:w="490" w:type="pct"/>
            <w:vAlign w:val="center"/>
          </w:tcPr>
          <w:p w:rsidR="000D5589" w:rsidRPr="00C54EF4" w:rsidRDefault="000D5589" w:rsidP="00936D7D">
            <w:pPr>
              <w:spacing w:after="0"/>
              <w:jc w:val="center"/>
              <w:rPr>
                <w:rFonts w:ascii="Times New Roman" w:hAnsi="Times New Roman"/>
                <w:b/>
                <w:color w:val="000000"/>
                <w:sz w:val="17"/>
                <w:szCs w:val="17"/>
              </w:rPr>
            </w:pPr>
            <w:r w:rsidRPr="00C54EF4">
              <w:rPr>
                <w:rFonts w:ascii="Times New Roman" w:hAnsi="Times New Roman"/>
                <w:b/>
                <w:color w:val="000000"/>
                <w:sz w:val="17"/>
                <w:szCs w:val="17"/>
              </w:rPr>
              <w:t>1 598,0</w:t>
            </w:r>
          </w:p>
        </w:tc>
        <w:tc>
          <w:tcPr>
            <w:tcW w:w="491" w:type="pct"/>
            <w:vAlign w:val="center"/>
          </w:tcPr>
          <w:p w:rsidR="000D5589" w:rsidRPr="00C54EF4" w:rsidRDefault="000D5589" w:rsidP="00936D7D">
            <w:pPr>
              <w:spacing w:after="0"/>
              <w:jc w:val="center"/>
              <w:rPr>
                <w:rFonts w:ascii="Times New Roman" w:hAnsi="Times New Roman"/>
                <w:b/>
                <w:color w:val="000000"/>
                <w:sz w:val="17"/>
                <w:szCs w:val="17"/>
              </w:rPr>
            </w:pPr>
            <w:r w:rsidRPr="00C54EF4">
              <w:rPr>
                <w:rFonts w:ascii="Times New Roman" w:hAnsi="Times New Roman"/>
                <w:b/>
                <w:color w:val="000000"/>
                <w:sz w:val="17"/>
                <w:szCs w:val="17"/>
              </w:rPr>
              <w:t>4 927,3</w:t>
            </w:r>
          </w:p>
        </w:tc>
        <w:tc>
          <w:tcPr>
            <w:tcW w:w="491" w:type="pct"/>
            <w:vAlign w:val="center"/>
          </w:tcPr>
          <w:p w:rsidR="000D5589" w:rsidRPr="00C54EF4" w:rsidRDefault="000D5589" w:rsidP="00936D7D">
            <w:pPr>
              <w:spacing w:after="0"/>
              <w:contextualSpacing/>
              <w:jc w:val="center"/>
              <w:rPr>
                <w:rFonts w:ascii="Times New Roman" w:hAnsi="Times New Roman"/>
                <w:b/>
                <w:color w:val="000000"/>
                <w:sz w:val="17"/>
                <w:szCs w:val="17"/>
              </w:rPr>
            </w:pPr>
            <w:r w:rsidRPr="00C54EF4">
              <w:rPr>
                <w:rFonts w:ascii="Times New Roman" w:hAnsi="Times New Roman"/>
                <w:b/>
                <w:color w:val="000000"/>
                <w:sz w:val="17"/>
                <w:szCs w:val="17"/>
              </w:rPr>
              <w:t>6 814,1</w:t>
            </w:r>
          </w:p>
        </w:tc>
        <w:tc>
          <w:tcPr>
            <w:tcW w:w="491" w:type="pct"/>
            <w:vAlign w:val="center"/>
          </w:tcPr>
          <w:p w:rsidR="000D5589" w:rsidRPr="00C54EF4" w:rsidRDefault="000D5589" w:rsidP="00936D7D">
            <w:pPr>
              <w:spacing w:after="0"/>
              <w:contextualSpacing/>
              <w:jc w:val="center"/>
              <w:rPr>
                <w:rFonts w:ascii="Times New Roman" w:hAnsi="Times New Roman"/>
                <w:b/>
                <w:color w:val="000000"/>
                <w:sz w:val="17"/>
                <w:szCs w:val="17"/>
              </w:rPr>
            </w:pPr>
            <w:r w:rsidRPr="00C54EF4">
              <w:rPr>
                <w:rFonts w:ascii="Times New Roman" w:hAnsi="Times New Roman"/>
                <w:b/>
                <w:color w:val="000000"/>
                <w:sz w:val="17"/>
                <w:szCs w:val="17"/>
              </w:rPr>
              <w:t>6 472,6</w:t>
            </w:r>
          </w:p>
        </w:tc>
        <w:tc>
          <w:tcPr>
            <w:tcW w:w="491" w:type="pct"/>
            <w:vAlign w:val="center"/>
          </w:tcPr>
          <w:p w:rsidR="000D5589" w:rsidRPr="00C54EF4" w:rsidRDefault="000D5589" w:rsidP="00936D7D">
            <w:pPr>
              <w:spacing w:after="0"/>
              <w:contextualSpacing/>
              <w:jc w:val="center"/>
              <w:rPr>
                <w:rFonts w:ascii="Times New Roman" w:hAnsi="Times New Roman"/>
                <w:b/>
                <w:color w:val="000000"/>
                <w:sz w:val="17"/>
                <w:szCs w:val="17"/>
              </w:rPr>
            </w:pPr>
            <w:r w:rsidRPr="00C54EF4">
              <w:rPr>
                <w:rFonts w:ascii="Times New Roman" w:hAnsi="Times New Roman"/>
                <w:b/>
                <w:color w:val="000000"/>
                <w:sz w:val="17"/>
                <w:szCs w:val="17"/>
              </w:rPr>
              <w:t>5 325,0</w:t>
            </w:r>
          </w:p>
        </w:tc>
        <w:tc>
          <w:tcPr>
            <w:tcW w:w="334" w:type="pct"/>
            <w:vAlign w:val="bottom"/>
          </w:tcPr>
          <w:p w:rsidR="000D5589" w:rsidRPr="00C54EF4" w:rsidRDefault="000D5589" w:rsidP="00936D7D">
            <w:pPr>
              <w:spacing w:after="0"/>
              <w:jc w:val="center"/>
              <w:rPr>
                <w:rFonts w:ascii="Times New Roman" w:hAnsi="Times New Roman"/>
                <w:b/>
                <w:color w:val="000000"/>
                <w:sz w:val="17"/>
                <w:szCs w:val="17"/>
              </w:rPr>
            </w:pPr>
            <w:r w:rsidRPr="00C54EF4">
              <w:rPr>
                <w:rFonts w:ascii="Times New Roman" w:hAnsi="Times New Roman"/>
                <w:b/>
                <w:color w:val="000000"/>
                <w:sz w:val="17"/>
                <w:szCs w:val="17"/>
              </w:rPr>
              <w:t>45,4</w:t>
            </w:r>
          </w:p>
        </w:tc>
        <w:tc>
          <w:tcPr>
            <w:tcW w:w="334" w:type="pct"/>
            <w:vAlign w:val="bottom"/>
          </w:tcPr>
          <w:p w:rsidR="000D5589" w:rsidRPr="00C54EF4" w:rsidRDefault="000D5589" w:rsidP="00936D7D">
            <w:pPr>
              <w:spacing w:after="0"/>
              <w:jc w:val="center"/>
              <w:rPr>
                <w:rFonts w:ascii="Times New Roman" w:hAnsi="Times New Roman"/>
                <w:b/>
                <w:color w:val="000000"/>
                <w:sz w:val="17"/>
                <w:szCs w:val="17"/>
              </w:rPr>
            </w:pPr>
            <w:r w:rsidRPr="00C54EF4">
              <w:rPr>
                <w:rFonts w:ascii="Times New Roman" w:hAnsi="Times New Roman"/>
                <w:b/>
                <w:color w:val="000000"/>
                <w:sz w:val="17"/>
                <w:szCs w:val="17"/>
              </w:rPr>
              <w:t>141,9</w:t>
            </w:r>
          </w:p>
        </w:tc>
        <w:tc>
          <w:tcPr>
            <w:tcW w:w="334" w:type="pct"/>
            <w:vAlign w:val="bottom"/>
          </w:tcPr>
          <w:p w:rsidR="000D5589" w:rsidRPr="00C54EF4" w:rsidRDefault="000D5589" w:rsidP="00936D7D">
            <w:pPr>
              <w:spacing w:after="0"/>
              <w:contextualSpacing/>
              <w:jc w:val="center"/>
              <w:rPr>
                <w:rFonts w:ascii="Times New Roman" w:hAnsi="Times New Roman"/>
                <w:b/>
                <w:color w:val="000000"/>
                <w:sz w:val="17"/>
                <w:szCs w:val="17"/>
              </w:rPr>
            </w:pPr>
            <w:r w:rsidRPr="00C54EF4">
              <w:rPr>
                <w:rFonts w:ascii="Times New Roman" w:hAnsi="Times New Roman"/>
                <w:b/>
                <w:color w:val="000000"/>
                <w:sz w:val="17"/>
                <w:szCs w:val="17"/>
              </w:rPr>
              <w:t>198,4</w:t>
            </w:r>
          </w:p>
        </w:tc>
        <w:tc>
          <w:tcPr>
            <w:tcW w:w="334" w:type="pct"/>
            <w:vAlign w:val="bottom"/>
          </w:tcPr>
          <w:p w:rsidR="000D5589" w:rsidRPr="00C54EF4" w:rsidRDefault="000D5589" w:rsidP="00936D7D">
            <w:pPr>
              <w:spacing w:after="0"/>
              <w:contextualSpacing/>
              <w:jc w:val="center"/>
              <w:rPr>
                <w:rFonts w:ascii="Times New Roman" w:hAnsi="Times New Roman"/>
                <w:b/>
                <w:color w:val="000000"/>
                <w:sz w:val="17"/>
                <w:szCs w:val="17"/>
              </w:rPr>
            </w:pPr>
            <w:r w:rsidRPr="00C54EF4">
              <w:rPr>
                <w:rFonts w:ascii="Times New Roman" w:hAnsi="Times New Roman"/>
                <w:b/>
                <w:color w:val="000000"/>
                <w:sz w:val="17"/>
                <w:szCs w:val="17"/>
              </w:rPr>
              <w:t>190,0</w:t>
            </w:r>
          </w:p>
        </w:tc>
        <w:tc>
          <w:tcPr>
            <w:tcW w:w="337" w:type="pct"/>
            <w:vAlign w:val="bottom"/>
          </w:tcPr>
          <w:p w:rsidR="000D5589" w:rsidRPr="00C54EF4" w:rsidRDefault="000D5589" w:rsidP="00936D7D">
            <w:pPr>
              <w:spacing w:after="0"/>
              <w:contextualSpacing/>
              <w:jc w:val="center"/>
              <w:rPr>
                <w:rFonts w:ascii="Times New Roman" w:hAnsi="Times New Roman"/>
                <w:b/>
                <w:color w:val="000000"/>
                <w:sz w:val="17"/>
                <w:szCs w:val="17"/>
              </w:rPr>
            </w:pPr>
            <w:r w:rsidRPr="00C54EF4">
              <w:rPr>
                <w:rFonts w:ascii="Times New Roman" w:hAnsi="Times New Roman"/>
                <w:b/>
                <w:color w:val="000000"/>
                <w:sz w:val="17"/>
                <w:szCs w:val="17"/>
              </w:rPr>
              <w:t>157,9</w:t>
            </w:r>
          </w:p>
        </w:tc>
      </w:tr>
      <w:tr w:rsidR="000D5589" w:rsidRPr="00C54EF4" w:rsidTr="00936D7D">
        <w:tc>
          <w:tcPr>
            <w:tcW w:w="872" w:type="pct"/>
            <w:vAlign w:val="bottom"/>
          </w:tcPr>
          <w:p w:rsidR="000D5589" w:rsidRPr="00C54EF4" w:rsidRDefault="000D5589" w:rsidP="00936D7D">
            <w:pPr>
              <w:spacing w:after="0"/>
              <w:contextualSpacing/>
              <w:rPr>
                <w:rFonts w:ascii="Times New Roman" w:hAnsi="Times New Roman"/>
                <w:color w:val="000000"/>
                <w:sz w:val="17"/>
                <w:szCs w:val="17"/>
              </w:rPr>
            </w:pPr>
            <w:r w:rsidRPr="00C54EF4">
              <w:rPr>
                <w:rFonts w:ascii="Times New Roman" w:hAnsi="Times New Roman"/>
                <w:color w:val="000000"/>
                <w:sz w:val="17"/>
                <w:szCs w:val="17"/>
              </w:rPr>
              <w:t>Ukmergės r. sav.</w:t>
            </w:r>
          </w:p>
        </w:tc>
        <w:tc>
          <w:tcPr>
            <w:tcW w:w="490"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3 432,8</w:t>
            </w:r>
          </w:p>
        </w:tc>
        <w:tc>
          <w:tcPr>
            <w:tcW w:w="491"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8 801,0</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9 726,1</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10 456,4</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9 376,4</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80,8</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213,8</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244,7</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269,6</w:t>
            </w:r>
          </w:p>
        </w:tc>
        <w:tc>
          <w:tcPr>
            <w:tcW w:w="337"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247,0</w:t>
            </w:r>
          </w:p>
        </w:tc>
      </w:tr>
      <w:tr w:rsidR="000D5589" w:rsidRPr="00C54EF4" w:rsidTr="00936D7D">
        <w:tc>
          <w:tcPr>
            <w:tcW w:w="872" w:type="pct"/>
            <w:vAlign w:val="bottom"/>
          </w:tcPr>
          <w:p w:rsidR="000D5589" w:rsidRPr="00C54EF4" w:rsidRDefault="000D5589" w:rsidP="00936D7D">
            <w:pPr>
              <w:spacing w:after="0"/>
              <w:contextualSpacing/>
              <w:rPr>
                <w:rFonts w:ascii="Times New Roman" w:hAnsi="Times New Roman"/>
                <w:color w:val="000000"/>
                <w:sz w:val="17"/>
                <w:szCs w:val="17"/>
              </w:rPr>
            </w:pPr>
            <w:r w:rsidRPr="00C54EF4">
              <w:rPr>
                <w:rFonts w:ascii="Times New Roman" w:hAnsi="Times New Roman"/>
                <w:color w:val="000000"/>
                <w:sz w:val="17"/>
                <w:szCs w:val="17"/>
              </w:rPr>
              <w:t>Vilniaus m. sav.</w:t>
            </w:r>
          </w:p>
        </w:tc>
        <w:tc>
          <w:tcPr>
            <w:tcW w:w="490"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10 144,5</w:t>
            </w:r>
          </w:p>
        </w:tc>
        <w:tc>
          <w:tcPr>
            <w:tcW w:w="491" w:type="pct"/>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44 373,3</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59 690,6</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57 304,9</w:t>
            </w:r>
          </w:p>
        </w:tc>
        <w:tc>
          <w:tcPr>
            <w:tcW w:w="491" w:type="pct"/>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49 278,9</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18,7</w:t>
            </w:r>
          </w:p>
        </w:tc>
        <w:tc>
          <w:tcPr>
            <w:tcW w:w="334" w:type="pct"/>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82,2</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111,6</w:t>
            </w:r>
          </w:p>
        </w:tc>
        <w:tc>
          <w:tcPr>
            <w:tcW w:w="334"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107,1</w:t>
            </w:r>
          </w:p>
        </w:tc>
        <w:tc>
          <w:tcPr>
            <w:tcW w:w="337" w:type="pct"/>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91,5</w:t>
            </w:r>
          </w:p>
        </w:tc>
      </w:tr>
      <w:tr w:rsidR="000D5589" w:rsidRPr="00C54EF4" w:rsidTr="00936D7D">
        <w:tc>
          <w:tcPr>
            <w:tcW w:w="872" w:type="pct"/>
            <w:tcBorders>
              <w:bottom w:val="double" w:sz="6" w:space="0" w:color="000000"/>
            </w:tcBorders>
            <w:vAlign w:val="bottom"/>
          </w:tcPr>
          <w:p w:rsidR="000D5589" w:rsidRPr="00C54EF4" w:rsidRDefault="000D5589" w:rsidP="00936D7D">
            <w:pPr>
              <w:spacing w:after="0"/>
              <w:contextualSpacing/>
              <w:rPr>
                <w:rFonts w:ascii="Times New Roman" w:hAnsi="Times New Roman"/>
                <w:color w:val="000000"/>
                <w:sz w:val="17"/>
                <w:szCs w:val="17"/>
              </w:rPr>
            </w:pPr>
            <w:r w:rsidRPr="00C54EF4">
              <w:rPr>
                <w:rFonts w:ascii="Times New Roman" w:hAnsi="Times New Roman"/>
                <w:color w:val="000000"/>
                <w:sz w:val="17"/>
                <w:szCs w:val="17"/>
              </w:rPr>
              <w:t>Vilniaus r. sav.</w:t>
            </w:r>
          </w:p>
        </w:tc>
        <w:tc>
          <w:tcPr>
            <w:tcW w:w="490" w:type="pct"/>
            <w:tcBorders>
              <w:bottom w:val="double" w:sz="6" w:space="0" w:color="000000"/>
            </w:tcBorders>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4 651,3</w:t>
            </w:r>
          </w:p>
        </w:tc>
        <w:tc>
          <w:tcPr>
            <w:tcW w:w="491" w:type="pct"/>
            <w:tcBorders>
              <w:bottom w:val="double" w:sz="6" w:space="0" w:color="000000"/>
            </w:tcBorders>
            <w:vAlign w:val="center"/>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17 750,2</w:t>
            </w:r>
          </w:p>
        </w:tc>
        <w:tc>
          <w:tcPr>
            <w:tcW w:w="491" w:type="pct"/>
            <w:tcBorders>
              <w:bottom w:val="double" w:sz="6" w:space="0" w:color="000000"/>
            </w:tcBorders>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24 364,4</w:t>
            </w:r>
          </w:p>
        </w:tc>
        <w:tc>
          <w:tcPr>
            <w:tcW w:w="491" w:type="pct"/>
            <w:tcBorders>
              <w:bottom w:val="double" w:sz="6" w:space="0" w:color="000000"/>
            </w:tcBorders>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24 784,6</w:t>
            </w:r>
          </w:p>
        </w:tc>
        <w:tc>
          <w:tcPr>
            <w:tcW w:w="491" w:type="pct"/>
            <w:tcBorders>
              <w:bottom w:val="double" w:sz="6" w:space="0" w:color="000000"/>
            </w:tcBorders>
            <w:vAlign w:val="center"/>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19 641,0</w:t>
            </w:r>
          </w:p>
        </w:tc>
        <w:tc>
          <w:tcPr>
            <w:tcW w:w="334" w:type="pct"/>
            <w:tcBorders>
              <w:bottom w:val="double" w:sz="6" w:space="0" w:color="000000"/>
            </w:tcBorders>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48,5</w:t>
            </w:r>
          </w:p>
        </w:tc>
        <w:tc>
          <w:tcPr>
            <w:tcW w:w="334" w:type="pct"/>
            <w:tcBorders>
              <w:bottom w:val="double" w:sz="6" w:space="0" w:color="000000"/>
            </w:tcBorders>
            <w:vAlign w:val="bottom"/>
          </w:tcPr>
          <w:p w:rsidR="000D5589" w:rsidRPr="00C54EF4" w:rsidRDefault="000D5589" w:rsidP="00936D7D">
            <w:pPr>
              <w:spacing w:after="0"/>
              <w:jc w:val="center"/>
              <w:rPr>
                <w:rFonts w:ascii="Times New Roman" w:hAnsi="Times New Roman"/>
                <w:color w:val="000000"/>
                <w:sz w:val="17"/>
                <w:szCs w:val="17"/>
              </w:rPr>
            </w:pPr>
            <w:r w:rsidRPr="00C54EF4">
              <w:rPr>
                <w:rFonts w:ascii="Times New Roman" w:hAnsi="Times New Roman"/>
                <w:color w:val="000000"/>
                <w:sz w:val="17"/>
                <w:szCs w:val="17"/>
              </w:rPr>
              <w:t>185,6</w:t>
            </w:r>
          </w:p>
        </w:tc>
        <w:tc>
          <w:tcPr>
            <w:tcW w:w="334" w:type="pct"/>
            <w:tcBorders>
              <w:bottom w:val="double" w:sz="6" w:space="0" w:color="000000"/>
            </w:tcBorders>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255,2</w:t>
            </w:r>
          </w:p>
        </w:tc>
        <w:tc>
          <w:tcPr>
            <w:tcW w:w="334" w:type="pct"/>
            <w:tcBorders>
              <w:bottom w:val="double" w:sz="6" w:space="0" w:color="000000"/>
            </w:tcBorders>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260,0</w:t>
            </w:r>
          </w:p>
        </w:tc>
        <w:tc>
          <w:tcPr>
            <w:tcW w:w="337" w:type="pct"/>
            <w:tcBorders>
              <w:bottom w:val="double" w:sz="6" w:space="0" w:color="000000"/>
            </w:tcBorders>
            <w:vAlign w:val="bottom"/>
          </w:tcPr>
          <w:p w:rsidR="000D5589" w:rsidRPr="00C54EF4" w:rsidRDefault="000D5589" w:rsidP="00936D7D">
            <w:pPr>
              <w:spacing w:after="0"/>
              <w:contextualSpacing/>
              <w:jc w:val="center"/>
              <w:rPr>
                <w:rFonts w:ascii="Times New Roman" w:hAnsi="Times New Roman"/>
                <w:color w:val="000000"/>
                <w:sz w:val="17"/>
                <w:szCs w:val="17"/>
              </w:rPr>
            </w:pPr>
            <w:r w:rsidRPr="00C54EF4">
              <w:rPr>
                <w:rFonts w:ascii="Times New Roman" w:hAnsi="Times New Roman"/>
                <w:color w:val="000000"/>
                <w:sz w:val="17"/>
                <w:szCs w:val="17"/>
              </w:rPr>
              <w:t>206,7</w:t>
            </w:r>
          </w:p>
        </w:tc>
      </w:tr>
    </w:tbl>
    <w:p w:rsidR="000D5589" w:rsidRPr="00210B55" w:rsidRDefault="000D5589" w:rsidP="0071448F">
      <w:pPr>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 xml:space="preserve">Šaltinis: Lietuvos </w:t>
      </w:r>
      <w:r>
        <w:rPr>
          <w:rFonts w:ascii="Times New Roman" w:hAnsi="Times New Roman"/>
          <w:i/>
          <w:iCs/>
          <w:sz w:val="20"/>
          <w:szCs w:val="20"/>
        </w:rPr>
        <w:t>statistikos departamentas</w:t>
      </w:r>
    </w:p>
    <w:p w:rsidR="000D5589" w:rsidRPr="00C255E8" w:rsidRDefault="000C1730" w:rsidP="0071448F">
      <w:pPr>
        <w:spacing w:after="120" w:line="240" w:lineRule="auto"/>
        <w:ind w:firstLine="720"/>
        <w:jc w:val="both"/>
        <w:rPr>
          <w:rFonts w:ascii="Times New Roman" w:hAnsi="Times New Roman"/>
          <w:sz w:val="24"/>
          <w:szCs w:val="20"/>
        </w:rPr>
      </w:pPr>
      <w:r>
        <w:rPr>
          <w:rFonts w:ascii="Times New Roman" w:hAnsi="Times New Roman"/>
          <w:sz w:val="24"/>
          <w:szCs w:val="20"/>
        </w:rPr>
        <w:t>2013 m. Vilniaus apskrityje socialines pašalpas gavo 34 749 asmenys, iš jų 2 035 (5,9 proc.) – Trakų rajono savivaldybėje. Per 2009–2013</w:t>
      </w:r>
      <w:r w:rsidRPr="00210B55">
        <w:rPr>
          <w:rFonts w:ascii="Times New Roman" w:hAnsi="Times New Roman"/>
          <w:sz w:val="24"/>
          <w:szCs w:val="20"/>
        </w:rPr>
        <w:t> m. laikotarpį socialinės paša</w:t>
      </w:r>
      <w:r>
        <w:rPr>
          <w:rFonts w:ascii="Times New Roman" w:hAnsi="Times New Roman"/>
          <w:sz w:val="24"/>
          <w:szCs w:val="20"/>
        </w:rPr>
        <w:t>lpos gavėjų skaičius savivaldybėje išaugo 3,3 karto</w:t>
      </w:r>
      <w:r w:rsidRPr="00210B55">
        <w:rPr>
          <w:rFonts w:ascii="Times New Roman" w:hAnsi="Times New Roman"/>
          <w:sz w:val="24"/>
          <w:szCs w:val="20"/>
        </w:rPr>
        <w:t xml:space="preserve"> (šalyje </w:t>
      </w:r>
      <w:r>
        <w:rPr>
          <w:rFonts w:ascii="Times New Roman" w:hAnsi="Times New Roman"/>
          <w:sz w:val="24"/>
          <w:szCs w:val="20"/>
        </w:rPr>
        <w:t>– 2,6 karto, apskrityje – 3,4 karto</w:t>
      </w:r>
      <w:r w:rsidRPr="00210B55">
        <w:rPr>
          <w:rFonts w:ascii="Times New Roman" w:hAnsi="Times New Roman"/>
          <w:sz w:val="24"/>
          <w:szCs w:val="20"/>
        </w:rPr>
        <w:t xml:space="preserve">). </w:t>
      </w:r>
      <w:r>
        <w:rPr>
          <w:rFonts w:ascii="Times New Roman" w:hAnsi="Times New Roman"/>
          <w:sz w:val="24"/>
          <w:szCs w:val="20"/>
        </w:rPr>
        <w:t>2013 m. 1 000</w:t>
      </w:r>
      <w:r w:rsidRPr="00C574B0">
        <w:rPr>
          <w:rFonts w:ascii="Times New Roman" w:hAnsi="Times New Roman"/>
          <w:sz w:val="24"/>
          <w:szCs w:val="20"/>
        </w:rPr>
        <w:t>–iui</w:t>
      </w:r>
      <w:r>
        <w:rPr>
          <w:rFonts w:ascii="Times New Roman" w:hAnsi="Times New Roman"/>
          <w:sz w:val="24"/>
          <w:szCs w:val="20"/>
        </w:rPr>
        <w:t xml:space="preserve"> Trakų rajono savivaldybės gyventojų teko 60,3 socialinės pašalpos gavėjai. Šis savivaldybės rodiklis buvo didesnis nei apskrities vidurkis (43,1), tačiau mažesnis nei šalies (64,2) ir daugumos apskrities savivaldybių (išskyrus Elektrėnų ir Vilniaus miesto savivaldybes) rodikliai</w:t>
      </w:r>
      <w:r w:rsidR="000D5589">
        <w:rPr>
          <w:rFonts w:ascii="Times New Roman" w:hAnsi="Times New Roman"/>
          <w:sz w:val="24"/>
          <w:szCs w:val="20"/>
        </w:rPr>
        <w:t>.</w:t>
      </w:r>
    </w:p>
    <w:p w:rsidR="000D5589" w:rsidRDefault="00443D31" w:rsidP="0071448F">
      <w:pPr>
        <w:keepNext/>
        <w:spacing w:after="0" w:line="240" w:lineRule="auto"/>
        <w:jc w:val="center"/>
        <w:rPr>
          <w:rFonts w:ascii="Times New Roman" w:hAnsi="Times New Roman"/>
          <w:b/>
          <w:sz w:val="24"/>
          <w:szCs w:val="24"/>
        </w:rPr>
      </w:pPr>
      <w:r>
        <w:rPr>
          <w:noProof/>
          <w:lang w:val="en-US"/>
        </w:rPr>
        <w:drawing>
          <wp:inline distT="0" distB="0" distL="0" distR="0" wp14:anchorId="210739D6" wp14:editId="2D428934">
            <wp:extent cx="5820410" cy="2751455"/>
            <wp:effectExtent l="0" t="0" r="27940" b="10795"/>
            <wp:docPr id="18"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D5589" w:rsidRPr="00210B55" w:rsidRDefault="000D5589" w:rsidP="0071448F">
      <w:pPr>
        <w:keepNext/>
        <w:spacing w:before="120" w:after="0" w:line="240" w:lineRule="auto"/>
        <w:jc w:val="center"/>
        <w:rPr>
          <w:rFonts w:ascii="Times New Roman" w:hAnsi="Times New Roman"/>
          <w:b/>
          <w:sz w:val="24"/>
          <w:szCs w:val="20"/>
        </w:rPr>
      </w:pPr>
      <w:r w:rsidRPr="00210B55">
        <w:rPr>
          <w:rFonts w:ascii="Times New Roman" w:hAnsi="Times New Roman"/>
          <w:b/>
          <w:sz w:val="24"/>
          <w:szCs w:val="24"/>
        </w:rPr>
        <w:t>2.5.1. pav.</w:t>
      </w:r>
      <w:r w:rsidRPr="00210B55">
        <w:rPr>
          <w:rFonts w:ascii="Times New Roman" w:hAnsi="Times New Roman"/>
          <w:b/>
          <w:sz w:val="24"/>
          <w:szCs w:val="20"/>
        </w:rPr>
        <w:t xml:space="preserve"> Socialinės pašalp</w:t>
      </w:r>
      <w:r>
        <w:rPr>
          <w:rFonts w:ascii="Times New Roman" w:hAnsi="Times New Roman"/>
          <w:b/>
          <w:sz w:val="24"/>
          <w:szCs w:val="20"/>
        </w:rPr>
        <w:t xml:space="preserve">os gavėjų skaičius, tenkantis 1 </w:t>
      </w:r>
      <w:r w:rsidRPr="00210B55">
        <w:rPr>
          <w:rFonts w:ascii="Times New Roman" w:hAnsi="Times New Roman"/>
          <w:b/>
          <w:sz w:val="24"/>
          <w:szCs w:val="20"/>
        </w:rPr>
        <w:t>000-iui gyventojų</w:t>
      </w:r>
      <w:r>
        <w:rPr>
          <w:rFonts w:ascii="Times New Roman" w:hAnsi="Times New Roman"/>
          <w:b/>
          <w:sz w:val="24"/>
          <w:szCs w:val="20"/>
        </w:rPr>
        <w:t>, 2009</w:t>
      </w:r>
      <w:r w:rsidRPr="00514089">
        <w:rPr>
          <w:rFonts w:ascii="Times New Roman" w:hAnsi="Times New Roman"/>
          <w:b/>
          <w:sz w:val="24"/>
          <w:szCs w:val="20"/>
        </w:rPr>
        <w:t>–</w:t>
      </w:r>
      <w:r>
        <w:rPr>
          <w:rFonts w:ascii="Times New Roman" w:hAnsi="Times New Roman"/>
          <w:b/>
          <w:sz w:val="24"/>
          <w:szCs w:val="20"/>
        </w:rPr>
        <w:t>2013 m.</w:t>
      </w:r>
    </w:p>
    <w:p w:rsidR="000D5589" w:rsidRPr="00210B55" w:rsidRDefault="000D5589" w:rsidP="0071448F">
      <w:pPr>
        <w:keepNext/>
        <w:spacing w:before="120" w:after="240" w:line="240" w:lineRule="auto"/>
        <w:jc w:val="center"/>
        <w:rPr>
          <w:rFonts w:ascii="Times New Roman" w:hAnsi="Times New Roman"/>
          <w:i/>
          <w:sz w:val="20"/>
          <w:szCs w:val="20"/>
        </w:rPr>
      </w:pPr>
      <w:r w:rsidRPr="00210B55">
        <w:rPr>
          <w:rFonts w:ascii="Times New Roman" w:hAnsi="Times New Roman"/>
          <w:i/>
          <w:sz w:val="20"/>
          <w:szCs w:val="20"/>
        </w:rPr>
        <w:t xml:space="preserve">Šaltinis: Lietuvos </w:t>
      </w:r>
      <w:r>
        <w:rPr>
          <w:rFonts w:ascii="Times New Roman" w:hAnsi="Times New Roman"/>
          <w:i/>
          <w:sz w:val="20"/>
          <w:szCs w:val="20"/>
        </w:rPr>
        <w:t>statistikos departamentas</w:t>
      </w:r>
    </w:p>
    <w:p w:rsidR="000D5589" w:rsidRPr="003D77D5" w:rsidRDefault="000D5589" w:rsidP="003D77D5">
      <w:pPr>
        <w:keepNext/>
        <w:spacing w:before="480" w:after="240" w:line="240" w:lineRule="auto"/>
        <w:jc w:val="center"/>
        <w:outlineLvl w:val="1"/>
        <w:rPr>
          <w:rFonts w:ascii="Times New Roman" w:hAnsi="Times New Roman"/>
          <w:b/>
          <w:bCs/>
          <w:color w:val="000080"/>
          <w:sz w:val="28"/>
          <w:szCs w:val="28"/>
          <w:lang w:eastAsia="lt-LT"/>
        </w:rPr>
      </w:pPr>
      <w:bookmarkStart w:id="41" w:name="_Toc416959442"/>
      <w:r w:rsidRPr="00210B55">
        <w:rPr>
          <w:rFonts w:ascii="Times New Roman" w:hAnsi="Times New Roman"/>
          <w:b/>
          <w:bCs/>
          <w:color w:val="000080"/>
          <w:sz w:val="28"/>
          <w:szCs w:val="28"/>
          <w:lang w:eastAsia="lt-LT"/>
        </w:rPr>
        <w:t>2.6. KULTŪRA</w:t>
      </w:r>
      <w:bookmarkEnd w:id="30"/>
      <w:bookmarkEnd w:id="31"/>
      <w:bookmarkEnd w:id="32"/>
      <w:bookmarkEnd w:id="33"/>
      <w:bookmarkEnd w:id="34"/>
      <w:r w:rsidRPr="00210B55">
        <w:rPr>
          <w:rFonts w:ascii="Times New Roman" w:hAnsi="Times New Roman"/>
          <w:b/>
          <w:bCs/>
          <w:color w:val="000080"/>
          <w:sz w:val="28"/>
          <w:szCs w:val="28"/>
          <w:lang w:eastAsia="lt-LT"/>
        </w:rPr>
        <w:t xml:space="preserve"> IR MENAS</w:t>
      </w:r>
      <w:bookmarkEnd w:id="35"/>
      <w:bookmarkEnd w:id="36"/>
      <w:bookmarkEnd w:id="41"/>
    </w:p>
    <w:p w:rsidR="000C1730" w:rsidRPr="000C1730" w:rsidRDefault="000C1730" w:rsidP="000C1730">
      <w:pPr>
        <w:spacing w:after="120" w:line="240" w:lineRule="auto"/>
        <w:ind w:firstLine="720"/>
        <w:jc w:val="both"/>
        <w:rPr>
          <w:rFonts w:ascii="Times New Roman" w:hAnsi="Times New Roman"/>
          <w:b/>
          <w:sz w:val="24"/>
          <w:szCs w:val="24"/>
        </w:rPr>
      </w:pPr>
      <w:r w:rsidRPr="000C1730">
        <w:rPr>
          <w:rFonts w:ascii="Times New Roman" w:hAnsi="Times New Roman"/>
          <w:b/>
          <w:sz w:val="24"/>
          <w:szCs w:val="24"/>
        </w:rPr>
        <w:t>Kultūros įstaigos.</w:t>
      </w:r>
      <w:r w:rsidRPr="000C1730">
        <w:rPr>
          <w:rFonts w:ascii="Times New Roman" w:hAnsi="Times New Roman"/>
          <w:b/>
          <w:sz w:val="24"/>
          <w:szCs w:val="24"/>
        </w:rPr>
        <w:tab/>
      </w:r>
      <w:r w:rsidRPr="000C1730">
        <w:rPr>
          <w:rFonts w:ascii="Times New Roman" w:hAnsi="Times New Roman"/>
          <w:sz w:val="24"/>
          <w:szCs w:val="24"/>
        </w:rPr>
        <w:t xml:space="preserve">Trakų rajono savivaldybėje veikia Trakų kultūros rūmai ir Lentvario kultūros rūmai. Trakų kultūros rūmų įstaigos tinklą sudaro: centras ir 9 padaliniai – Rūdiškių, Aukštadvario, Onuškio, Grendavės, Dusmenų, Tiltų, Paluknio, Senųjų Trakų ir Bijūnų. </w:t>
      </w:r>
      <w:r w:rsidRPr="000C1730">
        <w:rPr>
          <w:rFonts w:ascii="Times New Roman" w:hAnsi="Times New Roman"/>
          <w:color w:val="000000"/>
          <w:sz w:val="24"/>
          <w:szCs w:val="24"/>
        </w:rPr>
        <w:t>Kultūros įstaigos savo veikla įgyvendina šalies kultūros plėtros politiką  puoselėjant etninę kultūrą, mėgėjų meną, kuriant menines programas, plėtojant švietėjišką (edukacinę), pramoginę veiklą, tenkinant bendruomenės kultūrinius poreikius ir organizuojant profesionalaus meno sklaidą.</w:t>
      </w:r>
    </w:p>
    <w:p w:rsidR="000C1730" w:rsidRPr="000C1730" w:rsidRDefault="000C1730" w:rsidP="000C1730">
      <w:pPr>
        <w:spacing w:after="120" w:line="240" w:lineRule="auto"/>
        <w:ind w:firstLine="720"/>
        <w:jc w:val="both"/>
        <w:rPr>
          <w:rFonts w:ascii="Times New Roman" w:hAnsi="Times New Roman"/>
          <w:color w:val="000000"/>
          <w:sz w:val="24"/>
          <w:szCs w:val="24"/>
        </w:rPr>
      </w:pPr>
      <w:r w:rsidRPr="000C1730">
        <w:rPr>
          <w:rFonts w:ascii="Times New Roman" w:hAnsi="Times New Roman"/>
          <w:color w:val="000000"/>
          <w:sz w:val="24"/>
          <w:szCs w:val="24"/>
        </w:rPr>
        <w:t>Pažymėtina, kad iki 2014 m. sausio 1 d. savivaldybėje veikė Trakų rajono kultūros rūmai, tačiau 2013 m. lapkričio 7 d. Trakų rajono savivaldybės tarybos sprendimu Nr. S1–277 buvo nuspręsta nuo 2014 m. sausio 1 d. reorganizuoti padalijimo būdu VšĮ Trakų rajono kultūros rūmus, įsteigiant dvi viešąsias įstaigas –VšĮ Trakų kultūros rūmus ir  VšĮ Lentvario kultūros rūmus.</w:t>
      </w:r>
    </w:p>
    <w:p w:rsidR="000D5589"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lastRenderedPageBreak/>
        <w:t>Lietuvos statistikos departamento duomenimis, 2013 m. Trakų rajono savivaldybės kultūros įstaigose veikė 36 meno mėgėjų kolektyvai, kurių veikloje dalyvavo 506 dalyviai. 2009–2012 m. laikotarpiu meno mėgėjų kolektyvų skaičius savivaldybėje kasmet mažėjo, tačiau 2013 m. išaugo. Nepaisant šio augimo, 2013 m., lyginant su 2009 m., meno mėgėjų kolektyvų skaičius savivaldybėje sumažėjo 14,3 proc., kai šalyje mažėjo 12,3 proc., o apskrityje išaugo 3,1 proc.</w:t>
      </w:r>
      <w:r w:rsidRPr="000C1730">
        <w:t xml:space="preserve"> </w:t>
      </w:r>
      <w:r w:rsidRPr="000C1730">
        <w:rPr>
          <w:rFonts w:ascii="Times New Roman" w:hAnsi="Times New Roman"/>
          <w:sz w:val="24"/>
          <w:szCs w:val="24"/>
        </w:rPr>
        <w:t>Vertinant meno kolektyvų veikloje dalyvavusių asmenų skaičių, pastebima, kad 2009–2011 m. šis skaičius savivaldybėje mažėjo, kai 2012 m. išaugo, o 2013 m. vėl sumažėjo. 2013 m., lyginant su 2009 m., meno mėgėjų kolektyvuose dalyvavusių asmenų skaičius savivaldybėje sumažėjo 15,2 proc. ir tai buvo prastesnis rodiklis nei šalyje (sumažėjo 10,2 proc.), apskrityje (išaugo 8,8 proc.) ir daugumoje apskrities savivaldybių (išskyrus Širvintų rajono savivaldybę)</w:t>
      </w:r>
      <w:r w:rsidR="000D5589" w:rsidRPr="00467126">
        <w:rPr>
          <w:rFonts w:ascii="Times New Roman" w:hAnsi="Times New Roman"/>
          <w:sz w:val="24"/>
          <w:szCs w:val="24"/>
        </w:rPr>
        <w:t>.</w:t>
      </w:r>
    </w:p>
    <w:p w:rsidR="000D5589" w:rsidRPr="009B3B3F" w:rsidRDefault="000D5589" w:rsidP="00FD4679">
      <w:pPr>
        <w:keepNext/>
        <w:spacing w:before="240" w:after="120" w:line="240" w:lineRule="auto"/>
        <w:jc w:val="center"/>
        <w:rPr>
          <w:rFonts w:ascii="Times New Roman" w:hAnsi="Times New Roman"/>
          <w:b/>
          <w:sz w:val="24"/>
          <w:szCs w:val="24"/>
        </w:rPr>
      </w:pPr>
      <w:r w:rsidRPr="009B3B3F">
        <w:rPr>
          <w:rFonts w:ascii="Times New Roman" w:hAnsi="Times New Roman"/>
          <w:b/>
          <w:sz w:val="24"/>
          <w:szCs w:val="24"/>
        </w:rPr>
        <w:t>2.6.1. lentelė. Kultūros centrų meno kolektyvai, 2009</w:t>
      </w:r>
      <w:r>
        <w:rPr>
          <w:rFonts w:ascii="Times New Roman" w:hAnsi="Times New Roman"/>
          <w:b/>
          <w:sz w:val="24"/>
          <w:szCs w:val="24"/>
        </w:rPr>
        <w:t>–2013</w:t>
      </w:r>
      <w:r w:rsidRPr="009B3B3F">
        <w:rPr>
          <w:rFonts w:ascii="Times New Roman" w:hAnsi="Times New Roman"/>
          <w:b/>
          <w:sz w:val="24"/>
          <w:szCs w:val="24"/>
        </w:rPr>
        <w:t xml:space="preserve"> m.</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36"/>
        <w:gridCol w:w="695"/>
        <w:gridCol w:w="695"/>
        <w:gridCol w:w="695"/>
        <w:gridCol w:w="695"/>
        <w:gridCol w:w="695"/>
        <w:gridCol w:w="774"/>
        <w:gridCol w:w="776"/>
        <w:gridCol w:w="776"/>
        <w:gridCol w:w="776"/>
        <w:gridCol w:w="773"/>
      </w:tblGrid>
      <w:tr w:rsidR="000D5589" w:rsidRPr="00C54EF4" w:rsidTr="00CC2D2E">
        <w:trPr>
          <w:trHeight w:val="415"/>
        </w:trPr>
        <w:tc>
          <w:tcPr>
            <w:tcW w:w="1043" w:type="pct"/>
            <w:vMerge w:val="restart"/>
            <w:tcBorders>
              <w:top w:val="double" w:sz="6" w:space="0" w:color="000000"/>
            </w:tcBorders>
            <w:shd w:val="clear" w:color="auto" w:fill="8DB3E2"/>
            <w:vAlign w:val="center"/>
          </w:tcPr>
          <w:p w:rsidR="000D5589" w:rsidRPr="009B3B3F" w:rsidRDefault="000D5589" w:rsidP="00CC2D2E">
            <w:pPr>
              <w:keepNext/>
              <w:spacing w:after="0" w:line="240" w:lineRule="auto"/>
              <w:ind w:left="113" w:right="-85" w:hanging="113"/>
              <w:jc w:val="center"/>
              <w:rPr>
                <w:rFonts w:ascii="Times New Roman" w:hAnsi="Times New Roman"/>
                <w:b/>
                <w:sz w:val="20"/>
                <w:szCs w:val="20"/>
                <w:lang w:eastAsia="lt-LT"/>
              </w:rPr>
            </w:pPr>
            <w:r w:rsidRPr="009B3B3F">
              <w:rPr>
                <w:rFonts w:ascii="Times New Roman" w:hAnsi="Times New Roman"/>
                <w:b/>
                <w:sz w:val="20"/>
                <w:szCs w:val="20"/>
                <w:lang w:eastAsia="lt-LT"/>
              </w:rPr>
              <w:t>Teritorija / Metai</w:t>
            </w:r>
          </w:p>
        </w:tc>
        <w:tc>
          <w:tcPr>
            <w:tcW w:w="1870" w:type="pct"/>
            <w:gridSpan w:val="5"/>
            <w:tcBorders>
              <w:top w:val="double" w:sz="6" w:space="0" w:color="000000"/>
            </w:tcBorders>
            <w:shd w:val="clear" w:color="auto" w:fill="8DB3E2"/>
            <w:vAlign w:val="center"/>
          </w:tcPr>
          <w:p w:rsidR="000D5589" w:rsidRPr="009B3B3F" w:rsidRDefault="000D5589" w:rsidP="00CC2D2E">
            <w:pPr>
              <w:keepNext/>
              <w:spacing w:after="0" w:line="240" w:lineRule="auto"/>
              <w:ind w:left="-227" w:right="-227"/>
              <w:jc w:val="center"/>
              <w:rPr>
                <w:rFonts w:ascii="Times New Roman" w:hAnsi="Times New Roman"/>
                <w:b/>
                <w:sz w:val="20"/>
                <w:szCs w:val="20"/>
                <w:lang w:eastAsia="lt-LT"/>
              </w:rPr>
            </w:pPr>
            <w:r w:rsidRPr="009B3B3F">
              <w:rPr>
                <w:rFonts w:ascii="Times New Roman" w:hAnsi="Times New Roman"/>
                <w:b/>
                <w:sz w:val="20"/>
                <w:szCs w:val="20"/>
                <w:lang w:eastAsia="lt-LT"/>
              </w:rPr>
              <w:t>Meno mėgėjų kolektyvų</w:t>
            </w:r>
          </w:p>
          <w:p w:rsidR="000D5589" w:rsidRPr="009B3B3F" w:rsidRDefault="000D5589" w:rsidP="00CC2D2E">
            <w:pPr>
              <w:keepNext/>
              <w:spacing w:after="0" w:line="240" w:lineRule="auto"/>
              <w:ind w:left="-227" w:right="-227"/>
              <w:jc w:val="center"/>
              <w:rPr>
                <w:rFonts w:ascii="Times New Roman" w:hAnsi="Times New Roman"/>
                <w:b/>
                <w:sz w:val="20"/>
                <w:szCs w:val="20"/>
                <w:lang w:eastAsia="lt-LT"/>
              </w:rPr>
            </w:pPr>
            <w:r w:rsidRPr="009B3B3F">
              <w:rPr>
                <w:rFonts w:ascii="Times New Roman" w:hAnsi="Times New Roman"/>
                <w:b/>
                <w:sz w:val="20"/>
                <w:szCs w:val="20"/>
                <w:lang w:eastAsia="lt-LT"/>
              </w:rPr>
              <w:t>skaičius</w:t>
            </w:r>
          </w:p>
        </w:tc>
        <w:tc>
          <w:tcPr>
            <w:tcW w:w="2087" w:type="pct"/>
            <w:gridSpan w:val="5"/>
            <w:tcBorders>
              <w:top w:val="double" w:sz="6" w:space="0" w:color="000000"/>
            </w:tcBorders>
            <w:shd w:val="clear" w:color="auto" w:fill="8DB3E2"/>
            <w:vAlign w:val="center"/>
          </w:tcPr>
          <w:p w:rsidR="000D5589" w:rsidRPr="009B3B3F" w:rsidRDefault="000D5589" w:rsidP="00CC2D2E">
            <w:pPr>
              <w:keepNext/>
              <w:spacing w:after="0" w:line="240" w:lineRule="auto"/>
              <w:ind w:left="-227" w:right="-227"/>
              <w:jc w:val="center"/>
              <w:rPr>
                <w:rFonts w:ascii="Times New Roman" w:hAnsi="Times New Roman"/>
                <w:b/>
                <w:sz w:val="20"/>
                <w:szCs w:val="20"/>
                <w:lang w:eastAsia="lt-LT"/>
              </w:rPr>
            </w:pPr>
            <w:r w:rsidRPr="009B3B3F">
              <w:rPr>
                <w:rFonts w:ascii="Times New Roman" w:hAnsi="Times New Roman"/>
                <w:b/>
                <w:sz w:val="20"/>
                <w:szCs w:val="20"/>
                <w:lang w:eastAsia="lt-LT"/>
              </w:rPr>
              <w:t xml:space="preserve">Meno mėgėjų kolektyvuose dalyvavusių </w:t>
            </w:r>
          </w:p>
          <w:p w:rsidR="000D5589" w:rsidRPr="009B3B3F" w:rsidRDefault="000D5589" w:rsidP="00CC2D2E">
            <w:pPr>
              <w:keepNext/>
              <w:spacing w:after="0" w:line="240" w:lineRule="auto"/>
              <w:ind w:left="-227" w:right="-227"/>
              <w:jc w:val="center"/>
              <w:rPr>
                <w:rFonts w:ascii="Times New Roman" w:hAnsi="Times New Roman"/>
                <w:b/>
                <w:sz w:val="20"/>
                <w:szCs w:val="20"/>
                <w:lang w:eastAsia="lt-LT"/>
              </w:rPr>
            </w:pPr>
            <w:r w:rsidRPr="009B3B3F">
              <w:rPr>
                <w:rFonts w:ascii="Times New Roman" w:hAnsi="Times New Roman"/>
                <w:b/>
                <w:sz w:val="20"/>
                <w:szCs w:val="20"/>
                <w:lang w:eastAsia="lt-LT"/>
              </w:rPr>
              <w:t>asmenų skaičius</w:t>
            </w:r>
          </w:p>
        </w:tc>
      </w:tr>
      <w:tr w:rsidR="000D5589" w:rsidRPr="00C54EF4" w:rsidTr="00CC2D2E">
        <w:tc>
          <w:tcPr>
            <w:tcW w:w="1043" w:type="pct"/>
            <w:vMerge/>
            <w:shd w:val="clear" w:color="auto" w:fill="8DB3E2"/>
            <w:vAlign w:val="center"/>
          </w:tcPr>
          <w:p w:rsidR="000D5589" w:rsidRPr="009B3B3F" w:rsidRDefault="000D5589" w:rsidP="00CC2D2E">
            <w:pPr>
              <w:keepNext/>
              <w:spacing w:after="0" w:line="240" w:lineRule="auto"/>
              <w:ind w:left="113" w:right="-85" w:hanging="113"/>
              <w:jc w:val="center"/>
              <w:rPr>
                <w:rFonts w:ascii="Times New Roman" w:hAnsi="Times New Roman"/>
                <w:b/>
                <w:sz w:val="20"/>
                <w:szCs w:val="20"/>
                <w:lang w:eastAsia="lt-LT"/>
              </w:rPr>
            </w:pPr>
          </w:p>
        </w:tc>
        <w:tc>
          <w:tcPr>
            <w:tcW w:w="374" w:type="pct"/>
            <w:shd w:val="clear" w:color="auto" w:fill="8DB3E2"/>
            <w:vAlign w:val="center"/>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sidRPr="009B3B3F">
              <w:rPr>
                <w:rFonts w:ascii="Times New Roman" w:hAnsi="Times New Roman"/>
                <w:b/>
                <w:sz w:val="20"/>
                <w:szCs w:val="20"/>
                <w:lang w:eastAsia="lt-LT"/>
              </w:rPr>
              <w:t>2009</w:t>
            </w:r>
          </w:p>
        </w:tc>
        <w:tc>
          <w:tcPr>
            <w:tcW w:w="374" w:type="pct"/>
            <w:shd w:val="clear" w:color="auto" w:fill="8DB3E2"/>
            <w:vAlign w:val="center"/>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sidRPr="009B3B3F">
              <w:rPr>
                <w:rFonts w:ascii="Times New Roman" w:hAnsi="Times New Roman"/>
                <w:b/>
                <w:sz w:val="20"/>
                <w:szCs w:val="20"/>
                <w:lang w:eastAsia="lt-LT"/>
              </w:rPr>
              <w:t>2010</w:t>
            </w:r>
          </w:p>
        </w:tc>
        <w:tc>
          <w:tcPr>
            <w:tcW w:w="374" w:type="pct"/>
            <w:shd w:val="clear" w:color="auto" w:fill="8DB3E2"/>
            <w:vAlign w:val="center"/>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sidRPr="009B3B3F">
              <w:rPr>
                <w:rFonts w:ascii="Times New Roman" w:hAnsi="Times New Roman"/>
                <w:b/>
                <w:sz w:val="20"/>
                <w:szCs w:val="20"/>
                <w:lang w:eastAsia="lt-LT"/>
              </w:rPr>
              <w:t>2011</w:t>
            </w:r>
          </w:p>
        </w:tc>
        <w:tc>
          <w:tcPr>
            <w:tcW w:w="374" w:type="pct"/>
            <w:shd w:val="clear" w:color="auto" w:fill="8DB3E2"/>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sidRPr="009B3B3F">
              <w:rPr>
                <w:rFonts w:ascii="Times New Roman" w:hAnsi="Times New Roman"/>
                <w:b/>
                <w:sz w:val="20"/>
                <w:szCs w:val="20"/>
                <w:lang w:eastAsia="lt-LT"/>
              </w:rPr>
              <w:t>2012</w:t>
            </w:r>
          </w:p>
        </w:tc>
        <w:tc>
          <w:tcPr>
            <w:tcW w:w="374" w:type="pct"/>
            <w:shd w:val="clear" w:color="auto" w:fill="8DB3E2"/>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Pr>
                <w:rFonts w:ascii="Times New Roman" w:hAnsi="Times New Roman"/>
                <w:b/>
                <w:sz w:val="20"/>
                <w:szCs w:val="20"/>
                <w:lang w:eastAsia="lt-LT"/>
              </w:rPr>
              <w:t>2013</w:t>
            </w:r>
          </w:p>
        </w:tc>
        <w:tc>
          <w:tcPr>
            <w:tcW w:w="417" w:type="pct"/>
            <w:shd w:val="clear" w:color="auto" w:fill="8DB3E2"/>
            <w:vAlign w:val="center"/>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sidRPr="009B3B3F">
              <w:rPr>
                <w:rFonts w:ascii="Times New Roman" w:hAnsi="Times New Roman"/>
                <w:b/>
                <w:sz w:val="20"/>
                <w:szCs w:val="20"/>
                <w:lang w:eastAsia="lt-LT"/>
              </w:rPr>
              <w:t>2009</w:t>
            </w:r>
          </w:p>
        </w:tc>
        <w:tc>
          <w:tcPr>
            <w:tcW w:w="418" w:type="pct"/>
            <w:shd w:val="clear" w:color="auto" w:fill="8DB3E2"/>
            <w:vAlign w:val="center"/>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sidRPr="009B3B3F">
              <w:rPr>
                <w:rFonts w:ascii="Times New Roman" w:hAnsi="Times New Roman"/>
                <w:b/>
                <w:sz w:val="20"/>
                <w:szCs w:val="20"/>
                <w:lang w:eastAsia="lt-LT"/>
              </w:rPr>
              <w:t>2010</w:t>
            </w:r>
          </w:p>
        </w:tc>
        <w:tc>
          <w:tcPr>
            <w:tcW w:w="418" w:type="pct"/>
            <w:shd w:val="clear" w:color="auto" w:fill="8DB3E2"/>
            <w:vAlign w:val="center"/>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sidRPr="009B3B3F">
              <w:rPr>
                <w:rFonts w:ascii="Times New Roman" w:hAnsi="Times New Roman"/>
                <w:b/>
                <w:sz w:val="20"/>
                <w:szCs w:val="20"/>
                <w:lang w:eastAsia="lt-LT"/>
              </w:rPr>
              <w:t>2011</w:t>
            </w:r>
          </w:p>
        </w:tc>
        <w:tc>
          <w:tcPr>
            <w:tcW w:w="418" w:type="pct"/>
            <w:shd w:val="clear" w:color="auto" w:fill="8DB3E2"/>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sidRPr="009B3B3F">
              <w:rPr>
                <w:rFonts w:ascii="Times New Roman" w:hAnsi="Times New Roman"/>
                <w:b/>
                <w:sz w:val="20"/>
                <w:szCs w:val="20"/>
                <w:lang w:eastAsia="lt-LT"/>
              </w:rPr>
              <w:t>2012</w:t>
            </w:r>
          </w:p>
        </w:tc>
        <w:tc>
          <w:tcPr>
            <w:tcW w:w="417" w:type="pct"/>
            <w:shd w:val="clear" w:color="auto" w:fill="8DB3E2"/>
          </w:tcPr>
          <w:p w:rsidR="000D5589" w:rsidRPr="009B3B3F" w:rsidRDefault="000D5589" w:rsidP="00CC2D2E">
            <w:pPr>
              <w:keepNext/>
              <w:spacing w:after="0" w:line="240" w:lineRule="auto"/>
              <w:ind w:left="-85" w:right="-85"/>
              <w:jc w:val="center"/>
              <w:rPr>
                <w:rFonts w:ascii="Times New Roman" w:hAnsi="Times New Roman"/>
                <w:b/>
                <w:sz w:val="20"/>
                <w:szCs w:val="20"/>
                <w:lang w:eastAsia="lt-LT"/>
              </w:rPr>
            </w:pPr>
            <w:r>
              <w:rPr>
                <w:rFonts w:ascii="Times New Roman" w:hAnsi="Times New Roman"/>
                <w:b/>
                <w:sz w:val="20"/>
                <w:szCs w:val="20"/>
                <w:lang w:eastAsia="lt-LT"/>
              </w:rPr>
              <w:t>2013</w:t>
            </w:r>
          </w:p>
        </w:tc>
      </w:tr>
      <w:tr w:rsidR="000D5589" w:rsidRPr="00C54EF4" w:rsidTr="00CC2D2E">
        <w:tc>
          <w:tcPr>
            <w:tcW w:w="1043" w:type="pct"/>
            <w:vAlign w:val="center"/>
          </w:tcPr>
          <w:p w:rsidR="000D5589" w:rsidRPr="000C6B2E" w:rsidRDefault="000D5589" w:rsidP="00CC2D2E">
            <w:pPr>
              <w:keepNext/>
              <w:spacing w:after="0" w:line="240" w:lineRule="auto"/>
              <w:contextualSpacing/>
              <w:rPr>
                <w:rFonts w:ascii="Times New Roman" w:hAnsi="Times New Roman"/>
                <w:sz w:val="20"/>
                <w:szCs w:val="20"/>
              </w:rPr>
            </w:pPr>
            <w:r w:rsidRPr="000C6B2E">
              <w:rPr>
                <w:rFonts w:ascii="Times New Roman" w:hAnsi="Times New Roman"/>
                <w:sz w:val="20"/>
                <w:szCs w:val="20"/>
              </w:rPr>
              <w:t>Lietuvos Respublika</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4 544</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4 561</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3 556</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3 151</w:t>
            </w:r>
          </w:p>
        </w:tc>
        <w:tc>
          <w:tcPr>
            <w:tcW w:w="374"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3 985</w:t>
            </w:r>
          </w:p>
        </w:tc>
        <w:tc>
          <w:tcPr>
            <w:tcW w:w="417"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59 265</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58 651</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42 543</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39 160</w:t>
            </w:r>
          </w:p>
        </w:tc>
        <w:tc>
          <w:tcPr>
            <w:tcW w:w="417"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53 216</w:t>
            </w:r>
          </w:p>
        </w:tc>
      </w:tr>
      <w:tr w:rsidR="000D5589" w:rsidRPr="00C54EF4" w:rsidTr="00CC2D2E">
        <w:tc>
          <w:tcPr>
            <w:tcW w:w="1043" w:type="pct"/>
            <w:vAlign w:val="bottom"/>
          </w:tcPr>
          <w:p w:rsidR="000D5589" w:rsidRPr="00C54EF4" w:rsidRDefault="000D5589" w:rsidP="00CC2D2E">
            <w:pPr>
              <w:spacing w:after="0"/>
              <w:contextualSpacing/>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575</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570</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417</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419</w:t>
            </w:r>
          </w:p>
        </w:tc>
        <w:tc>
          <w:tcPr>
            <w:tcW w:w="374"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593</w:t>
            </w:r>
          </w:p>
        </w:tc>
        <w:tc>
          <w:tcPr>
            <w:tcW w:w="417"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9 988</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9 937</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5 926</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6 203</w:t>
            </w:r>
          </w:p>
        </w:tc>
        <w:tc>
          <w:tcPr>
            <w:tcW w:w="417"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10 865</w:t>
            </w:r>
          </w:p>
        </w:tc>
      </w:tr>
      <w:tr w:rsidR="000D5589" w:rsidRPr="00C54EF4" w:rsidTr="00CC2D2E">
        <w:tc>
          <w:tcPr>
            <w:tcW w:w="1043" w:type="pct"/>
            <w:vAlign w:val="bottom"/>
          </w:tcPr>
          <w:p w:rsidR="000D5589" w:rsidRPr="00C54EF4" w:rsidRDefault="000D5589" w:rsidP="00CC2D2E">
            <w:pPr>
              <w:spacing w:after="0"/>
              <w:contextualSpacing/>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34</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33</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31</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32</w:t>
            </w:r>
          </w:p>
        </w:tc>
        <w:tc>
          <w:tcPr>
            <w:tcW w:w="374"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33</w:t>
            </w:r>
          </w:p>
        </w:tc>
        <w:tc>
          <w:tcPr>
            <w:tcW w:w="417"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505</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551</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467</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460</w:t>
            </w:r>
          </w:p>
        </w:tc>
        <w:tc>
          <w:tcPr>
            <w:tcW w:w="417"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522</w:t>
            </w:r>
          </w:p>
        </w:tc>
      </w:tr>
      <w:tr w:rsidR="000D5589" w:rsidRPr="00C54EF4" w:rsidTr="00CC2D2E">
        <w:tc>
          <w:tcPr>
            <w:tcW w:w="1043" w:type="pct"/>
            <w:vAlign w:val="bottom"/>
          </w:tcPr>
          <w:p w:rsidR="000D5589" w:rsidRPr="00C54EF4" w:rsidRDefault="000D5589" w:rsidP="00CC2D2E">
            <w:pPr>
              <w:spacing w:after="0"/>
              <w:contextualSpacing/>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32</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24</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19</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20</w:t>
            </w:r>
          </w:p>
        </w:tc>
        <w:tc>
          <w:tcPr>
            <w:tcW w:w="374"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27</w:t>
            </w:r>
          </w:p>
        </w:tc>
        <w:tc>
          <w:tcPr>
            <w:tcW w:w="417"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555</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478</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397</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379</w:t>
            </w:r>
          </w:p>
        </w:tc>
        <w:tc>
          <w:tcPr>
            <w:tcW w:w="417"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483</w:t>
            </w:r>
          </w:p>
        </w:tc>
      </w:tr>
      <w:tr w:rsidR="000D5589" w:rsidRPr="00C54EF4" w:rsidTr="00CC2D2E">
        <w:tc>
          <w:tcPr>
            <w:tcW w:w="1043" w:type="pct"/>
            <w:vAlign w:val="bottom"/>
          </w:tcPr>
          <w:p w:rsidR="000D5589" w:rsidRPr="00C54EF4" w:rsidRDefault="000D5589" w:rsidP="00CC2D2E">
            <w:pPr>
              <w:spacing w:after="0"/>
              <w:contextualSpacing/>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53</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53</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51</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48</w:t>
            </w:r>
          </w:p>
        </w:tc>
        <w:tc>
          <w:tcPr>
            <w:tcW w:w="374"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53</w:t>
            </w:r>
          </w:p>
        </w:tc>
        <w:tc>
          <w:tcPr>
            <w:tcW w:w="417"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654</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653</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465</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473</w:t>
            </w:r>
          </w:p>
        </w:tc>
        <w:tc>
          <w:tcPr>
            <w:tcW w:w="417"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513</w:t>
            </w:r>
          </w:p>
        </w:tc>
      </w:tr>
      <w:tr w:rsidR="000D5589" w:rsidRPr="00C54EF4" w:rsidTr="00CC2D2E">
        <w:tc>
          <w:tcPr>
            <w:tcW w:w="1043" w:type="pct"/>
            <w:vAlign w:val="bottom"/>
          </w:tcPr>
          <w:p w:rsidR="000D5589" w:rsidRPr="00C54EF4" w:rsidRDefault="000D5589" w:rsidP="00CC2D2E">
            <w:pPr>
              <w:spacing w:after="0"/>
              <w:contextualSpacing/>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84</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87</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68</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57</w:t>
            </w:r>
          </w:p>
        </w:tc>
        <w:tc>
          <w:tcPr>
            <w:tcW w:w="374"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81</w:t>
            </w:r>
          </w:p>
        </w:tc>
        <w:tc>
          <w:tcPr>
            <w:tcW w:w="417"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909</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936</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725</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689</w:t>
            </w:r>
          </w:p>
        </w:tc>
        <w:tc>
          <w:tcPr>
            <w:tcW w:w="417"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971</w:t>
            </w:r>
          </w:p>
        </w:tc>
      </w:tr>
      <w:tr w:rsidR="000D5589" w:rsidRPr="00C54EF4" w:rsidTr="00CC2D2E">
        <w:tc>
          <w:tcPr>
            <w:tcW w:w="1043" w:type="pct"/>
            <w:vAlign w:val="bottom"/>
          </w:tcPr>
          <w:p w:rsidR="000D5589" w:rsidRPr="00C54EF4" w:rsidRDefault="000D5589" w:rsidP="00CC2D2E">
            <w:pPr>
              <w:spacing w:after="0"/>
              <w:contextualSpacing/>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374" w:type="pct"/>
            <w:vAlign w:val="center"/>
          </w:tcPr>
          <w:p w:rsidR="000D5589" w:rsidRPr="00C54EF4" w:rsidRDefault="000D5589" w:rsidP="00CC2D2E">
            <w:pPr>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42</w:t>
            </w:r>
          </w:p>
        </w:tc>
        <w:tc>
          <w:tcPr>
            <w:tcW w:w="374" w:type="pct"/>
            <w:vAlign w:val="center"/>
          </w:tcPr>
          <w:p w:rsidR="000D5589" w:rsidRPr="00C54EF4" w:rsidRDefault="000D5589" w:rsidP="00CC2D2E">
            <w:pPr>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39</w:t>
            </w:r>
          </w:p>
        </w:tc>
        <w:tc>
          <w:tcPr>
            <w:tcW w:w="374" w:type="pct"/>
            <w:vAlign w:val="center"/>
          </w:tcPr>
          <w:p w:rsidR="000D5589" w:rsidRPr="00C54EF4" w:rsidRDefault="000D5589" w:rsidP="00CC2D2E">
            <w:pPr>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36</w:t>
            </w:r>
          </w:p>
        </w:tc>
        <w:tc>
          <w:tcPr>
            <w:tcW w:w="374" w:type="pct"/>
            <w:vAlign w:val="center"/>
          </w:tcPr>
          <w:p w:rsidR="000D5589" w:rsidRPr="00C54EF4" w:rsidRDefault="000D5589" w:rsidP="00CC2D2E">
            <w:pPr>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31</w:t>
            </w:r>
          </w:p>
        </w:tc>
        <w:tc>
          <w:tcPr>
            <w:tcW w:w="374" w:type="pct"/>
            <w:vAlign w:val="center"/>
          </w:tcPr>
          <w:p w:rsidR="000D5589" w:rsidRPr="00C54EF4" w:rsidRDefault="000D5589" w:rsidP="00CC2D2E">
            <w:pPr>
              <w:spacing w:after="0"/>
              <w:jc w:val="center"/>
              <w:rPr>
                <w:rFonts w:ascii="SegoeUI" w:hAnsi="SegoeUI"/>
                <w:b/>
                <w:color w:val="000000"/>
                <w:sz w:val="20"/>
                <w:szCs w:val="20"/>
              </w:rPr>
            </w:pPr>
            <w:r w:rsidRPr="00C54EF4">
              <w:rPr>
                <w:rFonts w:ascii="SegoeUI" w:hAnsi="SegoeUI"/>
                <w:b/>
                <w:color w:val="000000"/>
                <w:sz w:val="20"/>
                <w:szCs w:val="20"/>
              </w:rPr>
              <w:t>36</w:t>
            </w:r>
          </w:p>
        </w:tc>
        <w:tc>
          <w:tcPr>
            <w:tcW w:w="417" w:type="pct"/>
            <w:vAlign w:val="center"/>
          </w:tcPr>
          <w:p w:rsidR="000D5589" w:rsidRPr="00C54EF4" w:rsidRDefault="000D5589" w:rsidP="00CC2D2E">
            <w:pPr>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597</w:t>
            </w:r>
          </w:p>
        </w:tc>
        <w:tc>
          <w:tcPr>
            <w:tcW w:w="418" w:type="pct"/>
            <w:vAlign w:val="center"/>
          </w:tcPr>
          <w:p w:rsidR="000D5589" w:rsidRPr="00C54EF4" w:rsidRDefault="000D5589" w:rsidP="00CC2D2E">
            <w:pPr>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575</w:t>
            </w:r>
          </w:p>
        </w:tc>
        <w:tc>
          <w:tcPr>
            <w:tcW w:w="418" w:type="pct"/>
            <w:vAlign w:val="center"/>
          </w:tcPr>
          <w:p w:rsidR="000D5589" w:rsidRPr="00C54EF4" w:rsidRDefault="000D5589" w:rsidP="00CC2D2E">
            <w:pPr>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529</w:t>
            </w:r>
          </w:p>
        </w:tc>
        <w:tc>
          <w:tcPr>
            <w:tcW w:w="418" w:type="pct"/>
            <w:vAlign w:val="center"/>
          </w:tcPr>
          <w:p w:rsidR="000D5589" w:rsidRPr="00C54EF4" w:rsidRDefault="000D5589" w:rsidP="00CC2D2E">
            <w:pPr>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537</w:t>
            </w:r>
          </w:p>
        </w:tc>
        <w:tc>
          <w:tcPr>
            <w:tcW w:w="417" w:type="pct"/>
            <w:vAlign w:val="center"/>
          </w:tcPr>
          <w:p w:rsidR="000D5589" w:rsidRPr="00C54EF4" w:rsidRDefault="000D5589" w:rsidP="00CC2D2E">
            <w:pPr>
              <w:spacing w:after="0"/>
              <w:jc w:val="center"/>
              <w:rPr>
                <w:rFonts w:ascii="SegoeUI" w:hAnsi="SegoeUI"/>
                <w:b/>
                <w:color w:val="000000"/>
                <w:sz w:val="20"/>
                <w:szCs w:val="20"/>
              </w:rPr>
            </w:pPr>
            <w:r w:rsidRPr="00C54EF4">
              <w:rPr>
                <w:rFonts w:ascii="SegoeUI" w:hAnsi="SegoeUI"/>
                <w:b/>
                <w:color w:val="000000"/>
                <w:sz w:val="20"/>
                <w:szCs w:val="20"/>
              </w:rPr>
              <w:t>506</w:t>
            </w:r>
          </w:p>
        </w:tc>
      </w:tr>
      <w:tr w:rsidR="000D5589" w:rsidRPr="00C54EF4" w:rsidTr="00CC2D2E">
        <w:tc>
          <w:tcPr>
            <w:tcW w:w="1043" w:type="pct"/>
            <w:vAlign w:val="bottom"/>
          </w:tcPr>
          <w:p w:rsidR="000D5589" w:rsidRPr="00C54EF4" w:rsidRDefault="000D5589" w:rsidP="00CC2D2E">
            <w:pPr>
              <w:spacing w:after="0"/>
              <w:contextualSpacing/>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172</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154</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94</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112</w:t>
            </w:r>
          </w:p>
        </w:tc>
        <w:tc>
          <w:tcPr>
            <w:tcW w:w="374"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161</w:t>
            </w:r>
          </w:p>
        </w:tc>
        <w:tc>
          <w:tcPr>
            <w:tcW w:w="417"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1 609</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1 511</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680</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988</w:t>
            </w:r>
          </w:p>
        </w:tc>
        <w:tc>
          <w:tcPr>
            <w:tcW w:w="417"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1 608</w:t>
            </w:r>
          </w:p>
        </w:tc>
      </w:tr>
      <w:tr w:rsidR="000D5589" w:rsidRPr="00C54EF4" w:rsidTr="00CC2D2E">
        <w:tc>
          <w:tcPr>
            <w:tcW w:w="1043" w:type="pct"/>
            <w:vAlign w:val="bottom"/>
          </w:tcPr>
          <w:p w:rsidR="000D5589" w:rsidRPr="00C54EF4" w:rsidRDefault="000D5589" w:rsidP="00CC2D2E">
            <w:pPr>
              <w:spacing w:after="0"/>
              <w:contextualSpacing/>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91</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113</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65</w:t>
            </w:r>
          </w:p>
        </w:tc>
        <w:tc>
          <w:tcPr>
            <w:tcW w:w="374"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68</w:t>
            </w:r>
          </w:p>
        </w:tc>
        <w:tc>
          <w:tcPr>
            <w:tcW w:w="374"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134</w:t>
            </w:r>
          </w:p>
        </w:tc>
        <w:tc>
          <w:tcPr>
            <w:tcW w:w="417"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4 379</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4 371</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2 005</w:t>
            </w:r>
          </w:p>
        </w:tc>
        <w:tc>
          <w:tcPr>
            <w:tcW w:w="418" w:type="pct"/>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2 053</w:t>
            </w:r>
          </w:p>
        </w:tc>
        <w:tc>
          <w:tcPr>
            <w:tcW w:w="417" w:type="pct"/>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5 233</w:t>
            </w:r>
          </w:p>
        </w:tc>
      </w:tr>
      <w:tr w:rsidR="000D5589" w:rsidRPr="00C54EF4" w:rsidTr="00CC2D2E">
        <w:tc>
          <w:tcPr>
            <w:tcW w:w="1043" w:type="pct"/>
            <w:tcBorders>
              <w:bottom w:val="double" w:sz="6" w:space="0" w:color="000000"/>
            </w:tcBorders>
            <w:vAlign w:val="bottom"/>
          </w:tcPr>
          <w:p w:rsidR="000D5589" w:rsidRPr="00C54EF4" w:rsidRDefault="000D5589" w:rsidP="00CC2D2E">
            <w:pPr>
              <w:spacing w:after="0"/>
              <w:contextualSpacing/>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374" w:type="pct"/>
            <w:tcBorders>
              <w:bottom w:val="double" w:sz="6" w:space="0" w:color="000000"/>
            </w:tcBorders>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67</w:t>
            </w:r>
          </w:p>
        </w:tc>
        <w:tc>
          <w:tcPr>
            <w:tcW w:w="374" w:type="pct"/>
            <w:tcBorders>
              <w:bottom w:val="double" w:sz="6" w:space="0" w:color="000000"/>
            </w:tcBorders>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67</w:t>
            </w:r>
          </w:p>
        </w:tc>
        <w:tc>
          <w:tcPr>
            <w:tcW w:w="374" w:type="pct"/>
            <w:tcBorders>
              <w:bottom w:val="double" w:sz="6" w:space="0" w:color="000000"/>
            </w:tcBorders>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53</w:t>
            </w:r>
          </w:p>
        </w:tc>
        <w:tc>
          <w:tcPr>
            <w:tcW w:w="374" w:type="pct"/>
            <w:tcBorders>
              <w:bottom w:val="double" w:sz="6" w:space="0" w:color="000000"/>
            </w:tcBorders>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51</w:t>
            </w:r>
          </w:p>
        </w:tc>
        <w:tc>
          <w:tcPr>
            <w:tcW w:w="374" w:type="pct"/>
            <w:tcBorders>
              <w:bottom w:val="double" w:sz="6" w:space="0" w:color="000000"/>
            </w:tcBorders>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68</w:t>
            </w:r>
          </w:p>
        </w:tc>
        <w:tc>
          <w:tcPr>
            <w:tcW w:w="417" w:type="pct"/>
            <w:tcBorders>
              <w:bottom w:val="double" w:sz="6" w:space="0" w:color="000000"/>
            </w:tcBorders>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780</w:t>
            </w:r>
          </w:p>
        </w:tc>
        <w:tc>
          <w:tcPr>
            <w:tcW w:w="418" w:type="pct"/>
            <w:tcBorders>
              <w:bottom w:val="double" w:sz="6" w:space="0" w:color="000000"/>
            </w:tcBorders>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862</w:t>
            </w:r>
          </w:p>
        </w:tc>
        <w:tc>
          <w:tcPr>
            <w:tcW w:w="418" w:type="pct"/>
            <w:tcBorders>
              <w:bottom w:val="double" w:sz="6" w:space="0" w:color="000000"/>
            </w:tcBorders>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658</w:t>
            </w:r>
          </w:p>
        </w:tc>
        <w:tc>
          <w:tcPr>
            <w:tcW w:w="418" w:type="pct"/>
            <w:tcBorders>
              <w:bottom w:val="double" w:sz="6" w:space="0" w:color="000000"/>
            </w:tcBorders>
            <w:vAlign w:val="center"/>
          </w:tcPr>
          <w:p w:rsidR="000D5589" w:rsidRPr="00C54EF4" w:rsidRDefault="000D5589" w:rsidP="00CC2D2E">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624</w:t>
            </w:r>
          </w:p>
        </w:tc>
        <w:tc>
          <w:tcPr>
            <w:tcW w:w="417" w:type="pct"/>
            <w:tcBorders>
              <w:bottom w:val="double" w:sz="6" w:space="0" w:color="000000"/>
            </w:tcBorders>
            <w:vAlign w:val="center"/>
          </w:tcPr>
          <w:p w:rsidR="000D5589" w:rsidRPr="00C54EF4" w:rsidRDefault="000D5589" w:rsidP="00CC2D2E">
            <w:pPr>
              <w:spacing w:after="0"/>
              <w:jc w:val="center"/>
              <w:rPr>
                <w:rFonts w:ascii="SegoeUI" w:hAnsi="SegoeUI"/>
                <w:color w:val="000000"/>
                <w:sz w:val="20"/>
                <w:szCs w:val="20"/>
              </w:rPr>
            </w:pPr>
            <w:r w:rsidRPr="00C54EF4">
              <w:rPr>
                <w:rFonts w:ascii="SegoeUI" w:hAnsi="SegoeUI"/>
                <w:color w:val="000000"/>
                <w:sz w:val="20"/>
                <w:szCs w:val="20"/>
              </w:rPr>
              <w:t>1 029</w:t>
            </w:r>
          </w:p>
        </w:tc>
      </w:tr>
    </w:tbl>
    <w:p w:rsidR="000D5589" w:rsidRPr="009B3B3F" w:rsidRDefault="000D5589" w:rsidP="00FD4679">
      <w:pPr>
        <w:keepNext/>
        <w:spacing w:before="120" w:after="240" w:line="240" w:lineRule="auto"/>
        <w:jc w:val="center"/>
        <w:rPr>
          <w:rFonts w:ascii="Times New Roman" w:hAnsi="Times New Roman"/>
          <w:i/>
          <w:iCs/>
          <w:sz w:val="20"/>
          <w:szCs w:val="20"/>
        </w:rPr>
      </w:pPr>
      <w:r w:rsidRPr="009B3B3F">
        <w:rPr>
          <w:rFonts w:ascii="Times New Roman" w:hAnsi="Times New Roman"/>
          <w:i/>
          <w:iCs/>
          <w:sz w:val="20"/>
          <w:szCs w:val="20"/>
        </w:rPr>
        <w:t>Šaltinis: Lietuvos statistikos departamentas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b/>
          <w:sz w:val="24"/>
          <w:szCs w:val="24"/>
        </w:rPr>
        <w:t>Bibliotekos.</w:t>
      </w:r>
      <w:r w:rsidRPr="000C1730">
        <w:rPr>
          <w:rFonts w:ascii="Times New Roman" w:hAnsi="Times New Roman"/>
          <w:sz w:val="24"/>
          <w:szCs w:val="24"/>
        </w:rPr>
        <w:t xml:space="preserve"> Trakų rajono savivaldybėje veikia Trakų rajono savivaldybės viešoji biblioteka, kuri turi 15 filialų: 2 miestų filialus (Lentvario ir Rūdiškių) ir 13 kaimų (Aukštadvario, Bijūnų, Bražuolės, Čižiūnų, Dusmenų, Grendavės, Onuškio, Paluknio, Rykantų, Senųjų Trakų, Šklėrių, Šventininkų, Tiltų). Filialai išsidėstę visoje Trakų rajono savivaldybėje – 8–iose savivaldybės seniūnijose: po 3 filialus Aukštadvario ir Rūdiškių seniūnijose, po 2 – Lentvario, Onuškio ir Senųjų Trakų seniūnijose ir po vieną – Grendavės, Paluknio ir Trakų seniūnijose.</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2013 m. Trakų rajono savivaldybės viešoji biblioteka plėtė teikiamų paslaugų asortimentą, taikė tradicines ir naujas darbo formas, gerino prieigą prie elektroninių ir kitų dokumentų, stiprino materialinę bazę, ugdė darbuotojų kvalifikaciją ir kompetenciją, vystė kultūrinę – šviečiamąją veiklą, iniciavo skaitymo skatinimo ir kitus literatūrinius renginius.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Remiantis Trakų rajono savivaldybės viešosios bibliotekos 2013 m. veiklos ataskaita, 2013 m. savivaldybės bibliotekose dirbo 43 darbuotojai (iš jų – 34 profesionalūs bibliotekininkai). 2013 m. viešoji biblioteka ir 15 filialų aptarnavo 9 151 vartotoją (viešoji biblioteka – 1 909, miesto filialai – 3 584, kaimo filialai – 3 658), o bibliotekose apsilankė  141 264 lankytojai (viešojoje bibliotekoje – 38 792, miesto filialuose – 46 619, kaimo filialuose – 55 853). Viešojoje bibliotekoje ir filialuose buvo vykdomi nemokami gyventojų kompiuterinio raštingumo mokymai, teikiamos konsultacijos. 2013 m. apmokyta apie 2 tūkst. savivaldybės gyventojų, kuriems išduoti kompiuterinio raštingumo pažymėjimai. Vartotojų apmokymui buvo skirtos 2 352 valandos, taip pat suteiktos 1 786 individualios  konsultacijos.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lastRenderedPageBreak/>
        <w:t>Visi viešosios bibliotekos filialai yra kompiuterizuoti ir turi interneto prieigą. 12–oje bibliotekos padalinių (Viešojoje bibliotekoje, Vaikų literatūros skyriuje, Lentvario, Rūdiškių, Aukštadvario, Bijūnų, Dusmenų, Rykantų, Onuškio, Paluknio, Senųjų Trakų, Šventininkų filialuose) įrengtas bevielis interneto ryšys. 2013 m. vartotojams skirtų kompiuterizuotų darbo vietų su interneto prieiga buvo 73 (viešojoje bibliotekoje – 17, miesto filialuose – 10, kaimo filialuose – 46).</w:t>
      </w:r>
    </w:p>
    <w:p w:rsidR="000C1730" w:rsidRPr="000C1730" w:rsidRDefault="000C1730" w:rsidP="000C1730">
      <w:pPr>
        <w:widowControl w:val="0"/>
        <w:autoSpaceDE w:val="0"/>
        <w:autoSpaceDN w:val="0"/>
        <w:adjustRightInd w:val="0"/>
        <w:spacing w:after="120" w:line="240" w:lineRule="auto"/>
        <w:ind w:right="45" w:firstLine="720"/>
        <w:jc w:val="both"/>
        <w:rPr>
          <w:rFonts w:ascii="Times New Roman" w:hAnsi="Times New Roman"/>
          <w:sz w:val="24"/>
          <w:szCs w:val="24"/>
        </w:rPr>
      </w:pPr>
      <w:r w:rsidRPr="000C1730">
        <w:rPr>
          <w:rFonts w:ascii="Times New Roman" w:hAnsi="Times New Roman"/>
          <w:sz w:val="24"/>
          <w:szCs w:val="24"/>
        </w:rPr>
        <w:t>Bibliotekų fondas kasmet yra atnaujinamas, įsigyjant naujų dokumentų, nurašant susidėvėjusius, praradusius aktualumą, prarastus vartotojų ar dėl kitų priežasčių. 2013 m. Trakų rajono savivaldybės viešosios bibliotekos fonde iš viso buvo 232 255 fiz. vnt. dokumentų 42 041 pavadinimu. Remiantis Lietuvos statistikos departamento duomenimis, 2009–2012 m. laikotarpiu savivaldybės bibliotekų dokumentų fondas, tenkantis 100–ui gyventojų, pastoviai didėjo, bet 2013 m. sumažėjo. 2013 m., lyginant su 2009 m., šis rodiklis savivaldybėje išaugo 3,6 proc., kai tuo tarpu šalyje ir apskrityje sumažėjo (atitinkamai 0,6 proc. ir 2,1 proc.). 100–ui gyventojų tenkantis bibliotekų dokumentų fondas 2013 m. savivaldybėje (692) atsiliko nuo šalies (870) ir apskrities (1 196) rodiklių.</w:t>
      </w:r>
    </w:p>
    <w:p w:rsidR="000D5589" w:rsidRDefault="000C1730" w:rsidP="000C1730">
      <w:pPr>
        <w:widowControl w:val="0"/>
        <w:autoSpaceDE w:val="0"/>
        <w:autoSpaceDN w:val="0"/>
        <w:adjustRightInd w:val="0"/>
        <w:spacing w:after="120" w:line="240" w:lineRule="auto"/>
        <w:ind w:right="45" w:firstLine="720"/>
        <w:jc w:val="both"/>
        <w:rPr>
          <w:rFonts w:ascii="Times New Roman" w:hAnsi="Times New Roman"/>
          <w:sz w:val="24"/>
          <w:szCs w:val="24"/>
        </w:rPr>
      </w:pPr>
      <w:r w:rsidRPr="000C1730">
        <w:rPr>
          <w:rFonts w:ascii="Times New Roman" w:hAnsi="Times New Roman"/>
          <w:sz w:val="24"/>
          <w:szCs w:val="24"/>
        </w:rPr>
        <w:t>2013 m. savivaldybės bibliotekų skaitytojams į namus buvo išduota 289 tūkst. egz. spau</w:t>
      </w:r>
      <w:r w:rsidRPr="000C1730">
        <w:rPr>
          <w:rFonts w:ascii="Times New Roman" w:hAnsi="Times New Roman"/>
          <w:spacing w:val="-1"/>
          <w:sz w:val="24"/>
          <w:szCs w:val="24"/>
        </w:rPr>
        <w:t>d</w:t>
      </w:r>
      <w:r w:rsidRPr="000C1730">
        <w:rPr>
          <w:rFonts w:ascii="Times New Roman" w:hAnsi="Times New Roman"/>
          <w:sz w:val="24"/>
          <w:szCs w:val="24"/>
        </w:rPr>
        <w:t>in</w:t>
      </w:r>
      <w:r w:rsidRPr="000C1730">
        <w:rPr>
          <w:rFonts w:ascii="Times New Roman" w:hAnsi="Times New Roman"/>
          <w:spacing w:val="1"/>
          <w:sz w:val="24"/>
          <w:szCs w:val="24"/>
        </w:rPr>
        <w:t>i</w:t>
      </w:r>
      <w:r w:rsidRPr="000C1730">
        <w:rPr>
          <w:rFonts w:ascii="Times New Roman" w:hAnsi="Times New Roman"/>
          <w:sz w:val="24"/>
          <w:szCs w:val="24"/>
        </w:rPr>
        <w:t>ų. Spaudinių išdavimas savivaldybės bibliotekose didėjo visu 2009–2012 m. laikotarpiu, bet 2013 m. sumažėjo. Nepaisant to, 2013 m., lyginant su 2009 m., išduotų dokumentų skaičius savivaldybėje išaugo 11,2 proc., kai šalyje, apskrityje ir visose apskrities savivaldybėse sumažėjo. Atitinkamai išaugo ir vienam skaitytojui tenkantis išduotų dokumentų skaičius (nuo 29 išduotų dokumentų 2009 m. iki 32 – 2013 m.). Šis rodiklis 2013 m. savivaldybėje buvo didesnis nei šalyje (30), apskrityje (30) bei visose, išskyrus Vilniaus miesto, apskrities savivaldybėse</w:t>
      </w:r>
      <w:r w:rsidR="000D5589" w:rsidRPr="009B3B3F">
        <w:rPr>
          <w:rFonts w:ascii="Times New Roman" w:hAnsi="Times New Roman"/>
          <w:sz w:val="24"/>
          <w:szCs w:val="24"/>
        </w:rPr>
        <w:t>.</w:t>
      </w:r>
    </w:p>
    <w:p w:rsidR="000D5589" w:rsidRPr="009B3B3F" w:rsidRDefault="000D5589" w:rsidP="00FD4679">
      <w:pPr>
        <w:keepNext/>
        <w:spacing w:before="240" w:after="120" w:line="240" w:lineRule="auto"/>
        <w:jc w:val="center"/>
        <w:rPr>
          <w:rFonts w:ascii="Times New Roman" w:hAnsi="Times New Roman"/>
          <w:b/>
          <w:sz w:val="24"/>
          <w:szCs w:val="24"/>
        </w:rPr>
      </w:pPr>
      <w:r w:rsidRPr="009B3B3F">
        <w:rPr>
          <w:rFonts w:ascii="Times New Roman" w:hAnsi="Times New Roman"/>
          <w:b/>
          <w:sz w:val="24"/>
          <w:szCs w:val="24"/>
        </w:rPr>
        <w:t>2.6.2. lentelė. Bibliotekų dokumentų fondas</w:t>
      </w:r>
      <w:r>
        <w:rPr>
          <w:rFonts w:ascii="Times New Roman" w:hAnsi="Times New Roman"/>
          <w:b/>
          <w:sz w:val="24"/>
          <w:szCs w:val="24"/>
        </w:rPr>
        <w:t>, 2009–2013</w:t>
      </w:r>
      <w:r w:rsidRPr="009B3B3F">
        <w:rPr>
          <w:rFonts w:ascii="Times New Roman" w:hAnsi="Times New Roman"/>
          <w:b/>
          <w:sz w:val="24"/>
          <w:szCs w:val="24"/>
        </w:rPr>
        <w:t xml:space="preserve"> m.</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36"/>
        <w:gridCol w:w="684"/>
        <w:gridCol w:w="683"/>
        <w:gridCol w:w="683"/>
        <w:gridCol w:w="683"/>
        <w:gridCol w:w="685"/>
        <w:gridCol w:w="786"/>
        <w:gridCol w:w="787"/>
        <w:gridCol w:w="786"/>
        <w:gridCol w:w="787"/>
        <w:gridCol w:w="786"/>
      </w:tblGrid>
      <w:tr w:rsidR="000D5589" w:rsidRPr="00C54EF4" w:rsidTr="00BC7D15">
        <w:trPr>
          <w:trHeight w:val="23"/>
        </w:trPr>
        <w:tc>
          <w:tcPr>
            <w:tcW w:w="1042" w:type="pct"/>
            <w:vMerge w:val="restart"/>
            <w:tcBorders>
              <w:top w:val="double" w:sz="6" w:space="0" w:color="000000"/>
            </w:tcBorders>
            <w:shd w:val="clear" w:color="auto" w:fill="8DB3E2"/>
            <w:vAlign w:val="center"/>
          </w:tcPr>
          <w:p w:rsidR="000D5589" w:rsidRPr="009B3B3F" w:rsidRDefault="000D5589" w:rsidP="004D62D7">
            <w:pPr>
              <w:keepNext/>
              <w:spacing w:after="0" w:line="240" w:lineRule="auto"/>
              <w:contextualSpacing/>
              <w:jc w:val="center"/>
              <w:rPr>
                <w:rFonts w:ascii="Times New Roman" w:hAnsi="Times New Roman"/>
                <w:b/>
                <w:bCs/>
                <w:sz w:val="20"/>
                <w:szCs w:val="20"/>
                <w:lang w:eastAsia="lt-LT"/>
              </w:rPr>
            </w:pPr>
            <w:r w:rsidRPr="009B3B3F">
              <w:rPr>
                <w:rFonts w:ascii="Times New Roman" w:hAnsi="Times New Roman"/>
                <w:b/>
                <w:bCs/>
                <w:sz w:val="20"/>
                <w:szCs w:val="20"/>
                <w:lang w:eastAsia="lt-LT"/>
              </w:rPr>
              <w:t>Teritorija / Metai</w:t>
            </w:r>
          </w:p>
        </w:tc>
        <w:tc>
          <w:tcPr>
            <w:tcW w:w="3958" w:type="pct"/>
            <w:gridSpan w:val="10"/>
            <w:tcBorders>
              <w:top w:val="double" w:sz="6" w:space="0" w:color="000000"/>
            </w:tcBorders>
            <w:shd w:val="clear" w:color="auto" w:fill="8DB3E2"/>
          </w:tcPr>
          <w:p w:rsidR="000D5589" w:rsidRPr="009B3B3F" w:rsidRDefault="000D5589" w:rsidP="004D62D7">
            <w:pPr>
              <w:keepNext/>
              <w:spacing w:after="0" w:line="240" w:lineRule="auto"/>
              <w:contextualSpacing/>
              <w:jc w:val="center"/>
              <w:rPr>
                <w:rFonts w:ascii="Times New Roman" w:hAnsi="Times New Roman"/>
                <w:b/>
                <w:bCs/>
                <w:sz w:val="20"/>
                <w:szCs w:val="20"/>
                <w:lang w:eastAsia="lt-LT"/>
              </w:rPr>
            </w:pPr>
            <w:r w:rsidRPr="009B3B3F">
              <w:rPr>
                <w:rFonts w:ascii="Times New Roman" w:hAnsi="Times New Roman"/>
                <w:b/>
                <w:bCs/>
                <w:sz w:val="20"/>
                <w:szCs w:val="20"/>
                <w:lang w:eastAsia="lt-LT"/>
              </w:rPr>
              <w:t>Dokumentų fondas</w:t>
            </w:r>
          </w:p>
        </w:tc>
      </w:tr>
      <w:tr w:rsidR="000D5589" w:rsidRPr="00C54EF4" w:rsidTr="00BC7D15">
        <w:trPr>
          <w:trHeight w:val="279"/>
        </w:trPr>
        <w:tc>
          <w:tcPr>
            <w:tcW w:w="1042" w:type="pct"/>
            <w:vMerge/>
            <w:shd w:val="clear" w:color="auto" w:fill="8DB3E2"/>
            <w:vAlign w:val="center"/>
          </w:tcPr>
          <w:p w:rsidR="000D5589" w:rsidRPr="009B3B3F" w:rsidRDefault="000D5589" w:rsidP="004D62D7">
            <w:pPr>
              <w:keepNext/>
              <w:spacing w:after="0" w:line="240" w:lineRule="auto"/>
              <w:contextualSpacing/>
              <w:jc w:val="center"/>
              <w:rPr>
                <w:rFonts w:ascii="Times New Roman" w:hAnsi="Times New Roman"/>
                <w:b/>
                <w:bCs/>
                <w:sz w:val="20"/>
                <w:szCs w:val="20"/>
                <w:lang w:eastAsia="lt-LT"/>
              </w:rPr>
            </w:pPr>
          </w:p>
        </w:tc>
        <w:tc>
          <w:tcPr>
            <w:tcW w:w="1841" w:type="pct"/>
            <w:gridSpan w:val="5"/>
            <w:tcBorders>
              <w:left w:val="single" w:sz="4" w:space="0" w:color="auto"/>
              <w:right w:val="single" w:sz="4" w:space="0" w:color="auto"/>
            </w:tcBorders>
            <w:shd w:val="clear" w:color="auto" w:fill="8DB3E2"/>
            <w:vAlign w:val="center"/>
          </w:tcPr>
          <w:p w:rsidR="000D5589" w:rsidRPr="009B3B3F" w:rsidRDefault="000D5589" w:rsidP="004D62D7">
            <w:pPr>
              <w:keepNext/>
              <w:spacing w:after="0" w:line="240" w:lineRule="auto"/>
              <w:contextualSpacing/>
              <w:jc w:val="center"/>
              <w:rPr>
                <w:rFonts w:ascii="Times New Roman" w:hAnsi="Times New Roman"/>
                <w:b/>
                <w:bCs/>
                <w:sz w:val="20"/>
                <w:szCs w:val="20"/>
                <w:lang w:eastAsia="lt-LT"/>
              </w:rPr>
            </w:pPr>
            <w:r w:rsidRPr="009B3B3F">
              <w:rPr>
                <w:rFonts w:ascii="Times New Roman" w:hAnsi="Times New Roman"/>
                <w:b/>
                <w:bCs/>
                <w:sz w:val="20"/>
                <w:szCs w:val="20"/>
                <w:lang w:eastAsia="lt-LT"/>
              </w:rPr>
              <w:t>100-ui gyventojų tenkantis egz. skaičius</w:t>
            </w:r>
          </w:p>
        </w:tc>
        <w:tc>
          <w:tcPr>
            <w:tcW w:w="2117" w:type="pct"/>
            <w:gridSpan w:val="5"/>
            <w:tcBorders>
              <w:left w:val="single" w:sz="4" w:space="0" w:color="auto"/>
            </w:tcBorders>
            <w:shd w:val="clear" w:color="auto" w:fill="8DB3E2"/>
            <w:vAlign w:val="center"/>
          </w:tcPr>
          <w:p w:rsidR="000D5589" w:rsidRPr="009B3B3F" w:rsidRDefault="000D5589" w:rsidP="004D62D7">
            <w:pPr>
              <w:keepNext/>
              <w:spacing w:after="0" w:line="240" w:lineRule="auto"/>
              <w:contextualSpacing/>
              <w:jc w:val="center"/>
              <w:rPr>
                <w:rFonts w:ascii="Times New Roman" w:hAnsi="Times New Roman"/>
                <w:b/>
                <w:bCs/>
                <w:sz w:val="20"/>
                <w:szCs w:val="20"/>
                <w:lang w:eastAsia="lt-LT"/>
              </w:rPr>
            </w:pPr>
            <w:r w:rsidRPr="009B3B3F">
              <w:rPr>
                <w:rFonts w:ascii="Times New Roman" w:hAnsi="Times New Roman"/>
                <w:b/>
                <w:bCs/>
                <w:sz w:val="20"/>
                <w:szCs w:val="20"/>
                <w:lang w:eastAsia="lt-LT"/>
              </w:rPr>
              <w:t>Išduotų dokumentų skaičius, tūkst. egz.</w:t>
            </w:r>
          </w:p>
        </w:tc>
      </w:tr>
      <w:tr w:rsidR="000D5589" w:rsidRPr="00C54EF4" w:rsidTr="00BC7D15">
        <w:tc>
          <w:tcPr>
            <w:tcW w:w="1042" w:type="pct"/>
            <w:vMerge/>
            <w:shd w:val="clear" w:color="auto" w:fill="8DB3E2"/>
            <w:vAlign w:val="center"/>
          </w:tcPr>
          <w:p w:rsidR="000D5589" w:rsidRPr="009B3B3F" w:rsidRDefault="000D5589" w:rsidP="004D62D7">
            <w:pPr>
              <w:keepNext/>
              <w:spacing w:after="0" w:line="240" w:lineRule="auto"/>
              <w:contextualSpacing/>
              <w:jc w:val="center"/>
              <w:rPr>
                <w:rFonts w:ascii="Times New Roman" w:hAnsi="Times New Roman"/>
                <w:b/>
                <w:sz w:val="20"/>
                <w:szCs w:val="20"/>
                <w:lang w:eastAsia="lt-LT"/>
              </w:rPr>
            </w:pPr>
          </w:p>
        </w:tc>
        <w:tc>
          <w:tcPr>
            <w:tcW w:w="368" w:type="pct"/>
            <w:shd w:val="clear" w:color="auto" w:fill="8DB3E2"/>
            <w:vAlign w:val="center"/>
          </w:tcPr>
          <w:p w:rsidR="000D5589" w:rsidRPr="009B3B3F" w:rsidRDefault="000D5589" w:rsidP="004D62D7">
            <w:pPr>
              <w:keepNext/>
              <w:spacing w:after="0" w:line="240" w:lineRule="auto"/>
              <w:ind w:left="-85" w:right="-85"/>
              <w:contextualSpacing/>
              <w:jc w:val="center"/>
              <w:rPr>
                <w:rFonts w:ascii="Times New Roman" w:hAnsi="Times New Roman"/>
                <w:b/>
                <w:sz w:val="20"/>
                <w:szCs w:val="20"/>
                <w:lang w:eastAsia="lt-LT"/>
              </w:rPr>
            </w:pPr>
            <w:r w:rsidRPr="009B3B3F">
              <w:rPr>
                <w:rFonts w:ascii="Times New Roman" w:hAnsi="Times New Roman"/>
                <w:b/>
                <w:sz w:val="20"/>
                <w:szCs w:val="20"/>
                <w:lang w:eastAsia="lt-LT"/>
              </w:rPr>
              <w:t>2009</w:t>
            </w:r>
          </w:p>
        </w:tc>
        <w:tc>
          <w:tcPr>
            <w:tcW w:w="368" w:type="pct"/>
            <w:tcBorders>
              <w:right w:val="single" w:sz="4" w:space="0" w:color="auto"/>
            </w:tcBorders>
            <w:shd w:val="clear" w:color="auto" w:fill="8DB3E2"/>
            <w:vAlign w:val="center"/>
          </w:tcPr>
          <w:p w:rsidR="000D5589" w:rsidRPr="009B3B3F" w:rsidRDefault="000D5589" w:rsidP="004D62D7">
            <w:pPr>
              <w:keepNext/>
              <w:spacing w:after="0" w:line="240" w:lineRule="auto"/>
              <w:ind w:left="-85" w:right="-85"/>
              <w:contextualSpacing/>
              <w:jc w:val="center"/>
              <w:rPr>
                <w:rFonts w:ascii="Times New Roman" w:hAnsi="Times New Roman"/>
                <w:b/>
                <w:sz w:val="20"/>
                <w:szCs w:val="20"/>
                <w:lang w:eastAsia="lt-LT"/>
              </w:rPr>
            </w:pPr>
            <w:r w:rsidRPr="009B3B3F">
              <w:rPr>
                <w:rFonts w:ascii="Times New Roman" w:hAnsi="Times New Roman"/>
                <w:b/>
                <w:sz w:val="20"/>
                <w:szCs w:val="20"/>
                <w:lang w:eastAsia="lt-LT"/>
              </w:rPr>
              <w:t>2010</w:t>
            </w:r>
          </w:p>
        </w:tc>
        <w:tc>
          <w:tcPr>
            <w:tcW w:w="368" w:type="pct"/>
            <w:tcBorders>
              <w:left w:val="single" w:sz="4" w:space="0" w:color="auto"/>
            </w:tcBorders>
            <w:shd w:val="clear" w:color="auto" w:fill="8DB3E2"/>
            <w:vAlign w:val="center"/>
          </w:tcPr>
          <w:p w:rsidR="000D5589" w:rsidRPr="009B3B3F" w:rsidRDefault="000D5589" w:rsidP="004D62D7">
            <w:pPr>
              <w:keepNext/>
              <w:spacing w:after="0" w:line="240" w:lineRule="auto"/>
              <w:ind w:right="-85"/>
              <w:contextualSpacing/>
              <w:jc w:val="center"/>
              <w:rPr>
                <w:rFonts w:ascii="Times New Roman" w:hAnsi="Times New Roman"/>
                <w:b/>
                <w:sz w:val="20"/>
                <w:szCs w:val="20"/>
                <w:lang w:eastAsia="lt-LT"/>
              </w:rPr>
            </w:pPr>
            <w:r w:rsidRPr="009B3B3F">
              <w:rPr>
                <w:rFonts w:ascii="Times New Roman" w:hAnsi="Times New Roman"/>
                <w:b/>
                <w:sz w:val="20"/>
                <w:szCs w:val="20"/>
                <w:lang w:eastAsia="lt-LT"/>
              </w:rPr>
              <w:t>2011</w:t>
            </w:r>
          </w:p>
        </w:tc>
        <w:tc>
          <w:tcPr>
            <w:tcW w:w="368" w:type="pct"/>
            <w:shd w:val="clear" w:color="auto" w:fill="8DB3E2"/>
          </w:tcPr>
          <w:p w:rsidR="000D5589" w:rsidRPr="009B3B3F" w:rsidRDefault="000D5589" w:rsidP="004D62D7">
            <w:pPr>
              <w:keepNext/>
              <w:spacing w:after="0" w:line="240" w:lineRule="auto"/>
              <w:ind w:left="-85" w:right="-85"/>
              <w:contextualSpacing/>
              <w:jc w:val="center"/>
              <w:rPr>
                <w:rFonts w:ascii="Times New Roman" w:hAnsi="Times New Roman"/>
                <w:b/>
                <w:sz w:val="20"/>
                <w:szCs w:val="20"/>
                <w:lang w:eastAsia="lt-LT"/>
              </w:rPr>
            </w:pPr>
            <w:r w:rsidRPr="009B3B3F">
              <w:rPr>
                <w:rFonts w:ascii="Times New Roman" w:hAnsi="Times New Roman"/>
                <w:b/>
                <w:sz w:val="20"/>
                <w:szCs w:val="20"/>
                <w:lang w:eastAsia="lt-LT"/>
              </w:rPr>
              <w:t>2012</w:t>
            </w:r>
          </w:p>
        </w:tc>
        <w:tc>
          <w:tcPr>
            <w:tcW w:w="368" w:type="pct"/>
            <w:shd w:val="clear" w:color="auto" w:fill="8DB3E2"/>
          </w:tcPr>
          <w:p w:rsidR="000D5589" w:rsidRPr="009B3B3F" w:rsidRDefault="000D5589" w:rsidP="004D62D7">
            <w:pPr>
              <w:keepNext/>
              <w:spacing w:after="0" w:line="240" w:lineRule="auto"/>
              <w:ind w:left="-85" w:right="-85"/>
              <w:contextualSpacing/>
              <w:jc w:val="center"/>
              <w:rPr>
                <w:rFonts w:ascii="Times New Roman" w:hAnsi="Times New Roman"/>
                <w:b/>
                <w:sz w:val="20"/>
                <w:szCs w:val="20"/>
                <w:lang w:eastAsia="lt-LT"/>
              </w:rPr>
            </w:pPr>
            <w:r>
              <w:rPr>
                <w:rFonts w:ascii="Times New Roman" w:hAnsi="Times New Roman"/>
                <w:b/>
                <w:sz w:val="20"/>
                <w:szCs w:val="20"/>
                <w:lang w:eastAsia="lt-LT"/>
              </w:rPr>
              <w:t>2013</w:t>
            </w:r>
          </w:p>
        </w:tc>
        <w:tc>
          <w:tcPr>
            <w:tcW w:w="423" w:type="pct"/>
            <w:shd w:val="clear" w:color="auto" w:fill="8DB3E2"/>
            <w:vAlign w:val="center"/>
          </w:tcPr>
          <w:p w:rsidR="000D5589" w:rsidRPr="009B3B3F" w:rsidRDefault="000D5589" w:rsidP="004D62D7">
            <w:pPr>
              <w:keepNext/>
              <w:spacing w:after="0" w:line="240" w:lineRule="auto"/>
              <w:ind w:left="-85" w:right="-85"/>
              <w:contextualSpacing/>
              <w:jc w:val="center"/>
              <w:rPr>
                <w:rFonts w:ascii="Times New Roman" w:hAnsi="Times New Roman"/>
                <w:b/>
                <w:sz w:val="20"/>
                <w:szCs w:val="20"/>
                <w:lang w:eastAsia="lt-LT"/>
              </w:rPr>
            </w:pPr>
            <w:r w:rsidRPr="009B3B3F">
              <w:rPr>
                <w:rFonts w:ascii="Times New Roman" w:hAnsi="Times New Roman"/>
                <w:b/>
                <w:sz w:val="20"/>
                <w:szCs w:val="20"/>
                <w:lang w:eastAsia="lt-LT"/>
              </w:rPr>
              <w:t>2009</w:t>
            </w:r>
          </w:p>
        </w:tc>
        <w:tc>
          <w:tcPr>
            <w:tcW w:w="424" w:type="pct"/>
            <w:tcBorders>
              <w:right w:val="single" w:sz="4" w:space="0" w:color="auto"/>
            </w:tcBorders>
            <w:shd w:val="clear" w:color="auto" w:fill="8DB3E2"/>
            <w:vAlign w:val="center"/>
          </w:tcPr>
          <w:p w:rsidR="000D5589" w:rsidRPr="009B3B3F" w:rsidRDefault="000D5589" w:rsidP="004D62D7">
            <w:pPr>
              <w:keepNext/>
              <w:spacing w:after="0" w:line="240" w:lineRule="auto"/>
              <w:ind w:left="-85" w:right="-85"/>
              <w:contextualSpacing/>
              <w:jc w:val="center"/>
              <w:rPr>
                <w:rFonts w:ascii="Times New Roman" w:hAnsi="Times New Roman"/>
                <w:b/>
                <w:sz w:val="20"/>
                <w:szCs w:val="20"/>
                <w:lang w:eastAsia="lt-LT"/>
              </w:rPr>
            </w:pPr>
            <w:r w:rsidRPr="009B3B3F">
              <w:rPr>
                <w:rFonts w:ascii="Times New Roman" w:hAnsi="Times New Roman"/>
                <w:b/>
                <w:sz w:val="20"/>
                <w:szCs w:val="20"/>
                <w:lang w:eastAsia="lt-LT"/>
              </w:rPr>
              <w:t>2010</w:t>
            </w:r>
          </w:p>
        </w:tc>
        <w:tc>
          <w:tcPr>
            <w:tcW w:w="423" w:type="pct"/>
            <w:tcBorders>
              <w:left w:val="single" w:sz="4" w:space="0" w:color="auto"/>
            </w:tcBorders>
            <w:shd w:val="clear" w:color="auto" w:fill="8DB3E2"/>
            <w:vAlign w:val="center"/>
          </w:tcPr>
          <w:p w:rsidR="000D5589" w:rsidRPr="009B3B3F" w:rsidRDefault="000D5589" w:rsidP="004D62D7">
            <w:pPr>
              <w:keepNext/>
              <w:spacing w:after="0" w:line="240" w:lineRule="auto"/>
              <w:ind w:right="-85"/>
              <w:contextualSpacing/>
              <w:jc w:val="center"/>
              <w:rPr>
                <w:rFonts w:ascii="Times New Roman" w:hAnsi="Times New Roman"/>
                <w:b/>
                <w:sz w:val="20"/>
                <w:szCs w:val="20"/>
                <w:lang w:eastAsia="lt-LT"/>
              </w:rPr>
            </w:pPr>
            <w:r w:rsidRPr="009B3B3F">
              <w:rPr>
                <w:rFonts w:ascii="Times New Roman" w:hAnsi="Times New Roman"/>
                <w:b/>
                <w:sz w:val="20"/>
                <w:szCs w:val="20"/>
                <w:lang w:eastAsia="lt-LT"/>
              </w:rPr>
              <w:t>2011</w:t>
            </w:r>
          </w:p>
        </w:tc>
        <w:tc>
          <w:tcPr>
            <w:tcW w:w="424" w:type="pct"/>
            <w:tcBorders>
              <w:left w:val="single" w:sz="4" w:space="0" w:color="auto"/>
            </w:tcBorders>
            <w:shd w:val="clear" w:color="auto" w:fill="8DB3E2"/>
          </w:tcPr>
          <w:p w:rsidR="000D5589" w:rsidRPr="009B3B3F" w:rsidRDefault="000D5589" w:rsidP="004D62D7">
            <w:pPr>
              <w:keepNext/>
              <w:spacing w:after="0" w:line="240" w:lineRule="auto"/>
              <w:ind w:right="-85"/>
              <w:contextualSpacing/>
              <w:jc w:val="center"/>
              <w:rPr>
                <w:rFonts w:ascii="Times New Roman" w:hAnsi="Times New Roman"/>
                <w:b/>
                <w:sz w:val="20"/>
                <w:szCs w:val="20"/>
                <w:lang w:eastAsia="lt-LT"/>
              </w:rPr>
            </w:pPr>
            <w:r w:rsidRPr="009B3B3F">
              <w:rPr>
                <w:rFonts w:ascii="Times New Roman" w:hAnsi="Times New Roman"/>
                <w:b/>
                <w:sz w:val="20"/>
                <w:szCs w:val="20"/>
                <w:lang w:eastAsia="lt-LT"/>
              </w:rPr>
              <w:t>2012</w:t>
            </w:r>
          </w:p>
        </w:tc>
        <w:tc>
          <w:tcPr>
            <w:tcW w:w="424" w:type="pct"/>
            <w:tcBorders>
              <w:left w:val="single" w:sz="4" w:space="0" w:color="auto"/>
            </w:tcBorders>
            <w:shd w:val="clear" w:color="auto" w:fill="8DB3E2"/>
          </w:tcPr>
          <w:p w:rsidR="000D5589" w:rsidRPr="009B3B3F" w:rsidRDefault="000D5589" w:rsidP="004D62D7">
            <w:pPr>
              <w:keepNext/>
              <w:spacing w:after="0" w:line="240" w:lineRule="auto"/>
              <w:ind w:right="-85"/>
              <w:contextualSpacing/>
              <w:jc w:val="center"/>
              <w:rPr>
                <w:rFonts w:ascii="Times New Roman" w:hAnsi="Times New Roman"/>
                <w:b/>
                <w:sz w:val="20"/>
                <w:szCs w:val="20"/>
                <w:lang w:eastAsia="lt-LT"/>
              </w:rPr>
            </w:pPr>
            <w:r>
              <w:rPr>
                <w:rFonts w:ascii="Times New Roman" w:hAnsi="Times New Roman"/>
                <w:b/>
                <w:sz w:val="20"/>
                <w:szCs w:val="20"/>
                <w:lang w:eastAsia="lt-LT"/>
              </w:rPr>
              <w:t>2013</w:t>
            </w:r>
          </w:p>
        </w:tc>
      </w:tr>
      <w:tr w:rsidR="000D5589" w:rsidRPr="00C54EF4" w:rsidTr="00BC7D15">
        <w:tc>
          <w:tcPr>
            <w:tcW w:w="1042" w:type="pct"/>
            <w:vAlign w:val="center"/>
          </w:tcPr>
          <w:p w:rsidR="000D5589" w:rsidRPr="00A47D10" w:rsidRDefault="000D5589" w:rsidP="004D62D7">
            <w:pPr>
              <w:keepNext/>
              <w:spacing w:after="0" w:line="240" w:lineRule="auto"/>
              <w:contextualSpacing/>
              <w:rPr>
                <w:rFonts w:ascii="Times New Roman" w:hAnsi="Times New Roman"/>
                <w:sz w:val="20"/>
                <w:szCs w:val="20"/>
              </w:rPr>
            </w:pPr>
            <w:r w:rsidRPr="00A47D10">
              <w:rPr>
                <w:rFonts w:ascii="Times New Roman" w:hAnsi="Times New Roman"/>
                <w:sz w:val="20"/>
                <w:szCs w:val="20"/>
              </w:rPr>
              <w:t>Lietuvos Respublika</w:t>
            </w:r>
          </w:p>
        </w:tc>
        <w:tc>
          <w:tcPr>
            <w:tcW w:w="368" w:type="pct"/>
            <w:vAlign w:val="center"/>
          </w:tcPr>
          <w:p w:rsidR="000D5589" w:rsidRPr="00A47D10" w:rsidRDefault="000D5589" w:rsidP="004D62D7">
            <w:pPr>
              <w:keepNext/>
              <w:spacing w:after="0" w:line="240" w:lineRule="auto"/>
              <w:contextualSpacing/>
              <w:jc w:val="center"/>
              <w:rPr>
                <w:rFonts w:ascii="Times New Roman" w:hAnsi="Times New Roman"/>
                <w:sz w:val="20"/>
                <w:szCs w:val="20"/>
              </w:rPr>
            </w:pPr>
            <w:r w:rsidRPr="00A47D10">
              <w:rPr>
                <w:rFonts w:ascii="Times New Roman" w:hAnsi="Times New Roman"/>
                <w:sz w:val="20"/>
                <w:szCs w:val="20"/>
              </w:rPr>
              <w:t>875</w:t>
            </w:r>
          </w:p>
        </w:tc>
        <w:tc>
          <w:tcPr>
            <w:tcW w:w="368" w:type="pct"/>
            <w:tcBorders>
              <w:right w:val="single" w:sz="4" w:space="0" w:color="auto"/>
            </w:tcBorders>
            <w:vAlign w:val="center"/>
          </w:tcPr>
          <w:p w:rsidR="000D5589" w:rsidRPr="00A47D10" w:rsidRDefault="000D5589" w:rsidP="004D62D7">
            <w:pPr>
              <w:keepNext/>
              <w:spacing w:after="0" w:line="240" w:lineRule="auto"/>
              <w:contextualSpacing/>
              <w:jc w:val="center"/>
              <w:rPr>
                <w:rFonts w:ascii="Times New Roman" w:hAnsi="Times New Roman"/>
                <w:sz w:val="20"/>
                <w:szCs w:val="20"/>
              </w:rPr>
            </w:pPr>
            <w:r w:rsidRPr="00A47D10">
              <w:rPr>
                <w:rFonts w:ascii="Times New Roman" w:hAnsi="Times New Roman"/>
                <w:sz w:val="20"/>
                <w:szCs w:val="20"/>
              </w:rPr>
              <w:t>877</w:t>
            </w:r>
          </w:p>
        </w:tc>
        <w:tc>
          <w:tcPr>
            <w:tcW w:w="368" w:type="pct"/>
            <w:tcBorders>
              <w:left w:val="single" w:sz="4" w:space="0" w:color="auto"/>
            </w:tcBorders>
            <w:vAlign w:val="center"/>
          </w:tcPr>
          <w:p w:rsidR="000D5589" w:rsidRPr="00A47D10" w:rsidRDefault="000D5589" w:rsidP="004D62D7">
            <w:pPr>
              <w:keepNext/>
              <w:spacing w:after="0" w:line="240" w:lineRule="auto"/>
              <w:contextualSpacing/>
              <w:jc w:val="center"/>
              <w:rPr>
                <w:rFonts w:ascii="Times New Roman" w:hAnsi="Times New Roman"/>
                <w:sz w:val="20"/>
                <w:szCs w:val="20"/>
              </w:rPr>
            </w:pPr>
            <w:r w:rsidRPr="00A47D10">
              <w:rPr>
                <w:rFonts w:ascii="Times New Roman" w:hAnsi="Times New Roman"/>
                <w:sz w:val="20"/>
                <w:szCs w:val="20"/>
              </w:rPr>
              <w:t>879</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879</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870</w:t>
            </w:r>
          </w:p>
        </w:tc>
        <w:tc>
          <w:tcPr>
            <w:tcW w:w="423" w:type="pct"/>
            <w:vAlign w:val="center"/>
          </w:tcPr>
          <w:p w:rsidR="000D5589" w:rsidRPr="00A47D10" w:rsidRDefault="000D5589" w:rsidP="004D62D7">
            <w:pPr>
              <w:keepNext/>
              <w:spacing w:after="0" w:line="240" w:lineRule="auto"/>
              <w:contextualSpacing/>
              <w:jc w:val="center"/>
              <w:rPr>
                <w:rFonts w:ascii="Times New Roman" w:hAnsi="Times New Roman"/>
                <w:sz w:val="20"/>
                <w:szCs w:val="20"/>
              </w:rPr>
            </w:pPr>
            <w:r w:rsidRPr="00A47D10">
              <w:rPr>
                <w:rFonts w:ascii="Times New Roman" w:hAnsi="Times New Roman"/>
                <w:sz w:val="20"/>
                <w:szCs w:val="20"/>
              </w:rPr>
              <w:t>23 535</w:t>
            </w:r>
          </w:p>
        </w:tc>
        <w:tc>
          <w:tcPr>
            <w:tcW w:w="424" w:type="pct"/>
            <w:tcBorders>
              <w:right w:val="single" w:sz="4" w:space="0" w:color="auto"/>
            </w:tcBorders>
            <w:vAlign w:val="center"/>
          </w:tcPr>
          <w:p w:rsidR="000D5589" w:rsidRPr="00A47D10" w:rsidRDefault="000D5589" w:rsidP="004D62D7">
            <w:pPr>
              <w:keepNext/>
              <w:spacing w:after="0" w:line="240" w:lineRule="auto"/>
              <w:contextualSpacing/>
              <w:jc w:val="center"/>
              <w:rPr>
                <w:rFonts w:ascii="Times New Roman" w:hAnsi="Times New Roman"/>
                <w:sz w:val="20"/>
                <w:szCs w:val="20"/>
              </w:rPr>
            </w:pPr>
            <w:r w:rsidRPr="00A47D10">
              <w:rPr>
                <w:rFonts w:ascii="Times New Roman" w:hAnsi="Times New Roman"/>
                <w:sz w:val="20"/>
                <w:szCs w:val="20"/>
              </w:rPr>
              <w:t>22 623</w:t>
            </w:r>
          </w:p>
        </w:tc>
        <w:tc>
          <w:tcPr>
            <w:tcW w:w="423" w:type="pct"/>
            <w:tcBorders>
              <w:left w:val="single" w:sz="4" w:space="0" w:color="auto"/>
            </w:tcBorders>
            <w:vAlign w:val="center"/>
          </w:tcPr>
          <w:p w:rsidR="000D5589" w:rsidRPr="00A47D10" w:rsidRDefault="000D5589" w:rsidP="004D62D7">
            <w:pPr>
              <w:keepNext/>
              <w:spacing w:after="0" w:line="240" w:lineRule="auto"/>
              <w:contextualSpacing/>
              <w:jc w:val="center"/>
              <w:rPr>
                <w:rFonts w:ascii="Times New Roman" w:hAnsi="Times New Roman"/>
                <w:sz w:val="20"/>
                <w:szCs w:val="20"/>
              </w:rPr>
            </w:pPr>
            <w:r w:rsidRPr="00A47D10">
              <w:rPr>
                <w:rFonts w:ascii="Times New Roman" w:hAnsi="Times New Roman"/>
                <w:sz w:val="20"/>
                <w:szCs w:val="20"/>
              </w:rPr>
              <w:t>21 921</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20 937</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20 205</w:t>
            </w:r>
          </w:p>
        </w:tc>
      </w:tr>
      <w:tr w:rsidR="000D5589" w:rsidRPr="00C54EF4" w:rsidTr="00BC7D15">
        <w:tc>
          <w:tcPr>
            <w:tcW w:w="1042" w:type="pct"/>
            <w:vAlign w:val="bottom"/>
          </w:tcPr>
          <w:p w:rsidR="000D5589" w:rsidRPr="00C54EF4" w:rsidRDefault="000D5589" w:rsidP="004D62D7">
            <w:pPr>
              <w:keepNext/>
              <w:spacing w:after="0"/>
              <w:contextualSpacing/>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368"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1 222</w:t>
            </w:r>
          </w:p>
        </w:tc>
        <w:tc>
          <w:tcPr>
            <w:tcW w:w="368"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1 226</w:t>
            </w:r>
          </w:p>
        </w:tc>
        <w:tc>
          <w:tcPr>
            <w:tcW w:w="368"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1 219</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1214</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1 196</w:t>
            </w:r>
          </w:p>
        </w:tc>
        <w:tc>
          <w:tcPr>
            <w:tcW w:w="423"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5 275</w:t>
            </w:r>
          </w:p>
        </w:tc>
        <w:tc>
          <w:tcPr>
            <w:tcW w:w="424"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5 322</w:t>
            </w:r>
          </w:p>
        </w:tc>
        <w:tc>
          <w:tcPr>
            <w:tcW w:w="423"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5 074</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4 736</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4 498</w:t>
            </w:r>
          </w:p>
        </w:tc>
      </w:tr>
      <w:tr w:rsidR="000D5589" w:rsidRPr="00C54EF4" w:rsidTr="00BC7D15">
        <w:tc>
          <w:tcPr>
            <w:tcW w:w="1042" w:type="pct"/>
            <w:vAlign w:val="bottom"/>
          </w:tcPr>
          <w:p w:rsidR="000D5589" w:rsidRPr="00C54EF4" w:rsidRDefault="000D5589" w:rsidP="004D62D7">
            <w:pPr>
              <w:keepNext/>
              <w:spacing w:after="0"/>
              <w:contextualSpacing/>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368"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581</w:t>
            </w:r>
          </w:p>
        </w:tc>
        <w:tc>
          <w:tcPr>
            <w:tcW w:w="368"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587</w:t>
            </w:r>
          </w:p>
        </w:tc>
        <w:tc>
          <w:tcPr>
            <w:tcW w:w="368"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599</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615</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636</w:t>
            </w:r>
          </w:p>
        </w:tc>
        <w:tc>
          <w:tcPr>
            <w:tcW w:w="423"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220</w:t>
            </w:r>
          </w:p>
        </w:tc>
        <w:tc>
          <w:tcPr>
            <w:tcW w:w="424"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182</w:t>
            </w:r>
          </w:p>
        </w:tc>
        <w:tc>
          <w:tcPr>
            <w:tcW w:w="423"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192</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169</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174</w:t>
            </w:r>
          </w:p>
        </w:tc>
      </w:tr>
      <w:tr w:rsidR="000D5589" w:rsidRPr="00C54EF4" w:rsidTr="00BC7D15">
        <w:tc>
          <w:tcPr>
            <w:tcW w:w="1042" w:type="pct"/>
            <w:vAlign w:val="bottom"/>
          </w:tcPr>
          <w:p w:rsidR="000D5589" w:rsidRPr="00C54EF4" w:rsidRDefault="000D5589" w:rsidP="004D62D7">
            <w:pPr>
              <w:keepNext/>
              <w:spacing w:after="0"/>
              <w:contextualSpacing/>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368"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863</w:t>
            </w:r>
          </w:p>
        </w:tc>
        <w:tc>
          <w:tcPr>
            <w:tcW w:w="368"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862</w:t>
            </w:r>
          </w:p>
        </w:tc>
        <w:tc>
          <w:tcPr>
            <w:tcW w:w="368"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854</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845</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821</w:t>
            </w:r>
          </w:p>
        </w:tc>
        <w:tc>
          <w:tcPr>
            <w:tcW w:w="423"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256</w:t>
            </w:r>
          </w:p>
        </w:tc>
        <w:tc>
          <w:tcPr>
            <w:tcW w:w="424"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251</w:t>
            </w:r>
          </w:p>
        </w:tc>
        <w:tc>
          <w:tcPr>
            <w:tcW w:w="423"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249</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245</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240</w:t>
            </w:r>
          </w:p>
        </w:tc>
      </w:tr>
      <w:tr w:rsidR="000D5589" w:rsidRPr="00C54EF4" w:rsidTr="00BC7D15">
        <w:tc>
          <w:tcPr>
            <w:tcW w:w="1042" w:type="pct"/>
            <w:vAlign w:val="bottom"/>
          </w:tcPr>
          <w:p w:rsidR="000D5589" w:rsidRPr="00C54EF4" w:rsidRDefault="000D5589" w:rsidP="004D62D7">
            <w:pPr>
              <w:keepNext/>
              <w:spacing w:after="0"/>
              <w:contextualSpacing/>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368"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875</w:t>
            </w:r>
          </w:p>
        </w:tc>
        <w:tc>
          <w:tcPr>
            <w:tcW w:w="368"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883</w:t>
            </w:r>
          </w:p>
        </w:tc>
        <w:tc>
          <w:tcPr>
            <w:tcW w:w="368"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842</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887</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872</w:t>
            </w:r>
          </w:p>
        </w:tc>
        <w:tc>
          <w:tcPr>
            <w:tcW w:w="423"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174</w:t>
            </w:r>
          </w:p>
        </w:tc>
        <w:tc>
          <w:tcPr>
            <w:tcW w:w="424"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147</w:t>
            </w:r>
          </w:p>
        </w:tc>
        <w:tc>
          <w:tcPr>
            <w:tcW w:w="423"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153</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147</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149</w:t>
            </w:r>
          </w:p>
        </w:tc>
      </w:tr>
      <w:tr w:rsidR="000D5589" w:rsidRPr="00C54EF4" w:rsidTr="00BC7D15">
        <w:tc>
          <w:tcPr>
            <w:tcW w:w="1042" w:type="pct"/>
            <w:vAlign w:val="bottom"/>
          </w:tcPr>
          <w:p w:rsidR="000D5589" w:rsidRPr="00C54EF4" w:rsidRDefault="000D5589" w:rsidP="004D62D7">
            <w:pPr>
              <w:keepNext/>
              <w:spacing w:after="0"/>
              <w:contextualSpacing/>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368"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840</w:t>
            </w:r>
          </w:p>
        </w:tc>
        <w:tc>
          <w:tcPr>
            <w:tcW w:w="368"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830</w:t>
            </w:r>
          </w:p>
        </w:tc>
        <w:tc>
          <w:tcPr>
            <w:tcW w:w="368"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827</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801</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770</w:t>
            </w:r>
          </w:p>
        </w:tc>
        <w:tc>
          <w:tcPr>
            <w:tcW w:w="423"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272</w:t>
            </w:r>
          </w:p>
        </w:tc>
        <w:tc>
          <w:tcPr>
            <w:tcW w:w="424"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250</w:t>
            </w:r>
          </w:p>
        </w:tc>
        <w:tc>
          <w:tcPr>
            <w:tcW w:w="423"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252</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242</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220</w:t>
            </w:r>
          </w:p>
        </w:tc>
      </w:tr>
      <w:tr w:rsidR="000D5589" w:rsidRPr="00C54EF4" w:rsidTr="00BC7D15">
        <w:tc>
          <w:tcPr>
            <w:tcW w:w="1042" w:type="pct"/>
            <w:vAlign w:val="bottom"/>
          </w:tcPr>
          <w:p w:rsidR="000D5589" w:rsidRPr="00C54EF4" w:rsidRDefault="000D5589" w:rsidP="004D62D7">
            <w:pPr>
              <w:keepNext/>
              <w:spacing w:after="0"/>
              <w:contextualSpacing/>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368" w:type="pct"/>
            <w:vAlign w:val="center"/>
          </w:tcPr>
          <w:p w:rsidR="000D5589" w:rsidRPr="00C54EF4" w:rsidRDefault="000D5589" w:rsidP="004D62D7">
            <w:pPr>
              <w:keepNext/>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668</w:t>
            </w:r>
          </w:p>
        </w:tc>
        <w:tc>
          <w:tcPr>
            <w:tcW w:w="368"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679</w:t>
            </w:r>
          </w:p>
        </w:tc>
        <w:tc>
          <w:tcPr>
            <w:tcW w:w="368"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681</w:t>
            </w:r>
          </w:p>
        </w:tc>
        <w:tc>
          <w:tcPr>
            <w:tcW w:w="368" w:type="pct"/>
            <w:vAlign w:val="center"/>
          </w:tcPr>
          <w:p w:rsidR="000D5589" w:rsidRPr="00C54EF4" w:rsidRDefault="000D5589" w:rsidP="004D62D7">
            <w:pPr>
              <w:keepNext/>
              <w:spacing w:after="0"/>
              <w:jc w:val="center"/>
              <w:rPr>
                <w:rFonts w:ascii="SegoeUI" w:hAnsi="SegoeUI"/>
                <w:b/>
                <w:color w:val="000000"/>
                <w:sz w:val="20"/>
                <w:szCs w:val="20"/>
              </w:rPr>
            </w:pPr>
            <w:r w:rsidRPr="00C54EF4">
              <w:rPr>
                <w:rFonts w:ascii="SegoeUI" w:hAnsi="SegoeUI"/>
                <w:b/>
                <w:color w:val="000000"/>
                <w:sz w:val="20"/>
                <w:szCs w:val="20"/>
              </w:rPr>
              <w:t>696</w:t>
            </w:r>
          </w:p>
        </w:tc>
        <w:tc>
          <w:tcPr>
            <w:tcW w:w="368" w:type="pct"/>
            <w:vAlign w:val="center"/>
          </w:tcPr>
          <w:p w:rsidR="000D5589" w:rsidRPr="00C54EF4" w:rsidRDefault="000D5589" w:rsidP="004D62D7">
            <w:pPr>
              <w:keepNext/>
              <w:spacing w:after="0"/>
              <w:jc w:val="center"/>
              <w:rPr>
                <w:rFonts w:ascii="SegoeUI" w:hAnsi="SegoeUI"/>
                <w:b/>
                <w:color w:val="000000"/>
                <w:sz w:val="20"/>
                <w:szCs w:val="20"/>
              </w:rPr>
            </w:pPr>
            <w:r w:rsidRPr="00C54EF4">
              <w:rPr>
                <w:rFonts w:ascii="SegoeUI" w:hAnsi="SegoeUI"/>
                <w:b/>
                <w:color w:val="000000"/>
                <w:sz w:val="20"/>
                <w:szCs w:val="20"/>
              </w:rPr>
              <w:t>692</w:t>
            </w:r>
          </w:p>
        </w:tc>
        <w:tc>
          <w:tcPr>
            <w:tcW w:w="423" w:type="pct"/>
            <w:vAlign w:val="center"/>
          </w:tcPr>
          <w:p w:rsidR="000D5589" w:rsidRPr="00C54EF4" w:rsidRDefault="000D5589" w:rsidP="004D62D7">
            <w:pPr>
              <w:keepNext/>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260</w:t>
            </w:r>
          </w:p>
        </w:tc>
        <w:tc>
          <w:tcPr>
            <w:tcW w:w="424"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266</w:t>
            </w:r>
          </w:p>
        </w:tc>
        <w:tc>
          <w:tcPr>
            <w:tcW w:w="423"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b/>
                <w:color w:val="000000"/>
                <w:sz w:val="20"/>
                <w:szCs w:val="20"/>
              </w:rPr>
            </w:pPr>
            <w:r w:rsidRPr="00C54EF4">
              <w:rPr>
                <w:rFonts w:ascii="Times New Roman" w:hAnsi="Times New Roman"/>
                <w:b/>
                <w:color w:val="000000"/>
                <w:sz w:val="20"/>
                <w:szCs w:val="20"/>
              </w:rPr>
              <w:t>285</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b/>
                <w:color w:val="000000"/>
                <w:sz w:val="20"/>
                <w:szCs w:val="20"/>
              </w:rPr>
            </w:pPr>
            <w:r w:rsidRPr="00C54EF4">
              <w:rPr>
                <w:rFonts w:ascii="SegoeUI" w:hAnsi="SegoeUI"/>
                <w:b/>
                <w:color w:val="000000"/>
                <w:sz w:val="20"/>
                <w:szCs w:val="20"/>
              </w:rPr>
              <w:t>298</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b/>
                <w:color w:val="000000"/>
                <w:sz w:val="20"/>
                <w:szCs w:val="20"/>
              </w:rPr>
            </w:pPr>
            <w:r w:rsidRPr="00C54EF4">
              <w:rPr>
                <w:rFonts w:ascii="SegoeUI" w:hAnsi="SegoeUI"/>
                <w:b/>
                <w:color w:val="000000"/>
                <w:sz w:val="20"/>
                <w:szCs w:val="20"/>
              </w:rPr>
              <w:t>289</w:t>
            </w:r>
          </w:p>
        </w:tc>
      </w:tr>
      <w:tr w:rsidR="000D5589" w:rsidRPr="00C54EF4" w:rsidTr="00BC7D15">
        <w:tc>
          <w:tcPr>
            <w:tcW w:w="1042" w:type="pct"/>
            <w:vAlign w:val="bottom"/>
          </w:tcPr>
          <w:p w:rsidR="000D5589" w:rsidRPr="00C54EF4" w:rsidRDefault="000D5589" w:rsidP="004D62D7">
            <w:pPr>
              <w:keepNext/>
              <w:spacing w:after="0"/>
              <w:contextualSpacing/>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368"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618</w:t>
            </w:r>
          </w:p>
        </w:tc>
        <w:tc>
          <w:tcPr>
            <w:tcW w:w="368"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603</w:t>
            </w:r>
          </w:p>
        </w:tc>
        <w:tc>
          <w:tcPr>
            <w:tcW w:w="368"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612</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594</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580</w:t>
            </w:r>
          </w:p>
        </w:tc>
        <w:tc>
          <w:tcPr>
            <w:tcW w:w="423"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301</w:t>
            </w:r>
          </w:p>
        </w:tc>
        <w:tc>
          <w:tcPr>
            <w:tcW w:w="424"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256</w:t>
            </w:r>
          </w:p>
        </w:tc>
        <w:tc>
          <w:tcPr>
            <w:tcW w:w="423"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266</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261</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265</w:t>
            </w:r>
          </w:p>
        </w:tc>
      </w:tr>
      <w:tr w:rsidR="000D5589" w:rsidRPr="00C54EF4" w:rsidTr="00BC7D15">
        <w:tc>
          <w:tcPr>
            <w:tcW w:w="1042" w:type="pct"/>
            <w:vAlign w:val="bottom"/>
          </w:tcPr>
          <w:p w:rsidR="000D5589" w:rsidRPr="00C54EF4" w:rsidRDefault="000D5589" w:rsidP="004D62D7">
            <w:pPr>
              <w:keepNext/>
              <w:spacing w:after="0"/>
              <w:contextualSpacing/>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368"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1 548</w:t>
            </w:r>
          </w:p>
        </w:tc>
        <w:tc>
          <w:tcPr>
            <w:tcW w:w="368"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1 555</w:t>
            </w:r>
          </w:p>
        </w:tc>
        <w:tc>
          <w:tcPr>
            <w:tcW w:w="368"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1 546</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1 530</w:t>
            </w:r>
          </w:p>
        </w:tc>
        <w:tc>
          <w:tcPr>
            <w:tcW w:w="368" w:type="pct"/>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1 503</w:t>
            </w:r>
          </w:p>
        </w:tc>
        <w:tc>
          <w:tcPr>
            <w:tcW w:w="423" w:type="pct"/>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3 560</w:t>
            </w:r>
          </w:p>
        </w:tc>
        <w:tc>
          <w:tcPr>
            <w:tcW w:w="424" w:type="pct"/>
            <w:tcBorders>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3 773</w:t>
            </w:r>
          </w:p>
        </w:tc>
        <w:tc>
          <w:tcPr>
            <w:tcW w:w="423" w:type="pct"/>
            <w:tcBorders>
              <w:lef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3 487</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3 202</w:t>
            </w:r>
          </w:p>
        </w:tc>
        <w:tc>
          <w:tcPr>
            <w:tcW w:w="424" w:type="pct"/>
            <w:tcBorders>
              <w:left w:val="single" w:sz="4" w:space="0" w:color="auto"/>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3 006</w:t>
            </w:r>
          </w:p>
        </w:tc>
      </w:tr>
      <w:tr w:rsidR="000D5589" w:rsidRPr="00C54EF4" w:rsidTr="00BC7D15">
        <w:tc>
          <w:tcPr>
            <w:tcW w:w="1042" w:type="pct"/>
            <w:tcBorders>
              <w:bottom w:val="double" w:sz="6" w:space="0" w:color="000000"/>
            </w:tcBorders>
            <w:vAlign w:val="bottom"/>
          </w:tcPr>
          <w:p w:rsidR="000D5589" w:rsidRPr="00C54EF4" w:rsidRDefault="000D5589" w:rsidP="004D62D7">
            <w:pPr>
              <w:keepNext/>
              <w:spacing w:after="0"/>
              <w:contextualSpacing/>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368" w:type="pct"/>
            <w:tcBorders>
              <w:bottom w:val="double" w:sz="6" w:space="0" w:color="000000"/>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326</w:t>
            </w:r>
          </w:p>
        </w:tc>
        <w:tc>
          <w:tcPr>
            <w:tcW w:w="368" w:type="pct"/>
            <w:tcBorders>
              <w:bottom w:val="double" w:sz="6" w:space="0" w:color="000000"/>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311</w:t>
            </w:r>
          </w:p>
        </w:tc>
        <w:tc>
          <w:tcPr>
            <w:tcW w:w="368" w:type="pct"/>
            <w:tcBorders>
              <w:left w:val="single" w:sz="4" w:space="0" w:color="auto"/>
              <w:bottom w:val="double" w:sz="6" w:space="0" w:color="000000"/>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307</w:t>
            </w:r>
          </w:p>
        </w:tc>
        <w:tc>
          <w:tcPr>
            <w:tcW w:w="368" w:type="pct"/>
            <w:tcBorders>
              <w:bottom w:val="double" w:sz="6" w:space="0" w:color="000000"/>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319</w:t>
            </w:r>
          </w:p>
        </w:tc>
        <w:tc>
          <w:tcPr>
            <w:tcW w:w="368" w:type="pct"/>
            <w:tcBorders>
              <w:bottom w:val="double" w:sz="6" w:space="0" w:color="000000"/>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324</w:t>
            </w:r>
          </w:p>
        </w:tc>
        <w:tc>
          <w:tcPr>
            <w:tcW w:w="423" w:type="pct"/>
            <w:tcBorders>
              <w:bottom w:val="double" w:sz="6" w:space="0" w:color="000000"/>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231</w:t>
            </w:r>
          </w:p>
        </w:tc>
        <w:tc>
          <w:tcPr>
            <w:tcW w:w="424" w:type="pct"/>
            <w:tcBorders>
              <w:bottom w:val="double" w:sz="6" w:space="0" w:color="000000"/>
              <w:right w:val="single" w:sz="4" w:space="0" w:color="auto"/>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198</w:t>
            </w:r>
          </w:p>
        </w:tc>
        <w:tc>
          <w:tcPr>
            <w:tcW w:w="423" w:type="pct"/>
            <w:tcBorders>
              <w:left w:val="single" w:sz="4" w:space="0" w:color="auto"/>
              <w:bottom w:val="double" w:sz="6" w:space="0" w:color="000000"/>
            </w:tcBorders>
            <w:vAlign w:val="center"/>
          </w:tcPr>
          <w:p w:rsidR="000D5589" w:rsidRPr="00C54EF4" w:rsidRDefault="000D5589" w:rsidP="004D62D7">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190</w:t>
            </w:r>
          </w:p>
        </w:tc>
        <w:tc>
          <w:tcPr>
            <w:tcW w:w="424" w:type="pct"/>
            <w:tcBorders>
              <w:left w:val="single" w:sz="4" w:space="0" w:color="auto"/>
              <w:bottom w:val="double" w:sz="6" w:space="0" w:color="000000"/>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172</w:t>
            </w:r>
          </w:p>
        </w:tc>
        <w:tc>
          <w:tcPr>
            <w:tcW w:w="424" w:type="pct"/>
            <w:tcBorders>
              <w:left w:val="single" w:sz="4" w:space="0" w:color="auto"/>
              <w:bottom w:val="double" w:sz="6" w:space="0" w:color="000000"/>
            </w:tcBorders>
            <w:vAlign w:val="center"/>
          </w:tcPr>
          <w:p w:rsidR="000D5589" w:rsidRPr="00C54EF4" w:rsidRDefault="000D5589" w:rsidP="004D62D7">
            <w:pPr>
              <w:keepNext/>
              <w:spacing w:after="0"/>
              <w:jc w:val="center"/>
              <w:rPr>
                <w:rFonts w:ascii="SegoeUI" w:hAnsi="SegoeUI"/>
                <w:color w:val="000000"/>
                <w:sz w:val="20"/>
                <w:szCs w:val="20"/>
              </w:rPr>
            </w:pPr>
            <w:r w:rsidRPr="00C54EF4">
              <w:rPr>
                <w:rFonts w:ascii="SegoeUI" w:hAnsi="SegoeUI"/>
                <w:color w:val="000000"/>
                <w:sz w:val="20"/>
                <w:szCs w:val="20"/>
              </w:rPr>
              <w:t>156</w:t>
            </w:r>
          </w:p>
        </w:tc>
      </w:tr>
    </w:tbl>
    <w:p w:rsidR="000D5589" w:rsidRPr="009B3B3F" w:rsidRDefault="000D5589" w:rsidP="004D62D7">
      <w:pPr>
        <w:keepNext/>
        <w:spacing w:before="120" w:after="240" w:line="240" w:lineRule="auto"/>
        <w:jc w:val="center"/>
        <w:rPr>
          <w:rFonts w:ascii="Times New Roman" w:hAnsi="Times New Roman"/>
          <w:i/>
          <w:iCs/>
          <w:sz w:val="20"/>
          <w:szCs w:val="20"/>
        </w:rPr>
      </w:pPr>
      <w:r w:rsidRPr="009B3B3F">
        <w:rPr>
          <w:rFonts w:ascii="Times New Roman" w:hAnsi="Times New Roman"/>
          <w:i/>
          <w:iCs/>
          <w:sz w:val="20"/>
          <w:szCs w:val="20"/>
        </w:rPr>
        <w:t>Šaltinis: Lietuvos statistikos departamentas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b/>
          <w:sz w:val="24"/>
          <w:szCs w:val="24"/>
        </w:rPr>
        <w:t xml:space="preserve">Muziejai. </w:t>
      </w:r>
      <w:r w:rsidRPr="000C1730">
        <w:rPr>
          <w:rFonts w:ascii="Times New Roman" w:hAnsi="Times New Roman"/>
          <w:sz w:val="24"/>
          <w:szCs w:val="24"/>
        </w:rPr>
        <w:t>Trakų rajono savivaldybės teritorijoje veikia respublikinis Trakų istorijos muziejus (turintis 2 padalinius:</w:t>
      </w:r>
      <w:r w:rsidRPr="000C1730">
        <w:t xml:space="preserve"> </w:t>
      </w:r>
      <w:r w:rsidRPr="000C1730">
        <w:rPr>
          <w:rFonts w:ascii="Times New Roman" w:hAnsi="Times New Roman"/>
          <w:sz w:val="24"/>
          <w:szCs w:val="24"/>
        </w:rPr>
        <w:t xml:space="preserve">S. Šapšalo karaimų tautos muziejų ir Sakralinio meno ekspoziciją) bei Irklavimo muziejus. Be to, dar veikia 6 mokyklų muziejai: Aukštadvario vidurinės mokyklos kraštotyros–buities muziejus, Lentvario Motiejaus Šimelionio vidurinės mokyklos istorijos muziejus, Lentvario Motiejaus Šimelionio vidurinės mokyklos geologijos muziejus, Senųjų Trakų Kęstučio vidurinės mokyklos literatūrinis muziejus, Trakų </w:t>
      </w:r>
      <w:r w:rsidR="006C0DB7">
        <w:rPr>
          <w:rFonts w:ascii="Times New Roman" w:hAnsi="Times New Roman"/>
          <w:sz w:val="24"/>
          <w:szCs w:val="24"/>
        </w:rPr>
        <w:t>gimnazijos</w:t>
      </w:r>
      <w:r w:rsidRPr="000C1730">
        <w:rPr>
          <w:rFonts w:ascii="Times New Roman" w:hAnsi="Times New Roman"/>
          <w:sz w:val="24"/>
          <w:szCs w:val="24"/>
        </w:rPr>
        <w:t xml:space="preserve"> istorijos muziejus ir Trakų Vytauto Didžiojo gimnazijos istorijos muziejus.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lastRenderedPageBreak/>
        <w:t>Trakų istorijos muziejus per 60 savo gyvavimo metų yra sukaupęs didelius numizmatikos, archeologijos, taikomosios dailės, istorijos, raštijos rinkinius, kurie supažindina su Lietuvos ir pasaulio istorija. Pagrindinė Trakų istorijos muziejaus ekspozicija veikia Trakų salos pilyje. 2009 m. gruodžio 30 d. Trakų salos pilyje centrinių rūmų ekspozicijoje atidaryta atnaujinta salė „Karaimai ir totoriai Lietuvoje“. Muziejus, atidarydamas šią salę, pristato visuomenei penkias atnaujintas sales ir užbaigia 2007–2009 m. ekspozicijos atnaujinimo darbus.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S. Šapšalo karaimų tautos muziejuje įrengta unikali karaimų tautos ekspozicija, pasakojanti apie šios tautinės mažumos istoriją ir gyvenimą Lietuvoje bei Trakuose.</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Sakralinio meno ekspozicija įrengta buvusio Dominikonų vienuolyno koplyčioje (Trakų Pusiasalio pilies teritorijoje). Čia eksponuojami liturginiai indai, drabužiai, altoriaus reikmenys, religinio siužeto dailės kūriniai. Koplyčios interjeras, labai nukentėjęs po vienuolyno uždarymo (1863 m.), baigtas restauruoti 2004 m. Koplyčioje restauruoti sieniniai altoriai, langus puošia vitražai su šv. Dominyko ir šv. Jono Nepamuko figūromis. Po koplyčia  restauruotas rūsys, kur eksponuojami liturginiai reikmenys.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2013 m. Trakų istorijos muziejų aplankė 344 754 lankytojai, o muziejaus internetinę svetainę – 51 690 lankytojų. Tais pačiais metais muziejaus rinkiniuose buvo saugoma 347 720 eksponatų. Eksponatų skaičius didėjo visu 2009–2013 m. laikotarpiu (16,8 proc.). Minimu laikotarpiu mažiausiai lankytojų muziejus sulaukė 2010 m., tačiau 2011–2013 m. lankytojų skaičius augo, ir 2013 m. muziejų aplankė 20,7 proc. daugiau lankytojų nei 2009 m. Sparčiausiai 2009–2013 m. laikotarpiu augo aplankiusiųjų muziejaus internetinę svetainę skaičius – net 4,6 karto (nuo 11 339 virtualių lankytojų 2009 m. iki 51 690 – 2013 m.).</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Irklavimo muziejaus kolekcijoje sukaupta virš 300 eksponatų iš viso pasaulio. Irklavimo inventorius ir jo elementai – bene puošniausia kolekcijos dalis. Didžiausią kolekcijos dalį sudaro knygos, kurių yra virš 120. Taip pat nemažą kolekcijos dalį sudaro reklamos, kuriose vaizduojamas irklavimo sportas (80 reklamų).</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Kraštotyros muziejaus ekspoziciją sudaro tradiciniai buities ir darbo įrankiai; Aukštadvario miestelio ir mokyklos istorija; senovinė literatūra, prieškario mokykliniai vadovėliai; pinigų, apdovanojimo ženkliukų ir ženklelių kolekcija.</w:t>
      </w:r>
    </w:p>
    <w:p w:rsidR="000D5589" w:rsidRPr="00BF3388"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b/>
          <w:sz w:val="24"/>
          <w:szCs w:val="24"/>
        </w:rPr>
        <w:t xml:space="preserve">Kultūros paveldas. </w:t>
      </w:r>
      <w:r w:rsidRPr="000C1730">
        <w:rPr>
          <w:rFonts w:ascii="Times New Roman" w:hAnsi="Times New Roman"/>
          <w:sz w:val="24"/>
          <w:szCs w:val="24"/>
        </w:rPr>
        <w:t>Trakų rajono savivaldybėje</w:t>
      </w:r>
      <w:r w:rsidRPr="000C1730">
        <w:rPr>
          <w:rFonts w:ascii="Times New Roman" w:hAnsi="Times New Roman"/>
          <w:b/>
          <w:sz w:val="24"/>
          <w:szCs w:val="24"/>
        </w:rPr>
        <w:t xml:space="preserve"> </w:t>
      </w:r>
      <w:r w:rsidRPr="000C1730">
        <w:rPr>
          <w:rFonts w:ascii="Times New Roman" w:hAnsi="Times New Roman"/>
          <w:sz w:val="24"/>
          <w:szCs w:val="24"/>
        </w:rPr>
        <w:t>sukaupta gausybė Lietuvos istorijos ir kultūros paveldo vertybių. Šiuo metu Lietuvos Respublikos kultūros vertybių registre yra įregistruotos 408 kultūros paveldo vertybės, esančios Trakų rajono savivaldybėje, iš jų: 20 kilnojamų ir 388 nekilnojamos. Nekilnojamąjį kultūros paveldą sudaro archeologinės kultūros paveldo vertybės (piliakalniai su gyvenvietėmis, pilkapiai, kapinynai, buvusios dvarų sodybos, piliavietės), mitologinės vietos, architektūros paminklai (bažnyčios, sodybos, įvairūs pastatai, statinių kompleksai ir pan.), istorijos paminklai (kapinės, pavieniai kapai, susiję su svarbiais visuomenės, kultūros ir valstybės istorijos įvykiais ar asmenybėmis), dailės paminklai (paveikslai, koplytėlės, koplytstulpiai, skulptūros, altoriai, kryžiai, kryželiai ir pan.). Vertingiausi iš jų turizmo ir atraktyvumo  požiūriu yra Trakų salos pilis, Trakų senamiestis, Užutrakio, Lentvario, Aukštadvario dvarų  pastatų ansambliai ir parkai, Žuklijų piliakalnis. Trakų rajono savivaldybės administracijos Architektūros skyrius pastoviai vykdo savivaldybėje esančių kultūros paveldo objektų fizinės ir aplinkos būklės kitimo monitoringą – 2013 m. buvo patikrinta 237 nekilnojamųjų kultūros paveldo objektų esama būklė ir sudaryti patikrinimo aktai</w:t>
      </w:r>
      <w:r w:rsidR="000D5589">
        <w:rPr>
          <w:rFonts w:ascii="Times New Roman" w:hAnsi="Times New Roman"/>
          <w:sz w:val="24"/>
          <w:szCs w:val="24"/>
        </w:rPr>
        <w:t>.</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42" w:name="_Toc361210820"/>
      <w:bookmarkStart w:id="43" w:name="_Toc374346279"/>
      <w:bookmarkStart w:id="44" w:name="_Toc416959443"/>
      <w:r w:rsidRPr="00210B55">
        <w:rPr>
          <w:rFonts w:ascii="Times New Roman" w:hAnsi="Times New Roman"/>
          <w:b/>
          <w:bCs/>
          <w:color w:val="000080"/>
          <w:sz w:val="28"/>
          <w:szCs w:val="28"/>
          <w:lang w:eastAsia="lt-LT"/>
        </w:rPr>
        <w:lastRenderedPageBreak/>
        <w:t>2.7. SPORTAS</w:t>
      </w:r>
      <w:bookmarkEnd w:id="42"/>
      <w:bookmarkEnd w:id="43"/>
      <w:bookmarkEnd w:id="44"/>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Kūno kultūra ir sportas – viena iš socialinės veiklos sferų, stiprinančių įvairaus amžiaus žmonių sveikatą ir sudarančių sąlygas ugdyti žmogaus gebėjimus formuoti fiziškai ir dvasiškai stiprią asmenybę.</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Trakų rajono savivaldybės gyventojų kūno kultūros ir sporto politiką formuoja Trakų rajono savivaldybės taryba, Trakų rajono savivaldybės administracijos Kultūros ir turizmo skyrius, o įgyvendina Kūno kultūros ir sporto centras. Pagrindinės centro funkcijos: papildomo ugdymo proceso organizavimas mokiniams, moksleivių ir rajono gyventojų laisvalaikio organizavimas, sveikos asmenybės ugdymas ir lavinimas, meilės ir poreikio diegimas kūno kultūrai, aukštų sportinių rezultatų siekimas, sportininkų rengimas Lietuvos Respublikos rinktinėms, sportinės veiklos koordinavimas savivaldybėje (sporto klubai, kaimo seniūnijos ir t.t.), varžybų ir kitų sportinių renginių vykdymas, informacijos ir metodinės pagalbos teikimas suinteresuotiems asmenims bei organizacijoms.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Remiantis Kūno kultūros ir sporto centro 2013 m. veiklos ataskaita, 2013 m. pabaigoje centre sportavo 327 vaikai. 2011–2013 m. pabaigos laikotarpiu sportuojančiųjų skaičius augo (2011 m. pabaigoje sportavo 297 vaikai, 2012 m. pabaigoje – 303). 2013 m. pabaigoje centre dirbo 23 treneriai–sporto mokytojai, ir lyginant su 2011 m. pabaiga, jų skaičius išaugo 2.</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Remiantis Kūno kultūros ir sporto departamento prie LR Vyriausybės generalinio direktoriaus įsakymu „Dėl prioritetinių valstybės ir strateginių sporto šakų nustatymo 2013–2016 metų sąrašų patvirtinimo“, į prioritetinių sporto šakų sąrašą yra įtraukta 18 sporto šakų, iš kurių 11 – ir į strateginių sporto šakų sąrašą. Prioritetinėms ir strateginėms sporto šakoms tenka didesnė valstybės skiriamų lėšų dalis – daugiau nei 70 proc. visoms pripažintoms federacijoms numatytų lėšų. 2013 m. pabaigoje Kūno kultūros ir sporto centre buvo kultivuojama 12 sporto šakų, iš kurių 7 patenka tiek į strateginių, tiek į prioritetinių sporto šakų sąrašą (irklavimas, baidarių–kanojų irklavimas, lengvoji atletika, krepšinis, savigynos imtynės, graikų–romėnų imtynės, dziudo imtynės), 3 – į prioritetinių sporto šakų (kulkinis šaudymas, futbolas, stalo tenisas) ir 2 sporto šakos nepatenka nei į vieną sąrašą (kanupolas ir slidinėjimas).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Trakų kūno kultūros ir sporto centras 2013 m. organizavo 41 renginį: 7 renginiais mažiau nei 2012 m. ir 15 mažiau – nei 2011 m.</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Trakų rajono savivaldybėje be Trakų kūno kultūros ir sporto centro, sporto veiklą vykdo dar 31 klubas ir organizacija. Didžioji dalis subjektų veiklą vykdo Trakų mieste (daugiau nei pusė visų subjektų) ir Lentvario mieste. Nė vieno sporto klubo ar organizacijos nėra Grendavės ir Rūdiškių seniūnijose. Sporto klubuose ir organizacijose kultivuojama krepšinis, irklavimas, baidarių–kanojų irklavimas, tinklinis, aikido, smiginis, ištvermės jojimas, ledo ritulys, futbolas, šaškės, karate, Vietnamo tradiciniai kovos menai, buriavimas, aviacijos sportas, sveikas gyvenimo būdas ir kt.</w:t>
      </w:r>
    </w:p>
    <w:p w:rsidR="000C1730" w:rsidRPr="000C1730" w:rsidRDefault="000C1730" w:rsidP="000C1730">
      <w:pPr>
        <w:spacing w:before="120" w:after="120" w:line="240" w:lineRule="auto"/>
        <w:ind w:firstLine="720"/>
        <w:jc w:val="both"/>
        <w:rPr>
          <w:rFonts w:ascii="Times New Roman" w:hAnsi="Times New Roman"/>
          <w:sz w:val="24"/>
          <w:szCs w:val="24"/>
        </w:rPr>
      </w:pPr>
      <w:r w:rsidRPr="000C1730">
        <w:rPr>
          <w:rFonts w:ascii="Times New Roman" w:hAnsi="Times New Roman"/>
          <w:sz w:val="24"/>
          <w:szCs w:val="24"/>
        </w:rPr>
        <w:t>Sporto ir aktyvaus laisvalaikio, o taip pat neformalaus švietimo paslaugas Trakų rajone teikia biudžetinė įstaiga Trakų rajono jaunimo turizmo ir laisvalaikio centras. Centre veikia turizmo (Trakuose, Senuosiuose Trakuose, Lentvaryje, Onuškyje, Rūdiškėse, Paluknyje, Aukštadvaryje), orientavimosi sporto (Aukštadvaryje, Lentvaryje) ir žirginio sporto (Trakuose) papildomo ugdymo mokymosi grupės. Užsiėmimus lanko 210 Trakų rajono mokinių. Centras organizuoja rajoninius ir respublikinius renginius (turizmo, orientavimosi sporto, žirginio sporto varžybas, sąskrydžius, stovyklas, išvykas) įstaigą lankantiems mokiniams ir visuomenei. Vienas iš pagrindinių Centro prioritetų – sveikos gyvensenos propagavimas. 2012–2014 m. įstaiga suorganizavo: 13 šiaurietiškų ėjimų, 12 dviračių, 5 pėsčiųjų, vieną vandens, 3 slidžių „Trakų snaigė“ žygius.</w:t>
      </w:r>
    </w:p>
    <w:p w:rsidR="000C1730" w:rsidRPr="000C1730"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lastRenderedPageBreak/>
        <w:t>Nuo 2008 m. sausio 28 d. Trakų rajono savivaldybės tarybos sprendimu Nr. S1-1 įsteigtas Trakų rajono jaunimo turizmo ir laisvalaikio centro filialas Lentvario jaunimo centras. Tai vienintelis Centras Trakų rajone, vykdantis atvirąjį darbą su jaunimu, teikiantis socialines, pedagogines ir psichologines paslaugas. Per metus centrą aplanko apie 2 120 lankytojų.</w:t>
      </w:r>
    </w:p>
    <w:p w:rsidR="000D5589" w:rsidRDefault="000C1730" w:rsidP="000C1730">
      <w:pPr>
        <w:spacing w:after="120" w:line="240" w:lineRule="auto"/>
        <w:ind w:firstLine="720"/>
        <w:jc w:val="both"/>
        <w:rPr>
          <w:rFonts w:ascii="Times New Roman" w:hAnsi="Times New Roman"/>
          <w:sz w:val="24"/>
          <w:szCs w:val="24"/>
        </w:rPr>
      </w:pPr>
      <w:r w:rsidRPr="000C1730">
        <w:rPr>
          <w:rFonts w:ascii="Times New Roman" w:hAnsi="Times New Roman"/>
          <w:sz w:val="24"/>
          <w:szCs w:val="24"/>
        </w:rPr>
        <w:t>Lietuvos statistikos departamento duomenimis, 2013 m. sporto varžybose ir sveikatingumo renginiuose Trakų rajono savivaldybėje dalyvavo 8 443 dalyviai ir tai buvo didžiausias dalyvių skaičius visu 2009–2013 m. laikotarpiu. Minimu laikotarpiu sporto varžybų ir sveikatingumo renginių dalyvių skaičius savivaldybėje augo sparčiau (86,9 proc.) nei šalyje (8,2 proc.) ir apskrityje (45,3 proc.)</w:t>
      </w:r>
      <w:r w:rsidR="000D5589">
        <w:rPr>
          <w:rFonts w:ascii="Times New Roman" w:hAnsi="Times New Roman"/>
          <w:sz w:val="24"/>
          <w:szCs w:val="24"/>
        </w:rPr>
        <w:t>.</w:t>
      </w:r>
    </w:p>
    <w:p w:rsidR="000D5589" w:rsidRPr="00210B55" w:rsidRDefault="000D5589" w:rsidP="00F06DD9">
      <w:pPr>
        <w:keepNext/>
        <w:autoSpaceDE w:val="0"/>
        <w:autoSpaceDN w:val="0"/>
        <w:adjustRightInd w:val="0"/>
        <w:spacing w:before="240" w:after="120" w:line="240" w:lineRule="auto"/>
        <w:jc w:val="center"/>
        <w:rPr>
          <w:rFonts w:ascii="Times New Roman" w:hAnsi="Times New Roman"/>
          <w:b/>
          <w:sz w:val="24"/>
          <w:szCs w:val="24"/>
        </w:rPr>
      </w:pPr>
      <w:r>
        <w:rPr>
          <w:rFonts w:ascii="Times New Roman" w:hAnsi="Times New Roman"/>
          <w:b/>
          <w:sz w:val="24"/>
          <w:szCs w:val="24"/>
        </w:rPr>
        <w:t>2.7.1. Sporto varžybų ir sveikatingumo renginių dalyviai, 2009</w:t>
      </w:r>
      <w:r w:rsidRPr="00FF362F">
        <w:rPr>
          <w:rFonts w:ascii="Times New Roman" w:hAnsi="Times New Roman"/>
          <w:b/>
          <w:sz w:val="24"/>
          <w:szCs w:val="24"/>
        </w:rPr>
        <w:t>–</w:t>
      </w:r>
      <w:r>
        <w:rPr>
          <w:rFonts w:ascii="Times New Roman" w:hAnsi="Times New Roman"/>
          <w:b/>
          <w:sz w:val="24"/>
          <w:szCs w:val="24"/>
        </w:rPr>
        <w:t>2013 m.</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949"/>
        <w:gridCol w:w="1162"/>
        <w:gridCol w:w="1163"/>
        <w:gridCol w:w="1163"/>
        <w:gridCol w:w="1163"/>
        <w:gridCol w:w="1163"/>
        <w:gridCol w:w="1523"/>
      </w:tblGrid>
      <w:tr w:rsidR="000D5589" w:rsidRPr="00C54EF4" w:rsidTr="00936E7B">
        <w:trPr>
          <w:trHeight w:val="240"/>
          <w:jc w:val="center"/>
        </w:trPr>
        <w:tc>
          <w:tcPr>
            <w:tcW w:w="1050" w:type="pct"/>
            <w:tcBorders>
              <w:top w:val="double" w:sz="6" w:space="0" w:color="000000"/>
            </w:tcBorders>
            <w:shd w:val="clear" w:color="auto" w:fill="8DB3E2"/>
            <w:vAlign w:val="center"/>
          </w:tcPr>
          <w:p w:rsidR="000D5589" w:rsidRPr="00F205AE" w:rsidRDefault="000D5589" w:rsidP="00F06DD9">
            <w:pPr>
              <w:keepNext/>
              <w:spacing w:after="0" w:line="240" w:lineRule="auto"/>
              <w:contextualSpacing/>
              <w:jc w:val="center"/>
              <w:rPr>
                <w:rFonts w:ascii="Times New Roman" w:eastAsia="Batang" w:hAnsi="Times New Roman"/>
                <w:b/>
                <w:sz w:val="20"/>
                <w:szCs w:val="20"/>
                <w:lang w:eastAsia="ko-KR"/>
              </w:rPr>
            </w:pPr>
            <w:r w:rsidRPr="00F205AE">
              <w:rPr>
                <w:rFonts w:ascii="Times New Roman" w:eastAsia="Batang" w:hAnsi="Times New Roman"/>
                <w:b/>
                <w:sz w:val="20"/>
                <w:szCs w:val="20"/>
                <w:lang w:eastAsia="ko-KR"/>
              </w:rPr>
              <w:t>Teritorija / Metai</w:t>
            </w:r>
          </w:p>
        </w:tc>
        <w:tc>
          <w:tcPr>
            <w:tcW w:w="626" w:type="pct"/>
            <w:tcBorders>
              <w:top w:val="double" w:sz="6" w:space="0" w:color="000000"/>
            </w:tcBorders>
            <w:shd w:val="clear" w:color="auto" w:fill="8DB3E2"/>
            <w:vAlign w:val="center"/>
          </w:tcPr>
          <w:p w:rsidR="000D5589" w:rsidRPr="00F205AE" w:rsidRDefault="000D5589" w:rsidP="00F06DD9">
            <w:pPr>
              <w:keepNext/>
              <w:spacing w:after="0" w:line="240" w:lineRule="auto"/>
              <w:contextualSpacing/>
              <w:jc w:val="center"/>
              <w:rPr>
                <w:rFonts w:ascii="Times New Roman" w:eastAsia="Batang" w:hAnsi="Times New Roman"/>
                <w:b/>
                <w:sz w:val="20"/>
                <w:szCs w:val="20"/>
                <w:lang w:eastAsia="ko-KR"/>
              </w:rPr>
            </w:pPr>
            <w:r w:rsidRPr="00F205AE">
              <w:rPr>
                <w:rFonts w:ascii="Times New Roman" w:eastAsia="Batang" w:hAnsi="Times New Roman"/>
                <w:b/>
                <w:sz w:val="20"/>
                <w:szCs w:val="20"/>
                <w:lang w:eastAsia="ko-KR"/>
              </w:rPr>
              <w:t>2009</w:t>
            </w:r>
          </w:p>
        </w:tc>
        <w:tc>
          <w:tcPr>
            <w:tcW w:w="626" w:type="pct"/>
            <w:tcBorders>
              <w:top w:val="double" w:sz="6" w:space="0" w:color="000000"/>
            </w:tcBorders>
            <w:shd w:val="clear" w:color="auto" w:fill="8DB3E2"/>
            <w:vAlign w:val="center"/>
          </w:tcPr>
          <w:p w:rsidR="000D5589" w:rsidRPr="00F205AE" w:rsidRDefault="000D5589" w:rsidP="00F06DD9">
            <w:pPr>
              <w:keepNext/>
              <w:spacing w:after="0" w:line="240" w:lineRule="auto"/>
              <w:contextualSpacing/>
              <w:jc w:val="center"/>
              <w:rPr>
                <w:rFonts w:ascii="Times New Roman" w:eastAsia="Batang" w:hAnsi="Times New Roman"/>
                <w:b/>
                <w:sz w:val="20"/>
                <w:szCs w:val="20"/>
                <w:lang w:eastAsia="ko-KR"/>
              </w:rPr>
            </w:pPr>
            <w:r w:rsidRPr="00F205AE">
              <w:rPr>
                <w:rFonts w:ascii="Times New Roman" w:eastAsia="Batang" w:hAnsi="Times New Roman"/>
                <w:b/>
                <w:sz w:val="20"/>
                <w:szCs w:val="20"/>
                <w:lang w:eastAsia="ko-KR"/>
              </w:rPr>
              <w:t>2010</w:t>
            </w:r>
          </w:p>
        </w:tc>
        <w:tc>
          <w:tcPr>
            <w:tcW w:w="626" w:type="pct"/>
            <w:tcBorders>
              <w:top w:val="double" w:sz="6" w:space="0" w:color="000000"/>
            </w:tcBorders>
            <w:shd w:val="clear" w:color="auto" w:fill="8DB3E2"/>
            <w:vAlign w:val="center"/>
          </w:tcPr>
          <w:p w:rsidR="000D5589" w:rsidRPr="00F205AE" w:rsidRDefault="000D5589" w:rsidP="00F06DD9">
            <w:pPr>
              <w:keepNext/>
              <w:spacing w:after="0" w:line="240" w:lineRule="auto"/>
              <w:contextualSpacing/>
              <w:jc w:val="center"/>
              <w:rPr>
                <w:rFonts w:ascii="Times New Roman" w:eastAsia="Batang" w:hAnsi="Times New Roman"/>
                <w:b/>
                <w:sz w:val="20"/>
                <w:szCs w:val="20"/>
                <w:lang w:eastAsia="ko-KR"/>
              </w:rPr>
            </w:pPr>
            <w:r w:rsidRPr="00F205AE">
              <w:rPr>
                <w:rFonts w:ascii="Times New Roman" w:eastAsia="Batang" w:hAnsi="Times New Roman"/>
                <w:b/>
                <w:sz w:val="20"/>
                <w:szCs w:val="20"/>
                <w:lang w:eastAsia="ko-KR"/>
              </w:rPr>
              <w:t>2011</w:t>
            </w:r>
          </w:p>
        </w:tc>
        <w:tc>
          <w:tcPr>
            <w:tcW w:w="626" w:type="pct"/>
            <w:tcBorders>
              <w:top w:val="double" w:sz="6" w:space="0" w:color="000000"/>
            </w:tcBorders>
            <w:shd w:val="clear" w:color="auto" w:fill="8DB3E2"/>
            <w:vAlign w:val="center"/>
          </w:tcPr>
          <w:p w:rsidR="000D5589" w:rsidRPr="00F205AE" w:rsidRDefault="000D5589" w:rsidP="00F06DD9">
            <w:pPr>
              <w:keepNext/>
              <w:spacing w:after="0" w:line="240" w:lineRule="auto"/>
              <w:contextualSpacing/>
              <w:jc w:val="center"/>
              <w:rPr>
                <w:rFonts w:ascii="Times New Roman" w:eastAsia="Batang" w:hAnsi="Times New Roman"/>
                <w:b/>
                <w:sz w:val="20"/>
                <w:szCs w:val="20"/>
                <w:lang w:eastAsia="ko-KR"/>
              </w:rPr>
            </w:pPr>
            <w:r w:rsidRPr="00F205AE">
              <w:rPr>
                <w:rFonts w:ascii="Times New Roman" w:eastAsia="Batang" w:hAnsi="Times New Roman"/>
                <w:b/>
                <w:sz w:val="20"/>
                <w:szCs w:val="20"/>
                <w:lang w:eastAsia="ko-KR"/>
              </w:rPr>
              <w:t>2012</w:t>
            </w:r>
          </w:p>
        </w:tc>
        <w:tc>
          <w:tcPr>
            <w:tcW w:w="626" w:type="pct"/>
            <w:tcBorders>
              <w:top w:val="double" w:sz="6" w:space="0" w:color="000000"/>
            </w:tcBorders>
            <w:shd w:val="clear" w:color="auto" w:fill="8DB3E2"/>
            <w:vAlign w:val="center"/>
          </w:tcPr>
          <w:p w:rsidR="000D5589" w:rsidRDefault="000D5589" w:rsidP="00F06DD9">
            <w:pPr>
              <w:keepNext/>
              <w:spacing w:after="0" w:line="240" w:lineRule="auto"/>
              <w:contextualSpacing/>
              <w:jc w:val="center"/>
              <w:rPr>
                <w:rFonts w:ascii="Times New Roman" w:eastAsia="Batang" w:hAnsi="Times New Roman"/>
                <w:b/>
                <w:sz w:val="20"/>
                <w:szCs w:val="20"/>
                <w:lang w:eastAsia="ko-KR"/>
              </w:rPr>
            </w:pPr>
            <w:r>
              <w:rPr>
                <w:rFonts w:ascii="Times New Roman" w:eastAsia="Batang" w:hAnsi="Times New Roman"/>
                <w:b/>
                <w:sz w:val="20"/>
                <w:szCs w:val="20"/>
                <w:lang w:eastAsia="ko-KR"/>
              </w:rPr>
              <w:t>2013</w:t>
            </w:r>
          </w:p>
        </w:tc>
        <w:tc>
          <w:tcPr>
            <w:tcW w:w="821" w:type="pct"/>
            <w:tcBorders>
              <w:top w:val="double" w:sz="6" w:space="0" w:color="000000"/>
            </w:tcBorders>
            <w:shd w:val="clear" w:color="auto" w:fill="8DB3E2"/>
            <w:vAlign w:val="center"/>
          </w:tcPr>
          <w:p w:rsidR="000D5589" w:rsidRPr="00F205AE" w:rsidRDefault="000D5589" w:rsidP="00F06DD9">
            <w:pPr>
              <w:keepNext/>
              <w:spacing w:after="0" w:line="240" w:lineRule="auto"/>
              <w:contextualSpacing/>
              <w:jc w:val="center"/>
              <w:rPr>
                <w:rFonts w:ascii="Times New Roman" w:eastAsia="Batang" w:hAnsi="Times New Roman"/>
                <w:b/>
                <w:sz w:val="20"/>
                <w:szCs w:val="20"/>
                <w:lang w:eastAsia="ko-KR"/>
              </w:rPr>
            </w:pPr>
            <w:r>
              <w:rPr>
                <w:rFonts w:ascii="Times New Roman" w:eastAsia="Batang" w:hAnsi="Times New Roman"/>
                <w:b/>
                <w:sz w:val="20"/>
                <w:szCs w:val="20"/>
                <w:lang w:eastAsia="ko-KR"/>
              </w:rPr>
              <w:t>Pokytis 2013</w:t>
            </w:r>
            <w:r w:rsidRPr="00F205AE">
              <w:rPr>
                <w:rFonts w:ascii="Times New Roman" w:eastAsia="Batang" w:hAnsi="Times New Roman"/>
                <w:b/>
                <w:sz w:val="20"/>
                <w:szCs w:val="20"/>
                <w:lang w:eastAsia="ko-KR"/>
              </w:rPr>
              <w:t xml:space="preserve"> ir 2009 m., proc.</w:t>
            </w:r>
          </w:p>
        </w:tc>
      </w:tr>
      <w:tr w:rsidR="000D5589" w:rsidRPr="00C54EF4" w:rsidTr="00936E7B">
        <w:trPr>
          <w:trHeight w:val="240"/>
          <w:jc w:val="center"/>
        </w:trPr>
        <w:tc>
          <w:tcPr>
            <w:tcW w:w="1050" w:type="pct"/>
            <w:vAlign w:val="center"/>
          </w:tcPr>
          <w:p w:rsidR="000D5589" w:rsidRPr="00C54EF4" w:rsidRDefault="000D5589" w:rsidP="00F06DD9">
            <w:pPr>
              <w:keepNext/>
              <w:contextualSpacing/>
              <w:rPr>
                <w:rFonts w:ascii="Times New Roman" w:hAnsi="Times New Roman"/>
                <w:color w:val="000000"/>
                <w:sz w:val="20"/>
                <w:szCs w:val="20"/>
              </w:rPr>
            </w:pPr>
            <w:r w:rsidRPr="00C54EF4">
              <w:rPr>
                <w:rFonts w:ascii="Times New Roman" w:hAnsi="Times New Roman"/>
                <w:color w:val="000000"/>
                <w:sz w:val="20"/>
                <w:szCs w:val="20"/>
              </w:rPr>
              <w:t>Lietuvos Respublika</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768 225</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763 617</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743 778</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879 574</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830 865</w:t>
            </w:r>
          </w:p>
        </w:tc>
        <w:tc>
          <w:tcPr>
            <w:tcW w:w="821"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8,2</w:t>
            </w:r>
          </w:p>
        </w:tc>
      </w:tr>
      <w:tr w:rsidR="000D5589" w:rsidRPr="00C54EF4" w:rsidTr="00936E7B">
        <w:trPr>
          <w:trHeight w:val="240"/>
          <w:jc w:val="center"/>
        </w:trPr>
        <w:tc>
          <w:tcPr>
            <w:tcW w:w="1050" w:type="pct"/>
            <w:vAlign w:val="center"/>
          </w:tcPr>
          <w:p w:rsidR="000D5589" w:rsidRPr="00C54EF4" w:rsidRDefault="000D5589" w:rsidP="00F06DD9">
            <w:pPr>
              <w:keepNext/>
              <w:contextualSpacing/>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102 907</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92 264</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136 946</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163 797</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149 552</w:t>
            </w:r>
          </w:p>
        </w:tc>
        <w:tc>
          <w:tcPr>
            <w:tcW w:w="821"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45,3</w:t>
            </w:r>
          </w:p>
        </w:tc>
      </w:tr>
      <w:tr w:rsidR="000D5589" w:rsidRPr="00C54EF4" w:rsidTr="00936E7B">
        <w:trPr>
          <w:trHeight w:val="253"/>
          <w:jc w:val="center"/>
        </w:trPr>
        <w:tc>
          <w:tcPr>
            <w:tcW w:w="1050" w:type="pct"/>
            <w:vAlign w:val="center"/>
          </w:tcPr>
          <w:p w:rsidR="000D5589" w:rsidRPr="00C54EF4" w:rsidRDefault="000D5589" w:rsidP="00F06DD9">
            <w:pPr>
              <w:keepNext/>
              <w:contextualSpacing/>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6 230</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5 423</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5 966</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6 434</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5 884</w:t>
            </w:r>
          </w:p>
        </w:tc>
        <w:tc>
          <w:tcPr>
            <w:tcW w:w="821"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–5,6</w:t>
            </w:r>
          </w:p>
        </w:tc>
      </w:tr>
      <w:tr w:rsidR="000D5589" w:rsidRPr="00C54EF4" w:rsidTr="00936E7B">
        <w:trPr>
          <w:trHeight w:val="253"/>
          <w:jc w:val="center"/>
        </w:trPr>
        <w:tc>
          <w:tcPr>
            <w:tcW w:w="1050" w:type="pct"/>
            <w:vAlign w:val="center"/>
          </w:tcPr>
          <w:p w:rsidR="000D5589" w:rsidRPr="00C54EF4" w:rsidRDefault="000D5589" w:rsidP="00F06DD9">
            <w:pPr>
              <w:keepNext/>
              <w:contextualSpacing/>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7 468</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7 750</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8 036</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8 389</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7 523</w:t>
            </w:r>
          </w:p>
        </w:tc>
        <w:tc>
          <w:tcPr>
            <w:tcW w:w="821"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0,7</w:t>
            </w:r>
          </w:p>
        </w:tc>
      </w:tr>
      <w:tr w:rsidR="000D5589" w:rsidRPr="00C54EF4" w:rsidTr="00936E7B">
        <w:trPr>
          <w:trHeight w:val="253"/>
          <w:jc w:val="center"/>
        </w:trPr>
        <w:tc>
          <w:tcPr>
            <w:tcW w:w="1050" w:type="pct"/>
            <w:vAlign w:val="center"/>
          </w:tcPr>
          <w:p w:rsidR="000D5589" w:rsidRPr="00C54EF4" w:rsidRDefault="000D5589" w:rsidP="00F06DD9">
            <w:pPr>
              <w:keepNext/>
              <w:contextualSpacing/>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4 550</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3 724</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3 432</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3 486</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4 031</w:t>
            </w:r>
          </w:p>
        </w:tc>
        <w:tc>
          <w:tcPr>
            <w:tcW w:w="821"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–11,4</w:t>
            </w:r>
          </w:p>
        </w:tc>
      </w:tr>
      <w:tr w:rsidR="000D5589" w:rsidRPr="00C54EF4" w:rsidTr="00936E7B">
        <w:trPr>
          <w:trHeight w:val="253"/>
          <w:jc w:val="center"/>
        </w:trPr>
        <w:tc>
          <w:tcPr>
            <w:tcW w:w="1050" w:type="pct"/>
            <w:vAlign w:val="center"/>
          </w:tcPr>
          <w:p w:rsidR="000D5589" w:rsidRPr="00C54EF4" w:rsidRDefault="000D5589" w:rsidP="00F06DD9">
            <w:pPr>
              <w:keepNext/>
              <w:contextualSpacing/>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3 084</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2 670</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2 545</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2 550</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2 850</w:t>
            </w:r>
          </w:p>
        </w:tc>
        <w:tc>
          <w:tcPr>
            <w:tcW w:w="821"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–7,6</w:t>
            </w:r>
          </w:p>
        </w:tc>
      </w:tr>
      <w:tr w:rsidR="000D5589" w:rsidRPr="00C54EF4" w:rsidTr="00936E7B">
        <w:trPr>
          <w:trHeight w:val="253"/>
          <w:jc w:val="center"/>
        </w:trPr>
        <w:tc>
          <w:tcPr>
            <w:tcW w:w="1050" w:type="pct"/>
            <w:vAlign w:val="center"/>
          </w:tcPr>
          <w:p w:rsidR="000D5589" w:rsidRPr="00C54EF4" w:rsidRDefault="000D5589" w:rsidP="00F06DD9">
            <w:pPr>
              <w:keepNext/>
              <w:contextualSpacing/>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626" w:type="pct"/>
            <w:vAlign w:val="center"/>
          </w:tcPr>
          <w:p w:rsidR="000D5589" w:rsidRPr="00C54EF4" w:rsidRDefault="000D5589" w:rsidP="00F06DD9">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4 517</w:t>
            </w:r>
          </w:p>
        </w:tc>
        <w:tc>
          <w:tcPr>
            <w:tcW w:w="626" w:type="pct"/>
            <w:vAlign w:val="center"/>
          </w:tcPr>
          <w:p w:rsidR="000D5589" w:rsidRPr="00C54EF4" w:rsidRDefault="000D5589" w:rsidP="00F06DD9">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2 956</w:t>
            </w:r>
          </w:p>
        </w:tc>
        <w:tc>
          <w:tcPr>
            <w:tcW w:w="626" w:type="pct"/>
            <w:vAlign w:val="center"/>
          </w:tcPr>
          <w:p w:rsidR="000D5589" w:rsidRPr="00C54EF4" w:rsidRDefault="000D5589" w:rsidP="00F06DD9">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3 953</w:t>
            </w:r>
          </w:p>
        </w:tc>
        <w:tc>
          <w:tcPr>
            <w:tcW w:w="626" w:type="pct"/>
            <w:vAlign w:val="center"/>
          </w:tcPr>
          <w:p w:rsidR="000D5589" w:rsidRPr="00C54EF4" w:rsidRDefault="000D5589" w:rsidP="00F06DD9">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4 973</w:t>
            </w:r>
          </w:p>
        </w:tc>
        <w:tc>
          <w:tcPr>
            <w:tcW w:w="626" w:type="pct"/>
            <w:vAlign w:val="center"/>
          </w:tcPr>
          <w:p w:rsidR="000D5589" w:rsidRPr="00C54EF4" w:rsidRDefault="000D5589" w:rsidP="00F06DD9">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8 443</w:t>
            </w:r>
          </w:p>
        </w:tc>
        <w:tc>
          <w:tcPr>
            <w:tcW w:w="821" w:type="pct"/>
            <w:vAlign w:val="center"/>
          </w:tcPr>
          <w:p w:rsidR="000D5589" w:rsidRPr="00C54EF4" w:rsidRDefault="000D5589" w:rsidP="00F06DD9">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86,9</w:t>
            </w:r>
          </w:p>
        </w:tc>
      </w:tr>
      <w:tr w:rsidR="000D5589" w:rsidRPr="00C54EF4" w:rsidTr="00936E7B">
        <w:trPr>
          <w:trHeight w:val="253"/>
          <w:jc w:val="center"/>
        </w:trPr>
        <w:tc>
          <w:tcPr>
            <w:tcW w:w="1050" w:type="pct"/>
            <w:vAlign w:val="center"/>
          </w:tcPr>
          <w:p w:rsidR="000D5589" w:rsidRPr="00C54EF4" w:rsidRDefault="000D5589" w:rsidP="00F06DD9">
            <w:pPr>
              <w:keepNext/>
              <w:contextualSpacing/>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8 629</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6 948</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8 427</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8 641</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8 820</w:t>
            </w:r>
          </w:p>
        </w:tc>
        <w:tc>
          <w:tcPr>
            <w:tcW w:w="821"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2,2</w:t>
            </w:r>
          </w:p>
        </w:tc>
      </w:tr>
      <w:tr w:rsidR="000D5589" w:rsidRPr="00C54EF4" w:rsidTr="00936E7B">
        <w:trPr>
          <w:trHeight w:val="253"/>
          <w:jc w:val="center"/>
        </w:trPr>
        <w:tc>
          <w:tcPr>
            <w:tcW w:w="1050" w:type="pct"/>
            <w:vAlign w:val="center"/>
          </w:tcPr>
          <w:p w:rsidR="000D5589" w:rsidRPr="00C54EF4" w:rsidRDefault="000D5589" w:rsidP="00F06DD9">
            <w:pPr>
              <w:keepNext/>
              <w:contextualSpacing/>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62 613</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60 613</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102 557</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128 324</w:t>
            </w:r>
          </w:p>
        </w:tc>
        <w:tc>
          <w:tcPr>
            <w:tcW w:w="626"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110 568</w:t>
            </w:r>
          </w:p>
        </w:tc>
        <w:tc>
          <w:tcPr>
            <w:tcW w:w="821" w:type="pct"/>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76,6</w:t>
            </w:r>
          </w:p>
        </w:tc>
      </w:tr>
      <w:tr w:rsidR="000D5589" w:rsidRPr="00C54EF4" w:rsidTr="00936E7B">
        <w:trPr>
          <w:trHeight w:val="253"/>
          <w:jc w:val="center"/>
        </w:trPr>
        <w:tc>
          <w:tcPr>
            <w:tcW w:w="1050" w:type="pct"/>
            <w:tcBorders>
              <w:bottom w:val="double" w:sz="6" w:space="0" w:color="000000"/>
            </w:tcBorders>
            <w:vAlign w:val="center"/>
          </w:tcPr>
          <w:p w:rsidR="000D5589" w:rsidRPr="00C54EF4" w:rsidRDefault="000D5589" w:rsidP="00F06DD9">
            <w:pPr>
              <w:keepNext/>
              <w:contextualSpacing/>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626" w:type="pct"/>
            <w:tcBorders>
              <w:bottom w:val="double" w:sz="6" w:space="0" w:color="000000"/>
            </w:tcBorders>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5 816</w:t>
            </w:r>
          </w:p>
        </w:tc>
        <w:tc>
          <w:tcPr>
            <w:tcW w:w="626" w:type="pct"/>
            <w:tcBorders>
              <w:bottom w:val="double" w:sz="6" w:space="0" w:color="000000"/>
            </w:tcBorders>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2 180</w:t>
            </w:r>
          </w:p>
        </w:tc>
        <w:tc>
          <w:tcPr>
            <w:tcW w:w="626" w:type="pct"/>
            <w:tcBorders>
              <w:bottom w:val="double" w:sz="6" w:space="0" w:color="000000"/>
            </w:tcBorders>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2 030</w:t>
            </w:r>
          </w:p>
        </w:tc>
        <w:tc>
          <w:tcPr>
            <w:tcW w:w="626" w:type="pct"/>
            <w:tcBorders>
              <w:bottom w:val="double" w:sz="6" w:space="0" w:color="000000"/>
            </w:tcBorders>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1 000</w:t>
            </w:r>
          </w:p>
        </w:tc>
        <w:tc>
          <w:tcPr>
            <w:tcW w:w="626" w:type="pct"/>
            <w:tcBorders>
              <w:bottom w:val="double" w:sz="6" w:space="0" w:color="000000"/>
            </w:tcBorders>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1 433</w:t>
            </w:r>
          </w:p>
        </w:tc>
        <w:tc>
          <w:tcPr>
            <w:tcW w:w="821" w:type="pct"/>
            <w:tcBorders>
              <w:bottom w:val="double" w:sz="6" w:space="0" w:color="000000"/>
            </w:tcBorders>
            <w:vAlign w:val="center"/>
          </w:tcPr>
          <w:p w:rsidR="000D5589" w:rsidRPr="00C54EF4" w:rsidRDefault="000D5589" w:rsidP="00F06DD9">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–75,4</w:t>
            </w:r>
          </w:p>
        </w:tc>
      </w:tr>
    </w:tbl>
    <w:p w:rsidR="000D5589" w:rsidRDefault="000D5589" w:rsidP="00F06DD9">
      <w:pPr>
        <w:keepNext/>
        <w:autoSpaceDE w:val="0"/>
        <w:autoSpaceDN w:val="0"/>
        <w:adjustRightInd w:val="0"/>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 xml:space="preserve"> Šaltinis: </w:t>
      </w:r>
      <w:r>
        <w:rPr>
          <w:rFonts w:ascii="Times New Roman" w:hAnsi="Times New Roman"/>
          <w:i/>
          <w:iCs/>
          <w:sz w:val="20"/>
          <w:szCs w:val="20"/>
        </w:rPr>
        <w:t>Lietuvos statistikos departamentas</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45" w:name="_Toc361210821"/>
      <w:bookmarkStart w:id="46" w:name="_Toc374346280"/>
      <w:bookmarkStart w:id="47" w:name="_Toc416959444"/>
      <w:r w:rsidRPr="00210B55">
        <w:rPr>
          <w:rFonts w:ascii="Times New Roman" w:hAnsi="Times New Roman"/>
          <w:b/>
          <w:bCs/>
          <w:color w:val="000080"/>
          <w:sz w:val="28"/>
          <w:szCs w:val="28"/>
          <w:lang w:eastAsia="lt-LT"/>
        </w:rPr>
        <w:t>2.8. VIEŠASIS SAUGUMAS</w:t>
      </w:r>
      <w:bookmarkEnd w:id="45"/>
      <w:bookmarkEnd w:id="46"/>
      <w:bookmarkEnd w:id="47"/>
    </w:p>
    <w:p w:rsidR="000C1730" w:rsidRPr="000C1730" w:rsidRDefault="000C1730" w:rsidP="000C1730">
      <w:pPr>
        <w:shd w:val="clear" w:color="auto" w:fill="FFFFFF"/>
        <w:spacing w:after="120" w:line="240" w:lineRule="auto"/>
        <w:ind w:firstLine="720"/>
        <w:jc w:val="both"/>
        <w:rPr>
          <w:rFonts w:ascii="Times New Roman" w:eastAsia="MS Mincho" w:hAnsi="Times New Roman"/>
          <w:sz w:val="24"/>
          <w:szCs w:val="20"/>
        </w:rPr>
      </w:pPr>
      <w:r w:rsidRPr="000C1730">
        <w:rPr>
          <w:rFonts w:ascii="Times New Roman" w:eastAsia="MS Mincho" w:hAnsi="Times New Roman"/>
          <w:sz w:val="24"/>
          <w:szCs w:val="20"/>
        </w:rPr>
        <w:t>Viešasis saugumas – tai asmens ir visuomenės teisėtų interesų apsauga nuo nusikalstamų kėsinimųsi ir gaisrų, technologinių avarijų ar gaivalinių nelaimių. Viešasis saugumas – svarbi sąlyga saugiam žmonių gyvenimui ir bendros gerovės egzistavimui.</w:t>
      </w:r>
    </w:p>
    <w:p w:rsidR="000C1730" w:rsidRPr="000C1730" w:rsidRDefault="000C1730" w:rsidP="000C1730">
      <w:pPr>
        <w:shd w:val="clear" w:color="auto" w:fill="FFFFFF"/>
        <w:spacing w:after="120" w:line="240" w:lineRule="auto"/>
        <w:ind w:firstLine="720"/>
        <w:jc w:val="both"/>
        <w:rPr>
          <w:rFonts w:ascii="Times New Roman" w:eastAsia="MS Mincho" w:hAnsi="Times New Roman"/>
          <w:sz w:val="24"/>
          <w:szCs w:val="20"/>
        </w:rPr>
      </w:pPr>
      <w:r w:rsidRPr="000C1730">
        <w:rPr>
          <w:rFonts w:ascii="Times New Roman" w:eastAsia="MS Mincho" w:hAnsi="Times New Roman"/>
          <w:sz w:val="24"/>
          <w:szCs w:val="20"/>
        </w:rPr>
        <w:t>2013 m. Trakų rajono savivaldybėje užregistruota 814 nusikalstamų veikų, iš jų 748 nusikaltimai ir 66 baudžiamieji nusižengimai. Didžiąją dalį nusikaltimų (36,0 proc.) sudarė vagystės.</w:t>
      </w:r>
    </w:p>
    <w:p w:rsidR="000D5589" w:rsidRDefault="000C1730" w:rsidP="000C1730">
      <w:pPr>
        <w:shd w:val="clear" w:color="auto" w:fill="FFFFFF"/>
        <w:spacing w:after="120" w:line="240" w:lineRule="auto"/>
        <w:ind w:firstLine="720"/>
        <w:jc w:val="both"/>
        <w:rPr>
          <w:rFonts w:ascii="Times New Roman" w:eastAsia="MS Mincho" w:hAnsi="Times New Roman"/>
          <w:sz w:val="24"/>
          <w:szCs w:val="20"/>
        </w:rPr>
      </w:pPr>
      <w:r w:rsidRPr="000C1730">
        <w:rPr>
          <w:rFonts w:ascii="Times New Roman" w:eastAsia="MS Mincho" w:hAnsi="Times New Roman"/>
          <w:sz w:val="24"/>
          <w:szCs w:val="20"/>
        </w:rPr>
        <w:t>2013 m. užregistruotų nusikaltimų skaičius, tenkantis 100 000–ių gyventojų, savivaldybėje siekė 2 218 ir buvo mažesnis nei šalyje (2 616) ir apskrityje (2 960), o iš visų apskrities savivaldybių viršijo Širvintų rajono ir Švenčionių rajono savivaldybių rodiklius. 2009–2013 m. laikotarpiu nusikalstamumas 100 000–ių gyventojų Trakų rajono savivaldybėje kito netolygiai: didėjo 2009–2010 m., kai 2011 m. sumažėjo, o 2012 m. vėl išaugo ir 2013 m. vėl sumažėjo. Nusikalstamumas savivaldybėje, lyginant 2013 ir 2009 m. duomenis, didėjo (4,3 proc.) lėčiau nei vidutiniškai šalyje (8,5 proc.), o tuo tarpu nusikalstamumas Vilniaus apskrityje sumažėjo (14,5 proc.). Nusikalstamumas didėjo ir kitose apskrities savivaldybėse, išskyrus Vilniaus miesto savivaldybę, kurioje nusikaltimų skaičius, tenkantis 100 000–ių gyventojų, analizuojamu laikotarpiu sumažėjo 24,1 proc</w:t>
      </w:r>
      <w:r w:rsidR="000D5589">
        <w:rPr>
          <w:rFonts w:ascii="Times New Roman" w:eastAsia="MS Mincho" w:hAnsi="Times New Roman"/>
          <w:sz w:val="24"/>
          <w:szCs w:val="20"/>
        </w:rPr>
        <w:t>.</w:t>
      </w:r>
    </w:p>
    <w:p w:rsidR="000D5589" w:rsidRPr="00581286" w:rsidRDefault="00443D31" w:rsidP="00281605">
      <w:pPr>
        <w:shd w:val="clear" w:color="auto" w:fill="FFFFFF"/>
        <w:spacing w:after="120" w:line="240" w:lineRule="auto"/>
        <w:jc w:val="both"/>
        <w:rPr>
          <w:rFonts w:ascii="Times New Roman" w:eastAsia="MS Mincho" w:hAnsi="Times New Roman"/>
          <w:sz w:val="24"/>
          <w:szCs w:val="20"/>
        </w:rPr>
      </w:pPr>
      <w:r>
        <w:rPr>
          <w:noProof/>
          <w:lang w:val="en-US"/>
        </w:rPr>
        <w:lastRenderedPageBreak/>
        <w:drawing>
          <wp:inline distT="0" distB="0" distL="0" distR="0" wp14:anchorId="6C966E26" wp14:editId="620C94F9">
            <wp:extent cx="5645150" cy="2799080"/>
            <wp:effectExtent l="0" t="0" r="12700" b="20320"/>
            <wp:docPr id="19"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D5589" w:rsidRPr="00210B55" w:rsidRDefault="000D5589" w:rsidP="00FF0388">
      <w:pPr>
        <w:keepNext/>
        <w:spacing w:after="120" w:line="240" w:lineRule="auto"/>
        <w:jc w:val="center"/>
        <w:rPr>
          <w:rFonts w:ascii="Times New Roman" w:hAnsi="Times New Roman"/>
          <w:b/>
          <w:color w:val="000000"/>
          <w:sz w:val="24"/>
          <w:szCs w:val="24"/>
        </w:rPr>
      </w:pPr>
      <w:r w:rsidRPr="00210B55">
        <w:rPr>
          <w:rFonts w:ascii="Times New Roman" w:hAnsi="Times New Roman"/>
          <w:b/>
          <w:color w:val="000000"/>
          <w:sz w:val="24"/>
          <w:szCs w:val="24"/>
        </w:rPr>
        <w:t xml:space="preserve"> 2.8.1. pav. </w:t>
      </w:r>
      <w:r>
        <w:rPr>
          <w:rFonts w:ascii="Times New Roman" w:hAnsi="Times New Roman"/>
          <w:b/>
          <w:color w:val="000000"/>
          <w:sz w:val="24"/>
          <w:szCs w:val="24"/>
        </w:rPr>
        <w:t>Užregistruotų nusikaltimų skaičius, tenkantis 100 000-ių gyventojų, 2009</w:t>
      </w:r>
      <w:r w:rsidRPr="00FF362F">
        <w:rPr>
          <w:rFonts w:ascii="Times New Roman" w:hAnsi="Times New Roman"/>
          <w:b/>
          <w:color w:val="000000"/>
          <w:sz w:val="24"/>
          <w:szCs w:val="24"/>
        </w:rPr>
        <w:t>–</w:t>
      </w:r>
      <w:r>
        <w:rPr>
          <w:rFonts w:ascii="Times New Roman" w:hAnsi="Times New Roman"/>
          <w:b/>
          <w:color w:val="000000"/>
          <w:sz w:val="24"/>
          <w:szCs w:val="24"/>
        </w:rPr>
        <w:t>2013 m.</w:t>
      </w:r>
    </w:p>
    <w:p w:rsidR="000D5589" w:rsidRPr="00210B55" w:rsidRDefault="000D5589" w:rsidP="00FF0388">
      <w:pPr>
        <w:keepNext/>
        <w:spacing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0C1730" w:rsidRPr="000C1730" w:rsidRDefault="000C1730" w:rsidP="000C1730">
      <w:pPr>
        <w:shd w:val="clear" w:color="auto" w:fill="FFFFFF"/>
        <w:spacing w:after="120" w:line="240" w:lineRule="auto"/>
        <w:ind w:firstLine="720"/>
        <w:jc w:val="both"/>
        <w:rPr>
          <w:rFonts w:ascii="Times New Roman" w:eastAsia="MS Mincho" w:hAnsi="Times New Roman"/>
          <w:sz w:val="24"/>
          <w:szCs w:val="20"/>
        </w:rPr>
      </w:pPr>
      <w:r w:rsidRPr="000C1730">
        <w:rPr>
          <w:rFonts w:ascii="Times New Roman" w:eastAsia="MS Mincho" w:hAnsi="Times New Roman"/>
          <w:sz w:val="24"/>
          <w:szCs w:val="20"/>
        </w:rPr>
        <w:t>2013 m. nepilnamečiai Trakų rajono savivaldybėje įvykdė 20 nusikaltimų. 2009–2013 m. laikotarpiu didžiausias nepilnamečių padarytų nusikaltimų skaičius užregistruotas 2010 m. (35 nusikaltimai), ir nors 2011–2013 m. nusikaltimų skaičius nuolat mažėjo, tačiau 2013 m., lyginant su 2009 m., buvo 11,1 proc. didesnis.</w:t>
      </w:r>
      <w:r w:rsidRPr="000C1730">
        <w:t xml:space="preserve"> </w:t>
      </w:r>
      <w:r w:rsidRPr="000C1730">
        <w:rPr>
          <w:rFonts w:ascii="Times New Roman" w:hAnsi="Times New Roman"/>
          <w:sz w:val="24"/>
          <w:szCs w:val="24"/>
        </w:rPr>
        <w:t xml:space="preserve">Tuo tarpu </w:t>
      </w:r>
      <w:r w:rsidRPr="000C1730">
        <w:rPr>
          <w:rFonts w:ascii="Times New Roman" w:eastAsia="MS Mincho" w:hAnsi="Times New Roman"/>
          <w:sz w:val="24"/>
          <w:szCs w:val="20"/>
        </w:rPr>
        <w:t>nepilnamečių nusikalstamumas lyginamu laikotarpiu mažėjo tiek šalyje (23,4 proc.), tiek apskrityje (34,0 proc.), tiek daugumoje apskrities savivaldybių (išskyrus Širvintų rajono ir Švenčionių rajono savivaldybes).</w:t>
      </w:r>
    </w:p>
    <w:p w:rsidR="000D5589" w:rsidRDefault="000C1730" w:rsidP="000C1730">
      <w:pPr>
        <w:widowControl w:val="0"/>
        <w:shd w:val="clear" w:color="auto" w:fill="FFFFFF"/>
        <w:tabs>
          <w:tab w:val="left" w:pos="1358"/>
        </w:tabs>
        <w:autoSpaceDE w:val="0"/>
        <w:autoSpaceDN w:val="0"/>
        <w:adjustRightInd w:val="0"/>
        <w:spacing w:after="120" w:line="240" w:lineRule="auto"/>
        <w:ind w:firstLine="720"/>
        <w:jc w:val="both"/>
        <w:rPr>
          <w:rFonts w:ascii="Times New Roman" w:hAnsi="Times New Roman"/>
          <w:spacing w:val="-3"/>
          <w:sz w:val="24"/>
          <w:szCs w:val="24"/>
        </w:rPr>
      </w:pPr>
      <w:r w:rsidRPr="000C1730">
        <w:rPr>
          <w:rFonts w:ascii="Times New Roman" w:eastAsia="MS Mincho" w:hAnsi="Times New Roman"/>
          <w:sz w:val="24"/>
          <w:szCs w:val="20"/>
        </w:rPr>
        <w:t xml:space="preserve">2013 m. Trakų rajono savivaldybėje buvo ištirtos 422 nusikalstamos veikos, iš jų 37 baudžiamieji nusižengimai ir 385 nusikaltimai. 2013 m. </w:t>
      </w:r>
      <w:r w:rsidRPr="000C1730">
        <w:rPr>
          <w:rFonts w:ascii="Times New Roman" w:hAnsi="Times New Roman"/>
          <w:spacing w:val="-3"/>
          <w:sz w:val="24"/>
          <w:szCs w:val="24"/>
        </w:rPr>
        <w:t>savivaldybėje  ištirtų nusikaltimų dalis sudarė 51 proc. nuo visų įvykdytų nusikaltimų ir tai buvo didžiausias rodiklis visu 2009–2013 m. laikotarpiu. Nusikaltimų išaiškinamumas savivaldybėje, lyginant 2013 ir 2009 m. duomenis, padidėjo 10 proc. p. 2013 m. ištirtų nusikaltimų dalis savivaldybėje lenkė apskrities rodiklį (44 proc.), tačiau atsiliko nuo šalies vidurkio (54 proc.) ir daugumos apskrities savivaldybių rodiklių, išskyrus Vilniaus miesto savivaldybę (39 proc.)</w:t>
      </w:r>
      <w:r w:rsidR="000D5589">
        <w:rPr>
          <w:rFonts w:ascii="Times New Roman" w:hAnsi="Times New Roman"/>
          <w:spacing w:val="-3"/>
          <w:sz w:val="24"/>
          <w:szCs w:val="24"/>
        </w:rPr>
        <w:t>.</w:t>
      </w:r>
    </w:p>
    <w:p w:rsidR="000D5589" w:rsidRPr="00210B55" w:rsidRDefault="00443D31" w:rsidP="006C7008">
      <w:pPr>
        <w:keepNext/>
        <w:widowControl w:val="0"/>
        <w:shd w:val="clear" w:color="auto" w:fill="FFFFFF"/>
        <w:tabs>
          <w:tab w:val="left" w:pos="1358"/>
        </w:tabs>
        <w:autoSpaceDE w:val="0"/>
        <w:autoSpaceDN w:val="0"/>
        <w:adjustRightInd w:val="0"/>
        <w:spacing w:after="120" w:line="240" w:lineRule="auto"/>
        <w:jc w:val="both"/>
        <w:rPr>
          <w:rFonts w:ascii="Times New Roman" w:hAnsi="Times New Roman"/>
          <w:spacing w:val="-3"/>
          <w:sz w:val="24"/>
          <w:szCs w:val="24"/>
        </w:rPr>
      </w:pPr>
      <w:r>
        <w:rPr>
          <w:noProof/>
          <w:lang w:val="en-US"/>
        </w:rPr>
        <w:lastRenderedPageBreak/>
        <w:drawing>
          <wp:inline distT="0" distB="0" distL="0" distR="0" wp14:anchorId="17BC0753" wp14:editId="2371C017">
            <wp:extent cx="5645150" cy="2751455"/>
            <wp:effectExtent l="0" t="0" r="0" b="0"/>
            <wp:docPr id="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D5589" w:rsidRPr="00210B55" w:rsidRDefault="000D5589" w:rsidP="006C7008">
      <w:pPr>
        <w:keepNext/>
        <w:widowControl w:val="0"/>
        <w:shd w:val="clear" w:color="auto" w:fill="FFFFFF"/>
        <w:tabs>
          <w:tab w:val="left" w:pos="1358"/>
        </w:tabs>
        <w:autoSpaceDE w:val="0"/>
        <w:autoSpaceDN w:val="0"/>
        <w:adjustRightInd w:val="0"/>
        <w:spacing w:before="120" w:after="0" w:line="240" w:lineRule="auto"/>
        <w:jc w:val="center"/>
        <w:rPr>
          <w:rFonts w:ascii="Times New Roman" w:hAnsi="Times New Roman"/>
          <w:b/>
          <w:sz w:val="24"/>
          <w:szCs w:val="24"/>
        </w:rPr>
      </w:pPr>
      <w:r w:rsidRPr="00210B55">
        <w:rPr>
          <w:rFonts w:ascii="Times New Roman" w:hAnsi="Times New Roman"/>
          <w:b/>
          <w:sz w:val="24"/>
          <w:szCs w:val="24"/>
        </w:rPr>
        <w:t xml:space="preserve">2.8.2. pav. </w:t>
      </w:r>
      <w:r>
        <w:rPr>
          <w:rFonts w:ascii="Times New Roman" w:hAnsi="Times New Roman"/>
          <w:b/>
          <w:sz w:val="24"/>
          <w:szCs w:val="24"/>
        </w:rPr>
        <w:t>Nusikaltimų išaiškinamumas</w:t>
      </w:r>
      <w:r w:rsidRPr="00210B55">
        <w:rPr>
          <w:rFonts w:ascii="Times New Roman" w:hAnsi="Times New Roman"/>
          <w:b/>
          <w:sz w:val="24"/>
          <w:szCs w:val="24"/>
        </w:rPr>
        <w:t>, proc.</w:t>
      </w:r>
      <w:r>
        <w:rPr>
          <w:rFonts w:ascii="Times New Roman" w:hAnsi="Times New Roman"/>
          <w:b/>
          <w:sz w:val="24"/>
          <w:szCs w:val="24"/>
        </w:rPr>
        <w:t>, 2009</w:t>
      </w:r>
      <w:r w:rsidRPr="00BD7957">
        <w:rPr>
          <w:rFonts w:ascii="Times New Roman" w:hAnsi="Times New Roman"/>
          <w:b/>
          <w:sz w:val="24"/>
          <w:szCs w:val="24"/>
        </w:rPr>
        <w:t>–</w:t>
      </w:r>
      <w:r>
        <w:rPr>
          <w:rFonts w:ascii="Times New Roman" w:hAnsi="Times New Roman"/>
          <w:b/>
          <w:sz w:val="24"/>
          <w:szCs w:val="24"/>
        </w:rPr>
        <w:t>2013 m.</w:t>
      </w:r>
    </w:p>
    <w:p w:rsidR="000D5589" w:rsidRDefault="000D5589" w:rsidP="006C7008">
      <w:pPr>
        <w:keepNext/>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0C1730" w:rsidRPr="000C1730" w:rsidRDefault="000C1730" w:rsidP="000C1730">
      <w:pPr>
        <w:spacing w:after="120" w:line="240" w:lineRule="auto"/>
        <w:ind w:firstLine="720"/>
        <w:jc w:val="both"/>
        <w:rPr>
          <w:rFonts w:ascii="Times New Roman" w:hAnsi="Times New Roman"/>
          <w:iCs/>
          <w:sz w:val="24"/>
          <w:szCs w:val="24"/>
        </w:rPr>
      </w:pPr>
      <w:r w:rsidRPr="000C1730">
        <w:rPr>
          <w:rFonts w:ascii="Times New Roman" w:hAnsi="Times New Roman"/>
          <w:iCs/>
          <w:sz w:val="24"/>
          <w:szCs w:val="24"/>
        </w:rPr>
        <w:t>Nusikaltimų išaiškinamumas glaudžiai susijęs su policijos pareigūnų skaičiumi.</w:t>
      </w:r>
      <w:r w:rsidRPr="000C1730">
        <w:t xml:space="preserve"> </w:t>
      </w:r>
      <w:r w:rsidRPr="000C1730">
        <w:rPr>
          <w:rFonts w:ascii="Times New Roman" w:hAnsi="Times New Roman"/>
          <w:iCs/>
          <w:sz w:val="24"/>
          <w:szCs w:val="24"/>
        </w:rPr>
        <w:t>2013 m. pabaigoje Trakų rajono savivaldybėje dirbo 85 policijos pareigūnai.</w:t>
      </w:r>
      <w:r w:rsidRPr="000C1730">
        <w:t xml:space="preserve"> </w:t>
      </w:r>
      <w:r w:rsidRPr="000C1730">
        <w:rPr>
          <w:rFonts w:ascii="Times New Roman" w:hAnsi="Times New Roman"/>
          <w:sz w:val="24"/>
          <w:szCs w:val="24"/>
        </w:rPr>
        <w:t>2009–2013 m. laikotarpiu policijos pareigūnų skaičius savivaldybėje kasmet tendencingai mažėjo.</w:t>
      </w:r>
      <w:r w:rsidRPr="000C1730">
        <w:t xml:space="preserve"> </w:t>
      </w:r>
      <w:r w:rsidRPr="000C1730">
        <w:rPr>
          <w:rFonts w:ascii="Times New Roman" w:hAnsi="Times New Roman"/>
          <w:iCs/>
          <w:sz w:val="24"/>
          <w:szCs w:val="24"/>
        </w:rPr>
        <w:t>Rodiklis, nusakantis 100 000–ių gyventojų tenkantį pareigūnų skaičių, 2013 m. Trakų rajono savivaldybėje (253 pareigūnai) buvo mažesnis nei vidutiniškai šalyje (320 pareigūnų) ir daugumoje apskrities savivaldybių (išskyrus Šalčininkų rajono ir Vilniaus rajono savivaldybes).</w:t>
      </w:r>
    </w:p>
    <w:p w:rsidR="000C1730" w:rsidRPr="000C1730" w:rsidRDefault="000C1730" w:rsidP="000C1730">
      <w:pPr>
        <w:spacing w:after="120" w:line="240" w:lineRule="auto"/>
        <w:ind w:firstLine="720"/>
        <w:jc w:val="both"/>
        <w:rPr>
          <w:rFonts w:ascii="Times New Roman" w:hAnsi="Times New Roman"/>
          <w:iCs/>
          <w:sz w:val="24"/>
          <w:szCs w:val="24"/>
        </w:rPr>
      </w:pPr>
      <w:r w:rsidRPr="000C1730">
        <w:rPr>
          <w:rFonts w:ascii="Times New Roman" w:hAnsi="Times New Roman"/>
          <w:iCs/>
          <w:sz w:val="24"/>
          <w:szCs w:val="24"/>
        </w:rPr>
        <w:t>Visų eismo saugumu besirūpinančių institucijų vykdomos prevencinės programos, įgyvendinamos inžinerinės saugaus eismo gerinimo priemonės, sugriežtinta atsakomybė už Kelių eismo taisyklių pažeidimus įtakojo laipsnišką kelių eismo įvykių skaičiaus sumažėjimą. 2013 m. Trakų rajono savivaldybėje užregistruota 20 kelių eismo įvykių, kurių metu žuvo 3 ir buvo sužeisti 27 žmonės. 2009–2013 m. laikotarpiu kelių eismo įvykių skaičius ir jų metu žuvusių ir sužeistų žmonių skaičius savivaldybėje tendencingai mažėjo, atitinkamai 59,2 proc., 63,0 proc. ir 62,5 proc.</w:t>
      </w:r>
    </w:p>
    <w:p w:rsidR="000D5589" w:rsidRPr="004E7E24" w:rsidRDefault="000C1730" w:rsidP="000C1730">
      <w:pPr>
        <w:spacing w:after="120" w:line="240" w:lineRule="auto"/>
        <w:ind w:firstLine="720"/>
        <w:jc w:val="both"/>
        <w:rPr>
          <w:rFonts w:ascii="Times New Roman" w:hAnsi="Times New Roman"/>
          <w:iCs/>
          <w:sz w:val="24"/>
          <w:szCs w:val="24"/>
        </w:rPr>
      </w:pPr>
      <w:r w:rsidRPr="000C1730">
        <w:rPr>
          <w:rFonts w:ascii="Times New Roman" w:hAnsi="Times New Roman"/>
          <w:iCs/>
          <w:sz w:val="24"/>
          <w:szCs w:val="24"/>
        </w:rPr>
        <w:t>2013 m. Trakų rajono savivaldybėje užregistruoti 166 gaisrai, kuriuose žuvo 3 žmonės. 2009–2013 m. laikotarpiu gaisrų skaičius savivaldybėje tendencingai mažėjo. 2013 m., lyginant su 2009 m., gaisrų skaičius savivaldybėje sumažėjo beveik per pusę (48,6 proc.). Analizuojamu laikotarpiu gaisrų skaičius mažėjo ir šalyje (30,0 proc.), apskrityje (39,9 proc.) bei visose apskrities savivaldybėse</w:t>
      </w:r>
      <w:r w:rsidR="000D5589" w:rsidRPr="004E7E24">
        <w:rPr>
          <w:rFonts w:ascii="Times New Roman" w:hAnsi="Times New Roman"/>
          <w:iCs/>
          <w:sz w:val="24"/>
          <w:szCs w:val="24"/>
        </w:rPr>
        <w:t>.</w:t>
      </w:r>
    </w:p>
    <w:p w:rsidR="000D5589" w:rsidRPr="00210B55" w:rsidRDefault="000D5589" w:rsidP="002F626C">
      <w:pPr>
        <w:keepNext/>
        <w:spacing w:before="240" w:after="240" w:line="240" w:lineRule="auto"/>
        <w:jc w:val="center"/>
        <w:outlineLvl w:val="1"/>
        <w:rPr>
          <w:rFonts w:ascii="Times New Roman" w:hAnsi="Times New Roman"/>
          <w:b/>
          <w:bCs/>
          <w:color w:val="000080"/>
          <w:sz w:val="28"/>
          <w:szCs w:val="28"/>
          <w:lang w:eastAsia="lt-LT"/>
        </w:rPr>
      </w:pPr>
      <w:bookmarkStart w:id="48" w:name="_Toc361210822"/>
      <w:bookmarkStart w:id="49" w:name="_Toc374346281"/>
      <w:r>
        <w:rPr>
          <w:rFonts w:ascii="Times New Roman" w:hAnsi="Times New Roman"/>
          <w:b/>
          <w:bCs/>
          <w:color w:val="000080"/>
          <w:sz w:val="28"/>
          <w:szCs w:val="28"/>
          <w:lang w:eastAsia="lt-LT"/>
        </w:rPr>
        <w:br w:type="column"/>
      </w:r>
      <w:bookmarkStart w:id="50" w:name="_Toc416959445"/>
      <w:r w:rsidRPr="00210B55">
        <w:rPr>
          <w:rFonts w:ascii="Times New Roman" w:hAnsi="Times New Roman"/>
          <w:b/>
          <w:bCs/>
          <w:color w:val="000080"/>
          <w:sz w:val="28"/>
          <w:szCs w:val="28"/>
          <w:lang w:eastAsia="lt-LT"/>
        </w:rPr>
        <w:lastRenderedPageBreak/>
        <w:t>2.9. SSGG ANALIZĖ</w:t>
      </w:r>
      <w:bookmarkEnd w:id="48"/>
      <w:bookmarkEnd w:id="49"/>
      <w:bookmarkEnd w:id="50"/>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0C1730" w:rsidRPr="000C1730" w:rsidTr="00FB4AF6">
        <w:tc>
          <w:tcPr>
            <w:tcW w:w="5000" w:type="pct"/>
            <w:tcBorders>
              <w:top w:val="double" w:sz="6" w:space="0" w:color="000000"/>
            </w:tcBorders>
            <w:shd w:val="clear" w:color="auto" w:fill="8DB3E2"/>
            <w:vAlign w:val="center"/>
          </w:tcPr>
          <w:p w:rsidR="000C1730" w:rsidRPr="000C1730" w:rsidRDefault="000C1730" w:rsidP="000C1730">
            <w:pPr>
              <w:spacing w:before="60" w:after="60" w:line="240" w:lineRule="auto"/>
              <w:jc w:val="center"/>
              <w:rPr>
                <w:rFonts w:ascii="Times New Roman" w:hAnsi="Times New Roman"/>
                <w:b/>
                <w:bCs/>
                <w:caps/>
              </w:rPr>
            </w:pPr>
            <w:r w:rsidRPr="000C1730">
              <w:rPr>
                <w:rFonts w:ascii="Times New Roman" w:hAnsi="Times New Roman"/>
                <w:b/>
                <w:bCs/>
                <w:caps/>
              </w:rPr>
              <w:t>Stiprybės</w:t>
            </w:r>
          </w:p>
        </w:tc>
      </w:tr>
      <w:tr w:rsidR="000C1730" w:rsidRPr="000C1730" w:rsidTr="00FB4AF6">
        <w:trPr>
          <w:trHeight w:val="182"/>
        </w:trPr>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Demografinė situacija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Padidėjęs gimstamumas (2013 m.).</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Didesnis nei šalyje ir apskrityje 1 000–iui gyventojų tenkantis gimusiųjų skaičius.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rPr>
            </w:pPr>
            <w:r w:rsidRPr="000C1730">
              <w:rPr>
                <w:rFonts w:ascii="Times New Roman" w:hAnsi="Times New Roman"/>
                <w:color w:val="000080"/>
                <w:sz w:val="24"/>
                <w:szCs w:val="24"/>
              </w:rPr>
              <w:t>Užimtumas ir darbo rinka</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Mažėjantis registruotų bedarbių skaičius.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Nedarbo lygis – mažiausias apskrityje.</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rPr>
            </w:pPr>
            <w:r w:rsidRPr="000C1730">
              <w:rPr>
                <w:rFonts w:ascii="Times New Roman" w:hAnsi="Times New Roman"/>
                <w:color w:val="000080"/>
                <w:sz w:val="24"/>
                <w:szCs w:val="24"/>
              </w:rPr>
              <w:t>Švietimas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Nuosekliai vykdoma nuolatinė mokyklų tinklo pertvarka.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Plati švietimo paslaugų įvairovė, sudarytos sąlygos jaunimo ir suaugusiųjų ugdymui, atokesnių seniūnijų vaikų neformaliajam švietimui.</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Veikianti Trakų švietimo pagalbos tarnyba, Trakų rajono savivaldybės vaiko gerovės komisija.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Pakankamas mokymosi vietų skaičius ikimokyklinio ugdymo įstaigose.</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Sumažėjęs specialiųjų poreikių turinčių mokinių skaičius bei nedidelė tokių mokinių dalis nuo viso mokinių skaičiaus, lyginant su šalies vidurkiu.</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Sveikatos apsauga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b/>
                <w:bCs/>
                <w:caps/>
              </w:rPr>
            </w:pPr>
            <w:r w:rsidRPr="000C1730">
              <w:rPr>
                <w:rFonts w:ascii="Times New Roman" w:hAnsi="Times New Roman"/>
                <w:sz w:val="24"/>
                <w:szCs w:val="24"/>
              </w:rPr>
              <w:t>Išplėtotos pirminio lygio asmens sveikatos priežiūros paslaugos ir jų prieinamumas.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Mažesnis nei šalyje 1 000–iui gyventojų tenkantis asmenų, kuriems suteikta greitoji medicinos pagalba, skaičius (2013 m.).</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0"/>
              </w:rPr>
              <w:t>Gyventojų ligotumas daugeliu atskirų ligų mažesnis nei šalies ir apskrities gyventojų (2013 m.).</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Socialinė apsauga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color w:val="F79646"/>
                <w:sz w:val="24"/>
                <w:szCs w:val="24"/>
              </w:rPr>
            </w:pPr>
            <w:r w:rsidRPr="000C1730">
              <w:rPr>
                <w:rFonts w:ascii="Times New Roman" w:hAnsi="Times New Roman"/>
                <w:sz w:val="24"/>
                <w:szCs w:val="24"/>
              </w:rPr>
              <w:t>Sumažėjęs socialinių pašalpų gavėjų skaičius ir sumažėjusios išlaidos socialinėms pašalpoms (2012–2013 m.).</w:t>
            </w:r>
          </w:p>
        </w:tc>
      </w:tr>
      <w:tr w:rsidR="0071305C" w:rsidRPr="000C1730" w:rsidTr="00FB4AF6">
        <w:tc>
          <w:tcPr>
            <w:tcW w:w="5000" w:type="pct"/>
            <w:vAlign w:val="center"/>
          </w:tcPr>
          <w:p w:rsidR="0071305C" w:rsidRPr="00F11647" w:rsidRDefault="0071305C" w:rsidP="000C1730">
            <w:pPr>
              <w:spacing w:after="0" w:line="240" w:lineRule="auto"/>
              <w:rPr>
                <w:rFonts w:ascii="Times New Roman" w:hAnsi="Times New Roman"/>
                <w:sz w:val="24"/>
                <w:szCs w:val="24"/>
              </w:rPr>
            </w:pPr>
            <w:r w:rsidRPr="00F11647">
              <w:rPr>
                <w:rFonts w:ascii="Times New Roman" w:hAnsi="Times New Roman"/>
                <w:sz w:val="24"/>
                <w:szCs w:val="24"/>
              </w:rPr>
              <w:t>Socialinių paslaugų infrastruktūros plėtojimas, naujų socialinių paslaugų atsiradimas.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Kultūra ir menas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Išaugęs meno mėgėjų kolektyvų skaičius (2013 m.).</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Didesnis nei šalyje, apskrityje ir daugumoje apskrities savivaldybių vienam gyventojui bibliotekų išduotų dokumentų skaičius (2013 m.).</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Didėjantis lankytojų ir eksponatų skaičius Trakų istorijos muziejuje.</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color w:val="F79646"/>
                <w:sz w:val="24"/>
                <w:szCs w:val="24"/>
              </w:rPr>
            </w:pPr>
            <w:r w:rsidRPr="000C1730">
              <w:rPr>
                <w:rFonts w:ascii="Times New Roman" w:hAnsi="Times New Roman"/>
                <w:sz w:val="24"/>
                <w:szCs w:val="24"/>
              </w:rPr>
              <w:t>Vykdoma nuolatinė kultūros paveldo objektų priežiūra.</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Sportas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Sudarytos sąlygos gyventojams sportuoti – veikia Kūno kultūros ir sporto centras.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Sparčiai didėjantis sporto varžybų ir sveikatingumo renginių dalyvių skaičius.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Propaguojamos įvairios sporto šakos.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Viešasis saugumas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eastAsia="MS Mincho" w:hAnsi="Times New Roman"/>
                <w:color w:val="F79646"/>
                <w:sz w:val="24"/>
                <w:szCs w:val="20"/>
              </w:rPr>
            </w:pPr>
            <w:r w:rsidRPr="000C1730">
              <w:rPr>
                <w:rFonts w:ascii="Times New Roman" w:eastAsia="MS Mincho" w:hAnsi="Times New Roman"/>
                <w:sz w:val="24"/>
                <w:szCs w:val="20"/>
              </w:rPr>
              <w:t>Užregistruotų nusikaltimų skaičius, tenkantis 100 000–ių gyventojų, mažesnis nei šalyje, apskrityje ir daugumoje apskrities savivaldybių (2013 m.).</w:t>
            </w:r>
          </w:p>
        </w:tc>
      </w:tr>
      <w:tr w:rsidR="000C1730" w:rsidRPr="000C1730" w:rsidTr="00FB4AF6">
        <w:tc>
          <w:tcPr>
            <w:tcW w:w="5000" w:type="pct"/>
            <w:vAlign w:val="center"/>
          </w:tcPr>
          <w:p w:rsidR="000C1730" w:rsidRPr="000C1730" w:rsidRDefault="000C1730" w:rsidP="000C1730">
            <w:pPr>
              <w:spacing w:after="0" w:line="240" w:lineRule="auto"/>
              <w:rPr>
                <w:rFonts w:ascii="Times New Roman" w:eastAsia="MS Mincho" w:hAnsi="Times New Roman"/>
                <w:sz w:val="24"/>
                <w:szCs w:val="20"/>
              </w:rPr>
            </w:pPr>
            <w:r w:rsidRPr="000C1730">
              <w:rPr>
                <w:rFonts w:ascii="Times New Roman" w:eastAsia="MS Mincho" w:hAnsi="Times New Roman"/>
                <w:sz w:val="24"/>
                <w:szCs w:val="20"/>
              </w:rPr>
              <w:t>Išaugęs nusikaltimų išaiškinamumas.</w:t>
            </w:r>
          </w:p>
        </w:tc>
      </w:tr>
      <w:tr w:rsidR="000C1730" w:rsidRPr="000C1730" w:rsidTr="00FB4AF6">
        <w:tc>
          <w:tcPr>
            <w:tcW w:w="5000" w:type="pct"/>
            <w:tcBorders>
              <w:bottom w:val="double" w:sz="6" w:space="0" w:color="000000"/>
            </w:tcBorders>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Sumažėjęs kelių eismo įvykių ir gaisrų skaičius.</w:t>
            </w:r>
          </w:p>
        </w:tc>
      </w:tr>
    </w:tbl>
    <w:p w:rsidR="000C1730" w:rsidRDefault="000C1730" w:rsidP="000C1730">
      <w:pPr>
        <w:spacing w:after="0" w:line="240" w:lineRule="auto"/>
        <w:rPr>
          <w:rFonts w:ascii="Times New Roman" w:hAnsi="Times New Roman"/>
          <w:sz w:val="24"/>
          <w:szCs w:val="24"/>
          <w:highlight w:val="yellow"/>
          <w:lang w:eastAsia="lt-LT"/>
        </w:rPr>
      </w:pPr>
    </w:p>
    <w:p w:rsidR="00DD4792" w:rsidRPr="000C1730" w:rsidRDefault="00DD4792" w:rsidP="000C1730">
      <w:pPr>
        <w:spacing w:after="0" w:line="240" w:lineRule="auto"/>
        <w:rPr>
          <w:rFonts w:ascii="Times New Roman" w:hAnsi="Times New Roman"/>
          <w:sz w:val="24"/>
          <w:szCs w:val="24"/>
          <w:highlight w:val="yellow"/>
          <w:lang w:eastAsia="lt-LT"/>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0C1730" w:rsidRPr="000C1730" w:rsidTr="00FB4AF6">
        <w:tc>
          <w:tcPr>
            <w:tcW w:w="5000" w:type="pct"/>
            <w:tcBorders>
              <w:top w:val="double" w:sz="6" w:space="0" w:color="000000"/>
            </w:tcBorders>
            <w:shd w:val="clear" w:color="auto" w:fill="8DB3E2"/>
            <w:vAlign w:val="center"/>
          </w:tcPr>
          <w:p w:rsidR="000C1730" w:rsidRPr="000C1730" w:rsidRDefault="000C1730" w:rsidP="000C1730">
            <w:pPr>
              <w:spacing w:before="60" w:after="60" w:line="240" w:lineRule="auto"/>
              <w:jc w:val="center"/>
              <w:rPr>
                <w:rFonts w:ascii="Times New Roman" w:hAnsi="Times New Roman"/>
                <w:b/>
                <w:bCs/>
                <w:caps/>
              </w:rPr>
            </w:pPr>
            <w:r w:rsidRPr="000C1730">
              <w:rPr>
                <w:rFonts w:ascii="Times New Roman" w:hAnsi="Times New Roman"/>
                <w:b/>
                <w:bCs/>
                <w:caps/>
              </w:rPr>
              <w:t>Silpnybės</w:t>
            </w:r>
          </w:p>
        </w:tc>
      </w:tr>
      <w:tr w:rsidR="000C1730" w:rsidRPr="000C1730" w:rsidTr="00FB4AF6">
        <w:trPr>
          <w:trHeight w:val="182"/>
        </w:trPr>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Demografinė situacija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lastRenderedPageBreak/>
              <w:t>Didesnis 1 000–iui gyventojų tenkantis mirusiųjų skaičius nei šalyje ir apskrityje (2013 m.).</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Neigiama natūrali gyventojų kaita (1 000–iui gyventojų), ženkliai viršijanti šalies ir apskrities vidurkį.</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Neigiama neto migracija.</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rPr>
            </w:pPr>
            <w:r w:rsidRPr="000C1730">
              <w:rPr>
                <w:rFonts w:ascii="Times New Roman" w:hAnsi="Times New Roman"/>
                <w:color w:val="000080"/>
                <w:sz w:val="24"/>
                <w:szCs w:val="24"/>
              </w:rPr>
              <w:t>Užimtumas ir darbo rinka</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Mažesnė užimtųjų gyventojų dalis nei šalyje, apskrityje ir daugelyje apskrities savivaldybių.</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Vidutinis mėnesinis bruto darbo užmokestis mažesnis nei vidutiniškai šalyje ir apskrityje.</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Sumažėjęs gyventojų, užsiimančių individualia veikla, skaičius (2013 m.).</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rPr>
            </w:pPr>
            <w:r w:rsidRPr="000C1730">
              <w:rPr>
                <w:rFonts w:ascii="Times New Roman" w:hAnsi="Times New Roman"/>
                <w:color w:val="000080"/>
                <w:sz w:val="24"/>
                <w:szCs w:val="24"/>
              </w:rPr>
              <w:t>Švietimas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Mažėjantis mokinių skaičius.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Nepakankama mokyklų pedagogų kvalifikacija.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Silpna švietimo įstaigų materialinė bazė.</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Sveikatos apsauga</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Neįsteigtas visuomenės sveikatos biuras.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Sveikatos priežiūros išteklių yra mažiau nei vidutiniškai Lietuvos mastu.</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Vienas didžiausių apskrityje sergamumas.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Mirtingumas nuo virškinimo sistemos ligų ir išorinių priežasčių (100 000–ių gyventojų) – vienas didžiausių apskrityje.</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15–59 m. (darbingų žmonių) amžiaus grupėje 29 proc. visų  mirčių priežasčių sudaro išorinės mirties priežastys (2012 m.).</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Socialinė apsauga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Trūksta socialinių paslaugų neįgaliems vaikams ir vaikams, turintiems specialiųjų poreikių, socialinės rizikos asmenims, psichinę negalią turintiems asmenims.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Išlaidos socialinėms pašalpoms, tenkančioms vienam gyventojui, ir socialinės pašalpos gavėjų skaičius, tenkantis 1 000–iui gyventojų, yra didesni nei vidutiniškai apskrityje.</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Kultūra ir menas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Mažėjantis meno mėgėjų kolektyvuose dalyvavusių asmenų skaičius.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Mažesnis nei šalyje ir apskrityje 100–ui gyventojų tenkantis bibliotekų dokumentų fondas (2013 m.).</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Sportas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Mažai išplėtota sporto infrastruktūra kaimiškose vietovėse.</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Mažėjantis Kūno kultūros ir sporto centro organizuotų renginių skaičius.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Viešasis saugumas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eastAsia="MS Mincho" w:hAnsi="Times New Roman"/>
                <w:sz w:val="24"/>
                <w:szCs w:val="20"/>
              </w:rPr>
            </w:pPr>
            <w:r w:rsidRPr="000C1730">
              <w:rPr>
                <w:rFonts w:ascii="Times New Roman" w:eastAsia="MS Mincho" w:hAnsi="Times New Roman"/>
                <w:sz w:val="24"/>
                <w:szCs w:val="20"/>
              </w:rPr>
              <w:t>Nemažėjantis nusikalstamumas ir mažėjantis policijos pareigūnų skaičius.</w:t>
            </w:r>
          </w:p>
        </w:tc>
      </w:tr>
      <w:tr w:rsidR="000C1730" w:rsidRPr="000C1730" w:rsidTr="00FB4AF6">
        <w:tc>
          <w:tcPr>
            <w:tcW w:w="5000" w:type="pct"/>
            <w:tcBorders>
              <w:bottom w:val="double" w:sz="6" w:space="0" w:color="000000"/>
            </w:tcBorders>
            <w:vAlign w:val="center"/>
          </w:tcPr>
          <w:p w:rsidR="000C1730" w:rsidRPr="000C1730" w:rsidRDefault="000C1730" w:rsidP="000C1730">
            <w:pPr>
              <w:spacing w:after="0" w:line="240" w:lineRule="auto"/>
              <w:rPr>
                <w:rFonts w:ascii="Times New Roman" w:eastAsia="MS Mincho" w:hAnsi="Times New Roman"/>
                <w:sz w:val="24"/>
                <w:szCs w:val="20"/>
              </w:rPr>
            </w:pPr>
            <w:r w:rsidRPr="000C1730">
              <w:rPr>
                <w:rFonts w:ascii="Times New Roman" w:eastAsia="MS Mincho" w:hAnsi="Times New Roman"/>
                <w:sz w:val="24"/>
                <w:szCs w:val="20"/>
              </w:rPr>
              <w:t>Policijos pareigūnų skaičius, tenkantis 100 000–ių gyventojų, yra mažesnis nei šalyje ir daugumoje apskrities savivaldybių.</w:t>
            </w:r>
          </w:p>
        </w:tc>
      </w:tr>
    </w:tbl>
    <w:p w:rsidR="000C1730" w:rsidRDefault="000C1730" w:rsidP="000C1730">
      <w:pPr>
        <w:shd w:val="clear" w:color="auto" w:fill="FFFFFF"/>
        <w:spacing w:after="0" w:line="240" w:lineRule="auto"/>
        <w:ind w:firstLine="720"/>
        <w:jc w:val="both"/>
        <w:rPr>
          <w:rFonts w:ascii="Times New Roman" w:hAnsi="Times New Roman"/>
          <w:spacing w:val="-6"/>
          <w:sz w:val="24"/>
          <w:szCs w:val="24"/>
          <w:highlight w:val="yellow"/>
        </w:rPr>
      </w:pPr>
    </w:p>
    <w:p w:rsidR="00DD4792" w:rsidRPr="000C1730" w:rsidRDefault="00DD4792" w:rsidP="000C1730">
      <w:pPr>
        <w:shd w:val="clear" w:color="auto" w:fill="FFFFFF"/>
        <w:spacing w:after="0" w:line="240" w:lineRule="auto"/>
        <w:ind w:firstLine="720"/>
        <w:jc w:val="both"/>
        <w:rPr>
          <w:rFonts w:ascii="Times New Roman" w:hAnsi="Times New Roman"/>
          <w:spacing w:val="-6"/>
          <w:sz w:val="24"/>
          <w:szCs w:val="24"/>
          <w:highlight w:val="yellow"/>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0C1730" w:rsidRPr="000C1730" w:rsidTr="00FB4AF6">
        <w:tc>
          <w:tcPr>
            <w:tcW w:w="5000" w:type="pct"/>
            <w:tcBorders>
              <w:top w:val="double" w:sz="6" w:space="0" w:color="000000"/>
            </w:tcBorders>
            <w:shd w:val="clear" w:color="auto" w:fill="8DB3E2"/>
            <w:vAlign w:val="center"/>
          </w:tcPr>
          <w:p w:rsidR="000C1730" w:rsidRPr="000C1730" w:rsidRDefault="000C1730" w:rsidP="000C1730">
            <w:pPr>
              <w:spacing w:before="60" w:after="60" w:line="240" w:lineRule="auto"/>
              <w:jc w:val="center"/>
              <w:rPr>
                <w:rFonts w:ascii="Times New Roman" w:hAnsi="Times New Roman"/>
                <w:b/>
                <w:bCs/>
                <w:caps/>
              </w:rPr>
            </w:pPr>
            <w:r w:rsidRPr="000C1730">
              <w:rPr>
                <w:rFonts w:ascii="Times New Roman" w:hAnsi="Times New Roman"/>
                <w:b/>
                <w:bCs/>
                <w:caps/>
              </w:rPr>
              <w:t>galimybės</w:t>
            </w:r>
          </w:p>
        </w:tc>
      </w:tr>
      <w:tr w:rsidR="000C1730" w:rsidRPr="000C1730" w:rsidTr="00FB4AF6">
        <w:trPr>
          <w:trHeight w:val="182"/>
        </w:trPr>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Demografinė situacija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Emigracijos mažinimas kuriant geresnes sąlygas mokytis, dirbti ir gyventi.</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rPr>
            </w:pPr>
            <w:r w:rsidRPr="000C1730">
              <w:rPr>
                <w:rFonts w:ascii="Times New Roman" w:hAnsi="Times New Roman"/>
                <w:color w:val="000080"/>
                <w:sz w:val="24"/>
                <w:szCs w:val="24"/>
              </w:rPr>
              <w:t>Užimtumas ir darbo rinka</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Efektyvus darbo rinkos priemonių panaudojimas didinant užimtumą ir mažinant nedarbą.</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Palankių sąlygų sudarymas vidutiniam ir smulkiajam verslui plėtoti.</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rPr>
            </w:pPr>
            <w:r w:rsidRPr="000C1730">
              <w:rPr>
                <w:rFonts w:ascii="Times New Roman" w:hAnsi="Times New Roman"/>
                <w:color w:val="000080"/>
                <w:sz w:val="24"/>
                <w:szCs w:val="24"/>
              </w:rPr>
              <w:t>Švietimas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Tolesnis nuos</w:t>
            </w:r>
            <w:r w:rsidRPr="000C1730">
              <w:rPr>
                <w:rFonts w:ascii="Times New Roman" w:hAnsi="Times New Roman"/>
                <w:spacing w:val="-1"/>
                <w:sz w:val="24"/>
                <w:szCs w:val="24"/>
              </w:rPr>
              <w:t>e</w:t>
            </w:r>
            <w:r w:rsidRPr="000C1730">
              <w:rPr>
                <w:rFonts w:ascii="Times New Roman" w:hAnsi="Times New Roman"/>
                <w:sz w:val="24"/>
                <w:szCs w:val="24"/>
              </w:rPr>
              <w:t>kl</w:t>
            </w:r>
            <w:r w:rsidRPr="000C1730">
              <w:rPr>
                <w:rFonts w:ascii="Times New Roman" w:hAnsi="Times New Roman"/>
                <w:spacing w:val="1"/>
                <w:sz w:val="24"/>
                <w:szCs w:val="24"/>
              </w:rPr>
              <w:t>us</w:t>
            </w:r>
            <w:r w:rsidRPr="000C1730">
              <w:rPr>
                <w:rFonts w:ascii="Times New Roman" w:hAnsi="Times New Roman"/>
                <w:spacing w:val="29"/>
                <w:sz w:val="24"/>
                <w:szCs w:val="24"/>
              </w:rPr>
              <w:t xml:space="preserve"> </w:t>
            </w:r>
            <w:r w:rsidRPr="000C1730">
              <w:rPr>
                <w:rFonts w:ascii="Times New Roman" w:hAnsi="Times New Roman"/>
                <w:sz w:val="24"/>
                <w:szCs w:val="24"/>
              </w:rPr>
              <w:t>b</w:t>
            </w:r>
            <w:r w:rsidRPr="000C1730">
              <w:rPr>
                <w:rFonts w:ascii="Times New Roman" w:hAnsi="Times New Roman"/>
                <w:spacing w:val="-1"/>
                <w:sz w:val="24"/>
                <w:szCs w:val="24"/>
              </w:rPr>
              <w:t>e</w:t>
            </w:r>
            <w:r w:rsidRPr="000C1730">
              <w:rPr>
                <w:rFonts w:ascii="Times New Roman" w:hAnsi="Times New Roman"/>
                <w:sz w:val="24"/>
                <w:szCs w:val="24"/>
              </w:rPr>
              <w:t>ndrojo</w:t>
            </w:r>
            <w:r w:rsidRPr="000C1730">
              <w:rPr>
                <w:rFonts w:ascii="Times New Roman" w:hAnsi="Times New Roman"/>
                <w:spacing w:val="28"/>
                <w:sz w:val="24"/>
                <w:szCs w:val="24"/>
              </w:rPr>
              <w:t xml:space="preserve"> </w:t>
            </w:r>
            <w:r w:rsidRPr="000C1730">
              <w:rPr>
                <w:rFonts w:ascii="Times New Roman" w:hAnsi="Times New Roman"/>
                <w:sz w:val="24"/>
                <w:szCs w:val="24"/>
              </w:rPr>
              <w:t>ugdymo</w:t>
            </w:r>
            <w:r w:rsidRPr="000C1730">
              <w:rPr>
                <w:rFonts w:ascii="Times New Roman" w:hAnsi="Times New Roman"/>
                <w:spacing w:val="29"/>
                <w:sz w:val="24"/>
                <w:szCs w:val="24"/>
              </w:rPr>
              <w:t xml:space="preserve"> </w:t>
            </w:r>
            <w:r w:rsidRPr="000C1730">
              <w:rPr>
                <w:rFonts w:ascii="Times New Roman" w:hAnsi="Times New Roman"/>
                <w:sz w:val="24"/>
                <w:szCs w:val="24"/>
              </w:rPr>
              <w:t>mo</w:t>
            </w:r>
            <w:r w:rsidRPr="000C1730">
              <w:rPr>
                <w:rFonts w:ascii="Times New Roman" w:hAnsi="Times New Roman"/>
                <w:spacing w:val="3"/>
                <w:sz w:val="24"/>
                <w:szCs w:val="24"/>
              </w:rPr>
              <w:t>k</w:t>
            </w:r>
            <w:r w:rsidRPr="000C1730">
              <w:rPr>
                <w:rFonts w:ascii="Times New Roman" w:hAnsi="Times New Roman"/>
                <w:spacing w:val="-5"/>
                <w:sz w:val="24"/>
                <w:szCs w:val="24"/>
              </w:rPr>
              <w:t>y</w:t>
            </w:r>
            <w:r w:rsidRPr="000C1730">
              <w:rPr>
                <w:rFonts w:ascii="Times New Roman" w:hAnsi="Times New Roman"/>
                <w:sz w:val="24"/>
                <w:szCs w:val="24"/>
              </w:rPr>
              <w:t>klų</w:t>
            </w:r>
            <w:r w:rsidRPr="000C1730">
              <w:rPr>
                <w:rFonts w:ascii="Times New Roman" w:hAnsi="Times New Roman"/>
                <w:spacing w:val="29"/>
                <w:sz w:val="24"/>
                <w:szCs w:val="24"/>
              </w:rPr>
              <w:t xml:space="preserve"> </w:t>
            </w:r>
            <w:r w:rsidRPr="000C1730">
              <w:rPr>
                <w:rFonts w:ascii="Times New Roman" w:hAnsi="Times New Roman"/>
                <w:spacing w:val="3"/>
                <w:sz w:val="24"/>
                <w:szCs w:val="24"/>
              </w:rPr>
              <w:t>p</w:t>
            </w:r>
            <w:r w:rsidRPr="000C1730">
              <w:rPr>
                <w:rFonts w:ascii="Times New Roman" w:hAnsi="Times New Roman"/>
                <w:spacing w:val="-1"/>
                <w:sz w:val="24"/>
                <w:szCs w:val="24"/>
              </w:rPr>
              <w:t>e</w:t>
            </w:r>
            <w:r w:rsidRPr="000C1730">
              <w:rPr>
                <w:rFonts w:ascii="Times New Roman" w:hAnsi="Times New Roman"/>
                <w:sz w:val="24"/>
                <w:szCs w:val="24"/>
              </w:rPr>
              <w:t>rtv</w:t>
            </w:r>
            <w:r w:rsidRPr="000C1730">
              <w:rPr>
                <w:rFonts w:ascii="Times New Roman" w:hAnsi="Times New Roman"/>
                <w:spacing w:val="1"/>
                <w:sz w:val="24"/>
                <w:szCs w:val="24"/>
              </w:rPr>
              <w:t>a</w:t>
            </w:r>
            <w:r w:rsidRPr="000C1730">
              <w:rPr>
                <w:rFonts w:ascii="Times New Roman" w:hAnsi="Times New Roman"/>
                <w:sz w:val="24"/>
                <w:szCs w:val="24"/>
              </w:rPr>
              <w:t>rkos</w:t>
            </w:r>
            <w:r w:rsidRPr="000C1730">
              <w:rPr>
                <w:rFonts w:ascii="Times New Roman" w:hAnsi="Times New Roman"/>
                <w:spacing w:val="28"/>
                <w:sz w:val="24"/>
                <w:szCs w:val="24"/>
              </w:rPr>
              <w:t xml:space="preserve"> </w:t>
            </w:r>
            <w:r w:rsidRPr="000C1730">
              <w:rPr>
                <w:rFonts w:ascii="Times New Roman" w:hAnsi="Times New Roman"/>
                <w:sz w:val="24"/>
                <w:szCs w:val="24"/>
              </w:rPr>
              <w:t>plan</w:t>
            </w:r>
            <w:r w:rsidRPr="000C1730">
              <w:rPr>
                <w:rFonts w:ascii="Times New Roman" w:hAnsi="Times New Roman"/>
                <w:spacing w:val="1"/>
                <w:sz w:val="24"/>
                <w:szCs w:val="24"/>
              </w:rPr>
              <w:t>ų</w:t>
            </w:r>
            <w:r w:rsidRPr="000C1730">
              <w:rPr>
                <w:rFonts w:ascii="Times New Roman" w:hAnsi="Times New Roman"/>
                <w:sz w:val="24"/>
                <w:szCs w:val="24"/>
              </w:rPr>
              <w:t xml:space="preserve"> į</w:t>
            </w:r>
            <w:r w:rsidRPr="000C1730">
              <w:rPr>
                <w:rFonts w:ascii="Times New Roman" w:hAnsi="Times New Roman"/>
                <w:spacing w:val="3"/>
                <w:sz w:val="24"/>
                <w:szCs w:val="24"/>
              </w:rPr>
              <w:t>g</w:t>
            </w:r>
            <w:r w:rsidRPr="000C1730">
              <w:rPr>
                <w:rFonts w:ascii="Times New Roman" w:hAnsi="Times New Roman"/>
                <w:spacing w:val="-5"/>
                <w:sz w:val="24"/>
                <w:szCs w:val="24"/>
              </w:rPr>
              <w:t>y</w:t>
            </w:r>
            <w:r w:rsidRPr="000C1730">
              <w:rPr>
                <w:rFonts w:ascii="Times New Roman" w:hAnsi="Times New Roman"/>
                <w:sz w:val="24"/>
                <w:szCs w:val="24"/>
              </w:rPr>
              <w:t>v</w:t>
            </w:r>
            <w:r w:rsidRPr="000C1730">
              <w:rPr>
                <w:rFonts w:ascii="Times New Roman" w:hAnsi="Times New Roman"/>
                <w:spacing w:val="-1"/>
                <w:sz w:val="24"/>
                <w:szCs w:val="24"/>
              </w:rPr>
              <w:t>e</w:t>
            </w:r>
            <w:r w:rsidRPr="000C1730">
              <w:rPr>
                <w:rFonts w:ascii="Times New Roman" w:hAnsi="Times New Roman"/>
                <w:sz w:val="24"/>
                <w:szCs w:val="24"/>
              </w:rPr>
              <w:t>ndini</w:t>
            </w:r>
            <w:r w:rsidRPr="000C1730">
              <w:rPr>
                <w:rFonts w:ascii="Times New Roman" w:hAnsi="Times New Roman"/>
                <w:spacing w:val="2"/>
                <w:sz w:val="24"/>
                <w:szCs w:val="24"/>
              </w:rPr>
              <w:t>m</w:t>
            </w:r>
            <w:r w:rsidRPr="000C1730">
              <w:rPr>
                <w:rFonts w:ascii="Times New Roman" w:hAnsi="Times New Roman"/>
                <w:spacing w:val="-1"/>
                <w:sz w:val="24"/>
                <w:szCs w:val="24"/>
              </w:rPr>
              <w:t>a</w:t>
            </w:r>
            <w:r w:rsidRPr="000C1730">
              <w:rPr>
                <w:rFonts w:ascii="Times New Roman" w:hAnsi="Times New Roman"/>
                <w:sz w:val="24"/>
                <w:szCs w:val="24"/>
              </w:rPr>
              <w:t>s</w:t>
            </w:r>
            <w:r w:rsidRPr="000C1730">
              <w:rPr>
                <w:rFonts w:ascii="Times New Roman" w:hAnsi="Times New Roman"/>
                <w:spacing w:val="29"/>
                <w:sz w:val="24"/>
                <w:szCs w:val="24"/>
              </w:rPr>
              <w:t>.</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Švi</w:t>
            </w:r>
            <w:r w:rsidRPr="000C1730">
              <w:rPr>
                <w:rFonts w:ascii="Times New Roman" w:hAnsi="Times New Roman"/>
                <w:spacing w:val="-1"/>
                <w:sz w:val="24"/>
                <w:szCs w:val="24"/>
              </w:rPr>
              <w:t>e</w:t>
            </w:r>
            <w:r w:rsidRPr="000C1730">
              <w:rPr>
                <w:rFonts w:ascii="Times New Roman" w:hAnsi="Times New Roman"/>
                <w:sz w:val="24"/>
                <w:szCs w:val="24"/>
              </w:rPr>
              <w:t>t</w:t>
            </w:r>
            <w:r w:rsidRPr="000C1730">
              <w:rPr>
                <w:rFonts w:ascii="Times New Roman" w:hAnsi="Times New Roman"/>
                <w:spacing w:val="1"/>
                <w:sz w:val="24"/>
                <w:szCs w:val="24"/>
              </w:rPr>
              <w:t>i</w:t>
            </w:r>
            <w:r w:rsidRPr="000C1730">
              <w:rPr>
                <w:rFonts w:ascii="Times New Roman" w:hAnsi="Times New Roman"/>
                <w:sz w:val="24"/>
                <w:szCs w:val="24"/>
              </w:rPr>
              <w:t xml:space="preserve">mo </w:t>
            </w:r>
            <w:r w:rsidRPr="000C1730">
              <w:rPr>
                <w:rFonts w:ascii="Times New Roman" w:hAnsi="Times New Roman"/>
                <w:spacing w:val="1"/>
                <w:sz w:val="24"/>
                <w:szCs w:val="24"/>
              </w:rPr>
              <w:t>į</w:t>
            </w:r>
            <w:r w:rsidRPr="000C1730">
              <w:rPr>
                <w:rFonts w:ascii="Times New Roman" w:hAnsi="Times New Roman"/>
                <w:sz w:val="24"/>
                <w:szCs w:val="24"/>
              </w:rPr>
              <w:t>stai</w:t>
            </w:r>
            <w:r w:rsidRPr="000C1730">
              <w:rPr>
                <w:rFonts w:ascii="Times New Roman" w:hAnsi="Times New Roman"/>
                <w:spacing w:val="-2"/>
                <w:sz w:val="24"/>
                <w:szCs w:val="24"/>
              </w:rPr>
              <w:t>g</w:t>
            </w:r>
            <w:r w:rsidRPr="000C1730">
              <w:rPr>
                <w:rFonts w:ascii="Times New Roman" w:hAnsi="Times New Roman"/>
                <w:sz w:val="24"/>
                <w:szCs w:val="24"/>
              </w:rPr>
              <w:t>ų mo</w:t>
            </w:r>
            <w:r w:rsidRPr="000C1730">
              <w:rPr>
                <w:rFonts w:ascii="Times New Roman" w:hAnsi="Times New Roman"/>
                <w:spacing w:val="5"/>
                <w:sz w:val="24"/>
                <w:szCs w:val="24"/>
              </w:rPr>
              <w:t>k</w:t>
            </w:r>
            <w:r w:rsidRPr="000C1730">
              <w:rPr>
                <w:rFonts w:ascii="Times New Roman" w:hAnsi="Times New Roman"/>
                <w:spacing w:val="-5"/>
                <w:sz w:val="24"/>
                <w:szCs w:val="24"/>
              </w:rPr>
              <w:t>y</w:t>
            </w:r>
            <w:r w:rsidRPr="000C1730">
              <w:rPr>
                <w:rFonts w:ascii="Times New Roman" w:hAnsi="Times New Roman"/>
                <w:sz w:val="24"/>
                <w:szCs w:val="24"/>
              </w:rPr>
              <w:t>mosi ir darbo aplinkos kokybės gerinimas.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bCs/>
                <w:caps/>
                <w:sz w:val="24"/>
                <w:szCs w:val="24"/>
              </w:rPr>
            </w:pPr>
            <w:r w:rsidRPr="000C1730">
              <w:rPr>
                <w:rFonts w:ascii="Times New Roman" w:hAnsi="Times New Roman"/>
                <w:sz w:val="24"/>
                <w:szCs w:val="24"/>
              </w:rPr>
              <w:t>Mokytojų kvalifikacijos kėlimas.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lastRenderedPageBreak/>
              <w:t>Sveikatos apsauga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Darbo sąlygų gerinimas siekiant pritraukti daugiau sveikatos priežiūros specialistų.</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Sveikatos priežiūros įstaigų modernizavimas, renovavimas, techninės bazės atnaujinimas ir prieinamumo gerinimas.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Bendruomenės narių sveikos gyvensenos skatinimo programų kūrimas.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Socialinė apsauga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Socialinių paslaugų plėtra ir kokybės gerinimas.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Didesnis</w:t>
            </w:r>
            <w:r w:rsidR="0071305C">
              <w:rPr>
                <w:rFonts w:ascii="Times New Roman" w:hAnsi="Times New Roman"/>
                <w:sz w:val="24"/>
                <w:szCs w:val="24"/>
              </w:rPr>
              <w:t xml:space="preserve"> valdžios</w:t>
            </w:r>
            <w:r w:rsidRPr="000C1730">
              <w:rPr>
                <w:rFonts w:ascii="Times New Roman" w:hAnsi="Times New Roman"/>
                <w:sz w:val="24"/>
                <w:szCs w:val="24"/>
              </w:rPr>
              <w:t xml:space="preserve"> institucijų bendradarbiavimas su nevyriausybinėmis organizacijomis.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Kultūra ir menas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Kultūros įstaigų modernizavimas ir materialinės bazės stiprinimas, meno mėgėjų kolektyvų vadovų skatinimas.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Nuoseklus muziejaus rinkinių kaupimas, tyrinėjimas ir populiarinimas.</w:t>
            </w:r>
          </w:p>
        </w:tc>
      </w:tr>
      <w:tr w:rsidR="000C1730" w:rsidRPr="000C1730" w:rsidTr="00FB4AF6">
        <w:tc>
          <w:tcPr>
            <w:tcW w:w="5000" w:type="pct"/>
            <w:vAlign w:val="center"/>
          </w:tcPr>
          <w:p w:rsidR="000C1730" w:rsidRPr="000C1730" w:rsidRDefault="000C1730" w:rsidP="000C1730">
            <w:pPr>
              <w:spacing w:after="0" w:line="240" w:lineRule="auto"/>
              <w:jc w:val="both"/>
              <w:rPr>
                <w:rFonts w:ascii="Times New Roman" w:hAnsi="Times New Roman"/>
                <w:sz w:val="24"/>
                <w:szCs w:val="24"/>
              </w:rPr>
            </w:pPr>
            <w:r w:rsidRPr="000C1730">
              <w:rPr>
                <w:rFonts w:ascii="Times New Roman" w:hAnsi="Times New Roman"/>
                <w:sz w:val="24"/>
                <w:szCs w:val="24"/>
              </w:rPr>
              <w:t xml:space="preserve">Paveldo objektų panaudojimas vietos bendruomenių </w:t>
            </w:r>
            <w:r w:rsidRPr="000C1730">
              <w:rPr>
                <w:rFonts w:ascii="Times New Roman" w:hAnsi="Times New Roman"/>
                <w:sz w:val="24"/>
                <w:szCs w:val="24"/>
                <w:lang w:eastAsia="lt-LT"/>
              </w:rPr>
              <w:t>kultūros, socialiniams bei ekonominiams poreikiams tenkinti</w:t>
            </w:r>
            <w:r w:rsidRPr="000C1730">
              <w:rPr>
                <w:rFonts w:ascii="Times New Roman" w:hAnsi="Times New Roman"/>
                <w:sz w:val="24"/>
                <w:szCs w:val="24"/>
              </w:rPr>
              <w:t xml:space="preserve"> ir turizmui plėtoti.</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Sportas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Sporto infrastruktūros plėtra kaimiškose vietovėse.</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Gyventojų fizinio aktyvumo skatinimas.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Tarptautinių sporto ryšių plėtojimas ir renginių skaičiaus didinimas.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Viešasis saugumas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Bendruomeninės savitarpio saugos iniciatyvų skatinimas.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Nusikalstamumo prevencinių programų vykdymas bei vaikų ir jaunimo užimtumo didinimas.</w:t>
            </w:r>
          </w:p>
        </w:tc>
      </w:tr>
      <w:tr w:rsidR="000C1730" w:rsidRPr="000C1730" w:rsidTr="00FB4AF6">
        <w:tc>
          <w:tcPr>
            <w:tcW w:w="5000" w:type="pct"/>
            <w:tcBorders>
              <w:bottom w:val="double" w:sz="6" w:space="0" w:color="000000"/>
            </w:tcBorders>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Pareigūnų darbo sąlygų bei įstaigų materialinės bazės gerinimas.</w:t>
            </w:r>
          </w:p>
        </w:tc>
      </w:tr>
    </w:tbl>
    <w:p w:rsidR="000C1730" w:rsidRDefault="000C1730" w:rsidP="000C1730">
      <w:pPr>
        <w:shd w:val="clear" w:color="auto" w:fill="FFFFFF"/>
        <w:spacing w:after="0" w:line="240" w:lineRule="auto"/>
        <w:ind w:firstLine="720"/>
        <w:jc w:val="both"/>
        <w:rPr>
          <w:rFonts w:ascii="Times New Roman" w:hAnsi="Times New Roman"/>
          <w:spacing w:val="-6"/>
          <w:sz w:val="24"/>
          <w:szCs w:val="24"/>
          <w:highlight w:val="yellow"/>
        </w:rPr>
      </w:pPr>
    </w:p>
    <w:p w:rsidR="00DD4792" w:rsidRPr="000C1730" w:rsidRDefault="00DD4792" w:rsidP="000C1730">
      <w:pPr>
        <w:shd w:val="clear" w:color="auto" w:fill="FFFFFF"/>
        <w:spacing w:after="0" w:line="240" w:lineRule="auto"/>
        <w:ind w:firstLine="720"/>
        <w:jc w:val="both"/>
        <w:rPr>
          <w:rFonts w:ascii="Times New Roman" w:hAnsi="Times New Roman"/>
          <w:spacing w:val="-6"/>
          <w:sz w:val="24"/>
          <w:szCs w:val="24"/>
          <w:highlight w:val="yellow"/>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0C1730" w:rsidRPr="000C1730" w:rsidTr="00FB4AF6">
        <w:tc>
          <w:tcPr>
            <w:tcW w:w="5000" w:type="pct"/>
            <w:tcBorders>
              <w:top w:val="double" w:sz="6" w:space="0" w:color="000000"/>
            </w:tcBorders>
            <w:shd w:val="clear" w:color="auto" w:fill="8DB3E2"/>
            <w:vAlign w:val="center"/>
          </w:tcPr>
          <w:p w:rsidR="000C1730" w:rsidRPr="000C1730" w:rsidRDefault="000C1730" w:rsidP="000C1730">
            <w:pPr>
              <w:spacing w:before="60" w:after="60" w:line="240" w:lineRule="auto"/>
              <w:jc w:val="center"/>
              <w:rPr>
                <w:rFonts w:ascii="Times New Roman" w:hAnsi="Times New Roman"/>
                <w:b/>
                <w:bCs/>
                <w:caps/>
              </w:rPr>
            </w:pPr>
            <w:r w:rsidRPr="000C1730">
              <w:rPr>
                <w:rFonts w:ascii="Times New Roman" w:hAnsi="Times New Roman"/>
                <w:b/>
                <w:bCs/>
                <w:caps/>
              </w:rPr>
              <w:t>grėsmės</w:t>
            </w:r>
          </w:p>
        </w:tc>
      </w:tr>
      <w:tr w:rsidR="000C1730" w:rsidRPr="000C1730" w:rsidTr="00FB4AF6">
        <w:trPr>
          <w:trHeight w:val="182"/>
        </w:trPr>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Demografinė situacija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Sparčiai mažėjantis gimstamumas ir gyventojų skaičius.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Didelė gyventojų emigracija.</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rPr>
            </w:pPr>
            <w:r w:rsidRPr="000C1730">
              <w:rPr>
                <w:rFonts w:ascii="Times New Roman" w:hAnsi="Times New Roman"/>
                <w:color w:val="000080"/>
                <w:sz w:val="24"/>
                <w:szCs w:val="24"/>
              </w:rPr>
              <w:t>Užimtumas ir darbo rinka</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Nepakankamai mažėjantis nedarbo lygis.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rPr>
            </w:pPr>
            <w:r w:rsidRPr="000C1730">
              <w:rPr>
                <w:rFonts w:ascii="Times New Roman" w:hAnsi="Times New Roman"/>
                <w:color w:val="000080"/>
                <w:sz w:val="24"/>
                <w:szCs w:val="24"/>
              </w:rPr>
              <w:t>Švietimas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Švietimo sistemos išteklių efektyvaus panaudojimo mažėjimas dėl mažėjančio mokinių skaičiaus bendrojo ugdymo mokyklose.</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Sveikatos apsauga</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Prastėjanti sveikatos apsaugos kokybė dėl nepakankamo sveikatos priežiūros specialistų skaičiaus.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Sveikatos priežiūros poreikio ir išlaidų augimas dėl visuomenės senėjimo.</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Blogėjanti gyventojų sveikata dėl mažo fizinio aktyvumo ir nepakankamo dėmesio sveikai gyvensenai ir profilaktikai.</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Socialinė apsauga</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Socialinės apsaugos poreikio ir išlaidų augimas dėl senstančios visuomenės.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ind w:left="360"/>
              <w:jc w:val="center"/>
              <w:rPr>
                <w:rFonts w:ascii="Times New Roman" w:hAnsi="Times New Roman"/>
                <w:color w:val="000080"/>
                <w:sz w:val="24"/>
              </w:rPr>
            </w:pPr>
            <w:r w:rsidRPr="000C1730">
              <w:rPr>
                <w:rFonts w:ascii="Times New Roman" w:hAnsi="Times New Roman"/>
                <w:color w:val="000080"/>
                <w:sz w:val="24"/>
                <w:szCs w:val="24"/>
              </w:rPr>
              <w:t>Kultūra ir menas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Nepakankamas kultūros įstaigų finansavimas.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Mažėjantis gyventojų kultūrinis aktyvumas.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Nepakankamas paveldo objektų savininkų ir valdytojų lėšų skyrimas paveldo objektų tvarkymui.</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Sportas</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Blogėjanti sporto bazių infrastruktūra.</w:t>
            </w:r>
          </w:p>
        </w:tc>
      </w:tr>
      <w:tr w:rsidR="000C1730" w:rsidRPr="000C1730" w:rsidTr="00FB4AF6">
        <w:tc>
          <w:tcPr>
            <w:tcW w:w="5000" w:type="pct"/>
            <w:vAlign w:val="center"/>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lastRenderedPageBreak/>
              <w:t>Nepakankamas gyventojų fizinis aktyvumas.</w:t>
            </w:r>
          </w:p>
        </w:tc>
      </w:tr>
      <w:tr w:rsidR="000C1730" w:rsidRPr="000C1730" w:rsidTr="00FB4AF6">
        <w:tc>
          <w:tcPr>
            <w:tcW w:w="5000" w:type="pct"/>
            <w:shd w:val="clear" w:color="auto" w:fill="CCFFFF"/>
            <w:vAlign w:val="center"/>
          </w:tcPr>
          <w:p w:rsidR="000C1730" w:rsidRPr="000C1730" w:rsidRDefault="000C1730" w:rsidP="000C1730">
            <w:pPr>
              <w:spacing w:after="0" w:line="240" w:lineRule="auto"/>
              <w:jc w:val="center"/>
              <w:rPr>
                <w:rFonts w:ascii="Times New Roman" w:hAnsi="Times New Roman"/>
                <w:color w:val="000080"/>
                <w:sz w:val="24"/>
                <w:szCs w:val="24"/>
              </w:rPr>
            </w:pPr>
            <w:r w:rsidRPr="000C1730">
              <w:rPr>
                <w:rFonts w:ascii="Times New Roman" w:hAnsi="Times New Roman"/>
                <w:color w:val="000080"/>
                <w:sz w:val="24"/>
                <w:szCs w:val="24"/>
              </w:rPr>
              <w:t>Viešasis saugumas</w:t>
            </w:r>
          </w:p>
        </w:tc>
      </w:tr>
      <w:tr w:rsidR="000C1730" w:rsidRPr="000C1730" w:rsidTr="00FB4AF6">
        <w:tc>
          <w:tcPr>
            <w:tcW w:w="5000" w:type="pct"/>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Gyventojų abejingumas ir nepilietiškumas.</w:t>
            </w:r>
          </w:p>
        </w:tc>
      </w:tr>
      <w:tr w:rsidR="000C1730" w:rsidRPr="000C1730" w:rsidTr="00FB4AF6">
        <w:tc>
          <w:tcPr>
            <w:tcW w:w="5000" w:type="pct"/>
            <w:tcBorders>
              <w:bottom w:val="double" w:sz="6" w:space="0" w:color="000000"/>
            </w:tcBorders>
          </w:tcPr>
          <w:p w:rsidR="000C1730" w:rsidRPr="000C1730" w:rsidRDefault="000C1730" w:rsidP="000C1730">
            <w:pPr>
              <w:spacing w:after="0" w:line="240" w:lineRule="auto"/>
              <w:rPr>
                <w:rFonts w:ascii="Times New Roman" w:hAnsi="Times New Roman"/>
                <w:sz w:val="24"/>
                <w:szCs w:val="24"/>
              </w:rPr>
            </w:pPr>
            <w:r w:rsidRPr="000C1730">
              <w:rPr>
                <w:rFonts w:ascii="Times New Roman" w:hAnsi="Times New Roman"/>
                <w:sz w:val="24"/>
                <w:szCs w:val="24"/>
              </w:rPr>
              <w:t>Viešojo saugumo sistemų nepajėgumas užtikrinti viešąjį saugumą.</w:t>
            </w:r>
          </w:p>
        </w:tc>
      </w:tr>
    </w:tbl>
    <w:p w:rsidR="000D5589" w:rsidRPr="002C7A54" w:rsidRDefault="000D5589" w:rsidP="002C7A54">
      <w:pPr>
        <w:shd w:val="clear" w:color="auto" w:fill="FFFFFF"/>
        <w:spacing w:after="0" w:line="240" w:lineRule="auto"/>
        <w:ind w:firstLine="720"/>
        <w:jc w:val="both"/>
        <w:rPr>
          <w:rFonts w:ascii="Times New Roman" w:hAnsi="Times New Roman"/>
          <w:spacing w:val="-6"/>
          <w:sz w:val="24"/>
          <w:szCs w:val="24"/>
          <w:highlight w:val="yellow"/>
        </w:rPr>
      </w:pPr>
    </w:p>
    <w:p w:rsidR="000D5589" w:rsidRPr="002C7A54" w:rsidRDefault="000D5589" w:rsidP="002C7A54">
      <w:pPr>
        <w:shd w:val="clear" w:color="auto" w:fill="FFFFFF"/>
        <w:spacing w:after="0" w:line="240" w:lineRule="auto"/>
        <w:ind w:firstLine="720"/>
        <w:jc w:val="both"/>
        <w:rPr>
          <w:rFonts w:ascii="Times New Roman" w:hAnsi="Times New Roman"/>
          <w:spacing w:val="-6"/>
          <w:sz w:val="24"/>
          <w:szCs w:val="24"/>
          <w:highlight w:val="yellow"/>
        </w:rPr>
      </w:pPr>
    </w:p>
    <w:p w:rsidR="000D5589" w:rsidRPr="00210B55" w:rsidRDefault="000D5589" w:rsidP="00210B55">
      <w:pPr>
        <w:keepNext/>
        <w:pageBreakBefore/>
        <w:spacing w:before="120" w:after="120" w:line="240" w:lineRule="auto"/>
        <w:jc w:val="center"/>
        <w:outlineLvl w:val="0"/>
        <w:rPr>
          <w:rFonts w:ascii="Times New Roman" w:hAnsi="Times New Roman"/>
          <w:b/>
          <w:color w:val="1F497D"/>
          <w:kern w:val="32"/>
          <w:sz w:val="28"/>
          <w:szCs w:val="32"/>
          <w:lang w:eastAsia="lt-LT"/>
        </w:rPr>
      </w:pPr>
      <w:bookmarkStart w:id="51" w:name="_Toc361210823"/>
      <w:bookmarkStart w:id="52" w:name="_Toc374346282"/>
      <w:bookmarkStart w:id="53" w:name="_Toc416959446"/>
      <w:r w:rsidRPr="00210B55">
        <w:rPr>
          <w:rFonts w:ascii="Times New Roman" w:hAnsi="Times New Roman"/>
          <w:b/>
          <w:color w:val="1F497D"/>
          <w:kern w:val="32"/>
          <w:sz w:val="28"/>
          <w:szCs w:val="32"/>
          <w:lang w:eastAsia="lt-LT"/>
        </w:rPr>
        <w:lastRenderedPageBreak/>
        <w:t>3. EKONOMINĖ APLINKA</w:t>
      </w:r>
      <w:bookmarkEnd w:id="51"/>
      <w:bookmarkEnd w:id="52"/>
      <w:bookmarkEnd w:id="53"/>
    </w:p>
    <w:bookmarkStart w:id="54" w:name="_Toc361210824"/>
    <w:bookmarkStart w:id="55" w:name="_Toc374346283"/>
    <w:bookmarkStart w:id="56" w:name="_Toc416959447"/>
    <w:p w:rsidR="000D5589" w:rsidRPr="00210B55" w:rsidRDefault="00476D3E" w:rsidP="00210B55">
      <w:pPr>
        <w:keepNext/>
        <w:spacing w:before="480" w:after="240" w:line="240" w:lineRule="auto"/>
        <w:jc w:val="center"/>
        <w:outlineLvl w:val="1"/>
        <w:rPr>
          <w:rFonts w:ascii="Times New Roman" w:hAnsi="Times New Roman"/>
          <w:b/>
          <w:bCs/>
          <w:color w:val="000080"/>
          <w:sz w:val="28"/>
          <w:szCs w:val="28"/>
          <w:lang w:eastAsia="lt-LT"/>
        </w:rPr>
      </w:pPr>
      <w:r>
        <w:rPr>
          <w:noProof/>
          <w:lang w:val="en-US"/>
        </w:rPr>
        <mc:AlternateContent>
          <mc:Choice Requires="wps">
            <w:drawing>
              <wp:anchor distT="4294967294" distB="4294967294" distL="114300" distR="114300" simplePos="0" relativeHeight="251660288" behindDoc="0" locked="0" layoutInCell="1" allowOverlap="1" wp14:anchorId="5DE2EA07" wp14:editId="6538E6CE">
                <wp:simplePos x="0" y="0"/>
                <wp:positionH relativeFrom="column">
                  <wp:posOffset>0</wp:posOffset>
                </wp:positionH>
                <wp:positionV relativeFrom="paragraph">
                  <wp:posOffset>26034</wp:posOffset>
                </wp:positionV>
                <wp:extent cx="5791200" cy="0"/>
                <wp:effectExtent l="0" t="19050" r="0" b="19050"/>
                <wp:wrapNone/>
                <wp:docPr id="29"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0"/>
                        </a:xfrm>
                        <a:prstGeom prst="line">
                          <a:avLst/>
                        </a:prstGeom>
                        <a:noFill/>
                        <a:ln w="3810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2.05pt" to="456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" strokecolor="#09f" strokeweight="3pt"/>
            </w:pict>
          </mc:Fallback>
        </mc:AlternateContent>
      </w:r>
      <w:r w:rsidR="000D5589" w:rsidRPr="00210B55">
        <w:rPr>
          <w:rFonts w:ascii="Times New Roman" w:hAnsi="Times New Roman"/>
          <w:b/>
          <w:bCs/>
          <w:color w:val="000080"/>
          <w:sz w:val="28"/>
          <w:szCs w:val="28"/>
          <w:lang w:eastAsia="lt-LT"/>
        </w:rPr>
        <w:t>3.1. BENDRIEJI EKONOMINIAI RODIKLIAI</w:t>
      </w:r>
      <w:bookmarkEnd w:id="54"/>
      <w:bookmarkEnd w:id="55"/>
      <w:bookmarkEnd w:id="56"/>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2014 m. balandžio 4 d. LR Finansų ministerijos paskelbtose vidutinės trukmės ekonominių rodiklių projekcijose numatoma, kad nuosaikus eksportas ir vidaus paklausa lems, kad Lietuvos BVP 2014 m. išaugs 3,4 proc., 2015 m. – 4,3 proc., 2016 m. – 4,0 proc., 2017 m. – 4,3 proc. Taigi tikėtina, kad Lietuva vidutiniu laikotarpiu išliks sparčiausiai augančių ES šalių narių trejetuke.</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Nors ekonomika auga ir nedarbas, tikėtina, toliau mažės sparčiu tempu, vidutiniu laikotarpiu jis ir toliau išliks gana didelis. Numatoma, kad nedarbo lygis 2014 m. sumažės iki 10,5 proc., o per ateinančius trejus metus sudarys atitinkamai 9,0 proc., 7,8 proc. ir 6,5 proc.</w:t>
      </w:r>
    </w:p>
    <w:p w:rsidR="000D5589"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Šalyje toliau augant darbo našumui, didėjant darbo jėgos paklausai, mažėjant nedarbo lygiui ir po truputį mažėjant darbo jėgos pasiūlai, darbo užmokestis didės sparčiau nei 2013 m. Numatoma, kad darbo užmokestis 2014–2017 m. augs 5,8–6,9 proc. per metus</w:t>
      </w:r>
      <w:r w:rsidR="000D5589" w:rsidRPr="009E7FC9">
        <w:rPr>
          <w:rFonts w:ascii="Times New Roman" w:hAnsi="Times New Roman"/>
          <w:sz w:val="24"/>
          <w:szCs w:val="24"/>
        </w:rPr>
        <w:t>.</w:t>
      </w:r>
    </w:p>
    <w:p w:rsidR="000D5589" w:rsidRPr="00210B55" w:rsidRDefault="000D5589" w:rsidP="00210B55">
      <w:pPr>
        <w:spacing w:before="240" w:after="120" w:line="240" w:lineRule="auto"/>
        <w:jc w:val="center"/>
        <w:rPr>
          <w:rFonts w:ascii="Times New Roman" w:hAnsi="Times New Roman"/>
          <w:b/>
          <w:bCs/>
          <w:sz w:val="24"/>
          <w:szCs w:val="24"/>
        </w:rPr>
      </w:pPr>
      <w:r w:rsidRPr="00210B55">
        <w:rPr>
          <w:rFonts w:ascii="Times New Roman" w:hAnsi="Times New Roman"/>
          <w:b/>
          <w:bCs/>
          <w:sz w:val="24"/>
          <w:szCs w:val="24"/>
        </w:rPr>
        <w:t>3.1.1. lentelė. Pagrindiniai šalies makroekonominiai rodikliai</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5203"/>
        <w:gridCol w:w="815"/>
        <w:gridCol w:w="817"/>
        <w:gridCol w:w="817"/>
        <w:gridCol w:w="817"/>
        <w:gridCol w:w="817"/>
      </w:tblGrid>
      <w:tr w:rsidR="000D5589" w:rsidRPr="00C54EF4" w:rsidTr="00F54682">
        <w:trPr>
          <w:trHeight w:val="289"/>
        </w:trPr>
        <w:tc>
          <w:tcPr>
            <w:tcW w:w="2801" w:type="pct"/>
            <w:vMerge w:val="restart"/>
            <w:tcBorders>
              <w:top w:val="double" w:sz="6" w:space="0" w:color="000000"/>
            </w:tcBorders>
            <w:shd w:val="clear" w:color="auto" w:fill="8DB3E2"/>
            <w:vAlign w:val="center"/>
          </w:tcPr>
          <w:p w:rsidR="000D5589" w:rsidRPr="00210B55" w:rsidRDefault="000D5589" w:rsidP="00210B55">
            <w:pPr>
              <w:spacing w:after="0" w:line="240" w:lineRule="auto"/>
              <w:jc w:val="center"/>
              <w:rPr>
                <w:rFonts w:ascii="Times New Roman" w:hAnsi="Times New Roman"/>
                <w:b/>
                <w:sz w:val="20"/>
                <w:szCs w:val="20"/>
              </w:rPr>
            </w:pPr>
            <w:r w:rsidRPr="00210B55">
              <w:rPr>
                <w:rFonts w:ascii="Times New Roman" w:hAnsi="Times New Roman"/>
                <w:b/>
                <w:sz w:val="20"/>
                <w:szCs w:val="20"/>
              </w:rPr>
              <w:t>Makroekonominiai rodikliai / Metai</w:t>
            </w:r>
          </w:p>
        </w:tc>
        <w:tc>
          <w:tcPr>
            <w:tcW w:w="439" w:type="pct"/>
            <w:vMerge w:val="restart"/>
            <w:tcBorders>
              <w:top w:val="double" w:sz="6" w:space="0" w:color="000000"/>
            </w:tcBorders>
            <w:shd w:val="clear" w:color="auto" w:fill="8DB3E2"/>
            <w:vAlign w:val="center"/>
          </w:tcPr>
          <w:p w:rsidR="000D5589" w:rsidRPr="00210B55" w:rsidRDefault="000D5589" w:rsidP="00210B55">
            <w:pPr>
              <w:spacing w:after="0" w:line="240" w:lineRule="auto"/>
              <w:jc w:val="center"/>
              <w:rPr>
                <w:rFonts w:ascii="Times New Roman" w:hAnsi="Times New Roman"/>
                <w:b/>
                <w:sz w:val="20"/>
                <w:szCs w:val="20"/>
              </w:rPr>
            </w:pPr>
            <w:r>
              <w:rPr>
                <w:rFonts w:ascii="Times New Roman" w:hAnsi="Times New Roman"/>
                <w:b/>
                <w:sz w:val="20"/>
                <w:szCs w:val="20"/>
              </w:rPr>
              <w:t>2013</w:t>
            </w:r>
          </w:p>
        </w:tc>
        <w:tc>
          <w:tcPr>
            <w:tcW w:w="1759" w:type="pct"/>
            <w:gridSpan w:val="4"/>
            <w:tcBorders>
              <w:top w:val="double" w:sz="6" w:space="0" w:color="000000"/>
            </w:tcBorders>
            <w:shd w:val="clear" w:color="auto" w:fill="8DB3E2"/>
            <w:vAlign w:val="center"/>
          </w:tcPr>
          <w:p w:rsidR="000D5589" w:rsidRPr="00210B55" w:rsidRDefault="000D5589" w:rsidP="00210B55">
            <w:pPr>
              <w:spacing w:after="0" w:line="240" w:lineRule="auto"/>
              <w:jc w:val="center"/>
              <w:rPr>
                <w:rFonts w:ascii="Times New Roman" w:hAnsi="Times New Roman"/>
                <w:b/>
                <w:sz w:val="20"/>
                <w:szCs w:val="20"/>
              </w:rPr>
            </w:pPr>
            <w:r>
              <w:rPr>
                <w:rFonts w:ascii="Times New Roman" w:hAnsi="Times New Roman"/>
                <w:b/>
                <w:sz w:val="20"/>
                <w:szCs w:val="20"/>
              </w:rPr>
              <w:t>Projekcija 2014 m. balandis</w:t>
            </w:r>
          </w:p>
        </w:tc>
      </w:tr>
      <w:tr w:rsidR="000D5589" w:rsidRPr="00C54EF4" w:rsidTr="003769BB">
        <w:trPr>
          <w:trHeight w:val="218"/>
        </w:trPr>
        <w:tc>
          <w:tcPr>
            <w:tcW w:w="2801" w:type="pct"/>
            <w:vMerge/>
            <w:shd w:val="clear" w:color="auto" w:fill="8DB3E2"/>
            <w:vAlign w:val="center"/>
          </w:tcPr>
          <w:p w:rsidR="000D5589" w:rsidRPr="00210B55" w:rsidRDefault="000D5589" w:rsidP="00210B55">
            <w:pPr>
              <w:spacing w:after="0" w:line="240" w:lineRule="auto"/>
              <w:jc w:val="center"/>
              <w:rPr>
                <w:rFonts w:ascii="Times New Roman" w:hAnsi="Times New Roman"/>
                <w:b/>
                <w:sz w:val="20"/>
                <w:szCs w:val="20"/>
              </w:rPr>
            </w:pPr>
          </w:p>
        </w:tc>
        <w:tc>
          <w:tcPr>
            <w:tcW w:w="439" w:type="pct"/>
            <w:vMerge/>
            <w:shd w:val="clear" w:color="auto" w:fill="8DB3E2"/>
            <w:vAlign w:val="center"/>
          </w:tcPr>
          <w:p w:rsidR="000D5589" w:rsidRPr="00210B55" w:rsidRDefault="000D5589" w:rsidP="00210B55">
            <w:pPr>
              <w:spacing w:after="0" w:line="240" w:lineRule="auto"/>
              <w:jc w:val="center"/>
              <w:rPr>
                <w:rFonts w:ascii="Times New Roman" w:hAnsi="Times New Roman"/>
                <w:b/>
                <w:sz w:val="20"/>
                <w:szCs w:val="20"/>
              </w:rPr>
            </w:pPr>
          </w:p>
        </w:tc>
        <w:tc>
          <w:tcPr>
            <w:tcW w:w="440" w:type="pct"/>
            <w:shd w:val="clear" w:color="auto" w:fill="8DB3E2"/>
            <w:vAlign w:val="center"/>
          </w:tcPr>
          <w:p w:rsidR="000D5589" w:rsidRPr="00210B55" w:rsidRDefault="000D5589" w:rsidP="00210B55">
            <w:pPr>
              <w:spacing w:after="0" w:line="129" w:lineRule="atLeast"/>
              <w:jc w:val="center"/>
              <w:rPr>
                <w:rFonts w:ascii="Times New Roman" w:hAnsi="Times New Roman"/>
                <w:b/>
                <w:bCs/>
                <w:sz w:val="20"/>
                <w:szCs w:val="20"/>
              </w:rPr>
            </w:pPr>
            <w:r>
              <w:rPr>
                <w:rFonts w:ascii="Times New Roman" w:hAnsi="Times New Roman"/>
                <w:b/>
                <w:sz w:val="20"/>
                <w:szCs w:val="20"/>
              </w:rPr>
              <w:t>2014</w:t>
            </w:r>
          </w:p>
        </w:tc>
        <w:tc>
          <w:tcPr>
            <w:tcW w:w="440" w:type="pct"/>
            <w:shd w:val="clear" w:color="auto" w:fill="8DB3E2"/>
            <w:vAlign w:val="center"/>
          </w:tcPr>
          <w:p w:rsidR="000D5589" w:rsidRPr="00210B55" w:rsidRDefault="000D5589" w:rsidP="00210B55">
            <w:pPr>
              <w:spacing w:after="0" w:line="129" w:lineRule="atLeast"/>
              <w:jc w:val="center"/>
              <w:rPr>
                <w:rFonts w:ascii="Times New Roman" w:hAnsi="Times New Roman"/>
                <w:b/>
                <w:bCs/>
                <w:sz w:val="20"/>
                <w:szCs w:val="20"/>
              </w:rPr>
            </w:pPr>
            <w:r>
              <w:rPr>
                <w:rFonts w:ascii="Times New Roman" w:hAnsi="Times New Roman"/>
                <w:b/>
                <w:sz w:val="20"/>
                <w:szCs w:val="20"/>
              </w:rPr>
              <w:t>2015</w:t>
            </w:r>
          </w:p>
        </w:tc>
        <w:tc>
          <w:tcPr>
            <w:tcW w:w="440" w:type="pct"/>
            <w:shd w:val="clear" w:color="auto" w:fill="8DB3E2"/>
            <w:vAlign w:val="center"/>
          </w:tcPr>
          <w:p w:rsidR="000D5589" w:rsidRPr="00210B55" w:rsidRDefault="000D5589" w:rsidP="00210B55">
            <w:pPr>
              <w:spacing w:after="0" w:line="129" w:lineRule="atLeast"/>
              <w:jc w:val="center"/>
              <w:rPr>
                <w:rFonts w:ascii="Times New Roman" w:hAnsi="Times New Roman"/>
                <w:b/>
                <w:bCs/>
                <w:sz w:val="20"/>
                <w:szCs w:val="20"/>
              </w:rPr>
            </w:pPr>
            <w:r>
              <w:rPr>
                <w:rFonts w:ascii="Times New Roman" w:hAnsi="Times New Roman"/>
                <w:b/>
                <w:sz w:val="20"/>
                <w:szCs w:val="20"/>
              </w:rPr>
              <w:t>2016</w:t>
            </w:r>
          </w:p>
        </w:tc>
        <w:tc>
          <w:tcPr>
            <w:tcW w:w="440" w:type="pct"/>
            <w:shd w:val="clear" w:color="auto" w:fill="8DB3E2"/>
            <w:vAlign w:val="center"/>
          </w:tcPr>
          <w:p w:rsidR="000D5589" w:rsidRPr="00210B55" w:rsidRDefault="000D5589" w:rsidP="00210B55">
            <w:pPr>
              <w:spacing w:after="0" w:line="129" w:lineRule="atLeast"/>
              <w:jc w:val="center"/>
              <w:rPr>
                <w:rFonts w:ascii="Times New Roman" w:hAnsi="Times New Roman"/>
                <w:b/>
                <w:bCs/>
                <w:sz w:val="20"/>
                <w:szCs w:val="20"/>
              </w:rPr>
            </w:pPr>
            <w:r>
              <w:rPr>
                <w:rFonts w:ascii="Times New Roman" w:hAnsi="Times New Roman"/>
                <w:b/>
                <w:sz w:val="20"/>
                <w:szCs w:val="20"/>
              </w:rPr>
              <w:t>2017</w:t>
            </w:r>
          </w:p>
        </w:tc>
      </w:tr>
      <w:tr w:rsidR="000D5589" w:rsidRPr="00C54EF4" w:rsidTr="003769BB">
        <w:trPr>
          <w:trHeight w:val="218"/>
        </w:trPr>
        <w:tc>
          <w:tcPr>
            <w:tcW w:w="2801" w:type="pct"/>
            <w:vAlign w:val="center"/>
          </w:tcPr>
          <w:p w:rsidR="000D5589" w:rsidRPr="00210B55" w:rsidRDefault="000D5589" w:rsidP="00210B55">
            <w:pPr>
              <w:spacing w:after="0" w:line="240" w:lineRule="auto"/>
              <w:rPr>
                <w:rFonts w:ascii="Times New Roman" w:hAnsi="Times New Roman"/>
                <w:sz w:val="20"/>
                <w:szCs w:val="20"/>
              </w:rPr>
            </w:pPr>
            <w:r w:rsidRPr="00210B55">
              <w:rPr>
                <w:rFonts w:ascii="Times New Roman" w:hAnsi="Times New Roman"/>
                <w:sz w:val="20"/>
                <w:szCs w:val="20"/>
              </w:rPr>
              <w:t>BVP augimas /</w:t>
            </w:r>
            <w:r>
              <w:rPr>
                <w:rFonts w:ascii="Times New Roman" w:hAnsi="Times New Roman"/>
                <w:sz w:val="20"/>
                <w:szCs w:val="20"/>
              </w:rPr>
              <w:t xml:space="preserve"> </w:t>
            </w:r>
            <w:r w:rsidRPr="00210B55">
              <w:rPr>
                <w:rFonts w:ascii="Times New Roman" w:hAnsi="Times New Roman"/>
                <w:sz w:val="20"/>
                <w:szCs w:val="20"/>
              </w:rPr>
              <w:t>grandine susietos apimties augimas, proc.</w:t>
            </w:r>
          </w:p>
        </w:tc>
        <w:tc>
          <w:tcPr>
            <w:tcW w:w="439"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3,3</w:t>
            </w:r>
          </w:p>
        </w:tc>
        <w:tc>
          <w:tcPr>
            <w:tcW w:w="440"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3,4</w:t>
            </w:r>
          </w:p>
        </w:tc>
        <w:tc>
          <w:tcPr>
            <w:tcW w:w="440"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4,3</w:t>
            </w:r>
          </w:p>
        </w:tc>
        <w:tc>
          <w:tcPr>
            <w:tcW w:w="440"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4,0</w:t>
            </w:r>
          </w:p>
        </w:tc>
        <w:tc>
          <w:tcPr>
            <w:tcW w:w="440"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4,3</w:t>
            </w:r>
          </w:p>
        </w:tc>
      </w:tr>
      <w:tr w:rsidR="000D5589" w:rsidRPr="00C54EF4" w:rsidTr="003769BB">
        <w:trPr>
          <w:trHeight w:val="65"/>
        </w:trPr>
        <w:tc>
          <w:tcPr>
            <w:tcW w:w="2801" w:type="pct"/>
            <w:vAlign w:val="center"/>
          </w:tcPr>
          <w:p w:rsidR="000D5589" w:rsidRPr="00210B55" w:rsidRDefault="000D5589" w:rsidP="00210B55">
            <w:pPr>
              <w:spacing w:after="0" w:line="240" w:lineRule="auto"/>
              <w:rPr>
                <w:rFonts w:ascii="Times New Roman" w:hAnsi="Times New Roman"/>
                <w:sz w:val="20"/>
                <w:szCs w:val="20"/>
              </w:rPr>
            </w:pPr>
            <w:r w:rsidRPr="00210B55">
              <w:rPr>
                <w:rFonts w:ascii="Times New Roman" w:hAnsi="Times New Roman"/>
                <w:sz w:val="20"/>
                <w:szCs w:val="20"/>
              </w:rPr>
              <w:t>Vidutinis mėnesinis bruto darbo užmokestis, Lt</w:t>
            </w:r>
          </w:p>
        </w:tc>
        <w:tc>
          <w:tcPr>
            <w:tcW w:w="439"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2 230,0</w:t>
            </w:r>
          </w:p>
        </w:tc>
        <w:tc>
          <w:tcPr>
            <w:tcW w:w="440"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2 359,4</w:t>
            </w:r>
          </w:p>
        </w:tc>
        <w:tc>
          <w:tcPr>
            <w:tcW w:w="440"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2 510,8</w:t>
            </w:r>
          </w:p>
        </w:tc>
        <w:tc>
          <w:tcPr>
            <w:tcW w:w="440" w:type="pct"/>
            <w:vAlign w:val="center"/>
          </w:tcPr>
          <w:p w:rsidR="000D5589" w:rsidRPr="00210B55" w:rsidRDefault="000D5589" w:rsidP="00210B55">
            <w:pPr>
              <w:spacing w:after="0" w:line="240" w:lineRule="auto"/>
              <w:jc w:val="center"/>
              <w:rPr>
                <w:rFonts w:ascii="Times New Roman" w:hAnsi="Times New Roman"/>
                <w:sz w:val="20"/>
                <w:szCs w:val="20"/>
              </w:rPr>
            </w:pPr>
            <w:r w:rsidRPr="00210B55">
              <w:rPr>
                <w:rFonts w:ascii="Times New Roman" w:hAnsi="Times New Roman"/>
                <w:sz w:val="20"/>
                <w:szCs w:val="20"/>
              </w:rPr>
              <w:t>2</w:t>
            </w:r>
            <w:r>
              <w:rPr>
                <w:rFonts w:ascii="Times New Roman" w:hAnsi="Times New Roman"/>
                <w:sz w:val="20"/>
                <w:szCs w:val="20"/>
              </w:rPr>
              <w:t xml:space="preserve"> 672,1</w:t>
            </w:r>
          </w:p>
        </w:tc>
        <w:tc>
          <w:tcPr>
            <w:tcW w:w="440" w:type="pct"/>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2 857,7</w:t>
            </w:r>
          </w:p>
        </w:tc>
      </w:tr>
      <w:tr w:rsidR="000D5589" w:rsidRPr="00C54EF4" w:rsidTr="003769BB">
        <w:trPr>
          <w:trHeight w:val="65"/>
        </w:trPr>
        <w:tc>
          <w:tcPr>
            <w:tcW w:w="2801" w:type="pct"/>
            <w:tcBorders>
              <w:bottom w:val="double" w:sz="6" w:space="0" w:color="000000"/>
            </w:tcBorders>
            <w:vAlign w:val="center"/>
          </w:tcPr>
          <w:p w:rsidR="000D5589" w:rsidRPr="00210B55" w:rsidRDefault="000D5589" w:rsidP="00F54682">
            <w:pPr>
              <w:spacing w:after="0" w:line="240" w:lineRule="auto"/>
              <w:rPr>
                <w:rFonts w:ascii="Times New Roman" w:hAnsi="Times New Roman"/>
                <w:sz w:val="20"/>
                <w:szCs w:val="20"/>
              </w:rPr>
            </w:pPr>
            <w:r w:rsidRPr="00210B55">
              <w:rPr>
                <w:rFonts w:ascii="Times New Roman" w:hAnsi="Times New Roman"/>
                <w:sz w:val="20"/>
                <w:szCs w:val="20"/>
              </w:rPr>
              <w:t>Vidutini</w:t>
            </w:r>
            <w:r>
              <w:rPr>
                <w:rFonts w:ascii="Times New Roman" w:hAnsi="Times New Roman"/>
                <w:sz w:val="20"/>
                <w:szCs w:val="20"/>
              </w:rPr>
              <w:t>s metinis nedarbo lygis, proc. (pagal Gyventojų užimtumo tyrimo metodologiją)</w:t>
            </w:r>
          </w:p>
        </w:tc>
        <w:tc>
          <w:tcPr>
            <w:tcW w:w="439" w:type="pct"/>
            <w:tcBorders>
              <w:bottom w:val="double" w:sz="6" w:space="0" w:color="000000"/>
            </w:tcBorders>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11,8</w:t>
            </w:r>
          </w:p>
        </w:tc>
        <w:tc>
          <w:tcPr>
            <w:tcW w:w="440" w:type="pct"/>
            <w:tcBorders>
              <w:bottom w:val="double" w:sz="6" w:space="0" w:color="000000"/>
            </w:tcBorders>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10,5</w:t>
            </w:r>
          </w:p>
        </w:tc>
        <w:tc>
          <w:tcPr>
            <w:tcW w:w="440" w:type="pct"/>
            <w:tcBorders>
              <w:bottom w:val="double" w:sz="6" w:space="0" w:color="000000"/>
            </w:tcBorders>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9,0</w:t>
            </w:r>
          </w:p>
        </w:tc>
        <w:tc>
          <w:tcPr>
            <w:tcW w:w="440" w:type="pct"/>
            <w:tcBorders>
              <w:bottom w:val="double" w:sz="6" w:space="0" w:color="000000"/>
            </w:tcBorders>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7</w:t>
            </w:r>
            <w:r w:rsidRPr="00210B55">
              <w:rPr>
                <w:rFonts w:ascii="Times New Roman" w:hAnsi="Times New Roman"/>
                <w:sz w:val="20"/>
                <w:szCs w:val="20"/>
              </w:rPr>
              <w:t>,8</w:t>
            </w:r>
          </w:p>
        </w:tc>
        <w:tc>
          <w:tcPr>
            <w:tcW w:w="440" w:type="pct"/>
            <w:tcBorders>
              <w:bottom w:val="double" w:sz="6" w:space="0" w:color="000000"/>
            </w:tcBorders>
            <w:vAlign w:val="center"/>
          </w:tcPr>
          <w:p w:rsidR="000D5589" w:rsidRPr="00210B55" w:rsidRDefault="000D5589" w:rsidP="00210B55">
            <w:pPr>
              <w:spacing w:after="0" w:line="240" w:lineRule="auto"/>
              <w:jc w:val="center"/>
              <w:rPr>
                <w:rFonts w:ascii="Times New Roman" w:hAnsi="Times New Roman"/>
                <w:sz w:val="20"/>
                <w:szCs w:val="20"/>
              </w:rPr>
            </w:pPr>
            <w:r>
              <w:rPr>
                <w:rFonts w:ascii="Times New Roman" w:hAnsi="Times New Roman"/>
                <w:sz w:val="20"/>
                <w:szCs w:val="20"/>
              </w:rPr>
              <w:t>6,5</w:t>
            </w:r>
          </w:p>
        </w:tc>
      </w:tr>
    </w:tbl>
    <w:p w:rsidR="000D5589" w:rsidRPr="00210B55" w:rsidRDefault="000D5589" w:rsidP="00210B55">
      <w:pPr>
        <w:spacing w:before="120" w:after="240" w:line="240" w:lineRule="auto"/>
        <w:jc w:val="center"/>
        <w:rPr>
          <w:rFonts w:ascii="Times New Roman" w:hAnsi="Times New Roman"/>
          <w:i/>
          <w:iCs/>
          <w:lang w:eastAsia="lt-LT"/>
        </w:rPr>
      </w:pPr>
      <w:r w:rsidRPr="00210B55">
        <w:rPr>
          <w:rFonts w:ascii="Times New Roman" w:hAnsi="Times New Roman"/>
          <w:i/>
          <w:iCs/>
          <w:lang w:eastAsia="lt-LT"/>
        </w:rPr>
        <w:t>Šaltinis: Lietuvos Respublikos finansų ministerija</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b/>
          <w:sz w:val="24"/>
          <w:szCs w:val="24"/>
        </w:rPr>
        <w:t>Tiesioginės užsienio investicijos.</w:t>
      </w:r>
      <w:r w:rsidRPr="002B20F3">
        <w:rPr>
          <w:rFonts w:ascii="Times New Roman" w:hAnsi="Times New Roman"/>
          <w:sz w:val="24"/>
          <w:szCs w:val="24"/>
        </w:rPr>
        <w:t xml:space="preserve"> Vienas svarbiausių ekonominį augimą skatinančių veiksnių – tiesioginės užsienio investicijos (toliau – TUI). TUI skatina naujų darbo vietų kūrimą, darbo jėgos kvalifikacijos tobulinimą, modernių technologijų perdavimą ir eksporto didinimą, todėl ypač svarbus kuo didesnių TUI pritraukimas.</w:t>
      </w:r>
    </w:p>
    <w:p w:rsidR="002B20F3" w:rsidRPr="002B20F3" w:rsidRDefault="002B20F3" w:rsidP="002B20F3">
      <w:pPr>
        <w:spacing w:after="120" w:line="240" w:lineRule="auto"/>
        <w:ind w:firstLine="720"/>
        <w:jc w:val="both"/>
        <w:rPr>
          <w:rFonts w:ascii="Times New Roman" w:hAnsi="Times New Roman"/>
          <w:bCs/>
          <w:sz w:val="24"/>
          <w:szCs w:val="24"/>
        </w:rPr>
      </w:pPr>
      <w:r w:rsidRPr="002B20F3">
        <w:rPr>
          <w:rFonts w:ascii="Times New Roman" w:hAnsi="Times New Roman"/>
          <w:sz w:val="24"/>
          <w:szCs w:val="24"/>
        </w:rPr>
        <w:t xml:space="preserve">2012 m. pabaigoje TUI </w:t>
      </w:r>
      <w:r w:rsidRPr="002B20F3">
        <w:rPr>
          <w:rFonts w:ascii="Times New Roman" w:hAnsi="Times New Roman"/>
          <w:bCs/>
          <w:sz w:val="24"/>
          <w:szCs w:val="24"/>
        </w:rPr>
        <w:t>Trakų rajono savivaldybėje siekė 150,48 mln. Lt (0,6 proc. Vilniaus apskrities TUI) ir</w:t>
      </w:r>
      <w:r w:rsidRPr="002B20F3">
        <w:rPr>
          <w:rFonts w:ascii="Times New Roman" w:hAnsi="Times New Roman"/>
          <w:sz w:val="24"/>
          <w:szCs w:val="24"/>
        </w:rPr>
        <w:t xml:space="preserve"> iš visų apskrities savivaldybių atsiliko tik nuo Vilniaus miesto ir Vilniaus rajono savivaldybių.</w:t>
      </w:r>
      <w:r w:rsidRPr="002B20F3">
        <w:t xml:space="preserve"> </w:t>
      </w:r>
      <w:r w:rsidRPr="002B20F3">
        <w:rPr>
          <w:rFonts w:ascii="Times New Roman" w:hAnsi="Times New Roman"/>
          <w:bCs/>
          <w:sz w:val="24"/>
          <w:szCs w:val="24"/>
        </w:rPr>
        <w:t>2009–2011 m. pabaigos laikotarpiu TUI apimtys savivaldybėje nuolat mažėjo, ir nors 2012 m. pabaigoje išaugo, tačiau lyginant su 2009 m. pabaiga, buvo 21,7 proc. mažesnės. Tuo tarpu lyginamais metais TUI padidėjo tiek šalyje ir apskrityje (atitinkamai 31,4 proc. ir 32,6 proc.), tiek ir daugumoje apskrities savivaldybių (išskyrus Šalčininkų rajono savivaldybę).</w:t>
      </w:r>
    </w:p>
    <w:p w:rsidR="002B20F3" w:rsidRPr="002B20F3" w:rsidRDefault="002B20F3" w:rsidP="002B20F3">
      <w:pPr>
        <w:spacing w:after="120" w:line="240" w:lineRule="auto"/>
        <w:ind w:firstLine="720"/>
        <w:jc w:val="both"/>
        <w:rPr>
          <w:rFonts w:ascii="Times New Roman" w:hAnsi="Times New Roman"/>
          <w:bCs/>
          <w:sz w:val="24"/>
          <w:szCs w:val="24"/>
        </w:rPr>
      </w:pPr>
      <w:r w:rsidRPr="002B20F3">
        <w:rPr>
          <w:rFonts w:ascii="Times New Roman" w:hAnsi="Times New Roman"/>
          <w:sz w:val="24"/>
          <w:szCs w:val="24"/>
        </w:rPr>
        <w:t>2012 m. pabaigoje vienam savivaldybės gyventojui teko 4 439 Lt TUI – žymiai mažiau nei vidutiniškai šalyje (14 059 Lt) ir apskrityje (33 387 Lt). TUI apimtys, tenkančios vienam gyventojui, kaip ir bendros TUI, n</w:t>
      </w:r>
      <w:r w:rsidRPr="002B20F3">
        <w:rPr>
          <w:rFonts w:ascii="Times New Roman" w:hAnsi="Times New Roman"/>
          <w:bCs/>
          <w:sz w:val="24"/>
          <w:szCs w:val="24"/>
        </w:rPr>
        <w:t>agrinėjamu 2009–2012 m. pabaigos laikotarpiu mažėjo 2009–2011 m., o 2012 m. pabaigoje išaugo.</w:t>
      </w:r>
    </w:p>
    <w:p w:rsidR="000D5589" w:rsidRDefault="002B20F3" w:rsidP="002B20F3">
      <w:pPr>
        <w:spacing w:after="0" w:line="240" w:lineRule="auto"/>
        <w:ind w:firstLine="720"/>
        <w:jc w:val="both"/>
        <w:rPr>
          <w:rFonts w:ascii="Times New Roman" w:hAnsi="Times New Roman"/>
          <w:bCs/>
          <w:sz w:val="24"/>
          <w:szCs w:val="24"/>
        </w:rPr>
      </w:pPr>
      <w:r w:rsidRPr="002B20F3">
        <w:rPr>
          <w:rFonts w:ascii="Times New Roman" w:hAnsi="Times New Roman"/>
          <w:bCs/>
          <w:sz w:val="24"/>
          <w:szCs w:val="24"/>
        </w:rPr>
        <w:t>Gauti duomenys rodo, kad Trakų rajono savivaldybėje reikėtų kuo daugiau  dėmesio skirti tam, kad būtų skatinamos TUI, gerinama investicinė ir verslo aplinka</w:t>
      </w:r>
      <w:r w:rsidR="000D5589" w:rsidRPr="008F710A">
        <w:rPr>
          <w:rFonts w:ascii="Times New Roman" w:hAnsi="Times New Roman"/>
          <w:bCs/>
          <w:sz w:val="24"/>
          <w:szCs w:val="24"/>
        </w:rPr>
        <w:t>.</w:t>
      </w:r>
    </w:p>
    <w:p w:rsidR="000D5589" w:rsidRPr="00337AEB" w:rsidRDefault="000D5589" w:rsidP="008F710A">
      <w:pPr>
        <w:spacing w:after="120" w:line="240" w:lineRule="auto"/>
        <w:jc w:val="center"/>
        <w:rPr>
          <w:rFonts w:ascii="Times New Roman" w:hAnsi="Times New Roman"/>
          <w:b/>
          <w:bCs/>
          <w:sz w:val="24"/>
          <w:szCs w:val="24"/>
        </w:rPr>
      </w:pPr>
      <w:r>
        <w:rPr>
          <w:rFonts w:ascii="Times New Roman" w:hAnsi="Times New Roman"/>
          <w:bCs/>
          <w:sz w:val="24"/>
          <w:szCs w:val="24"/>
        </w:rPr>
        <w:br w:type="column"/>
      </w:r>
      <w:r w:rsidRPr="00210B55">
        <w:rPr>
          <w:rFonts w:ascii="Times New Roman" w:hAnsi="Times New Roman"/>
          <w:b/>
          <w:bCs/>
          <w:sz w:val="24"/>
          <w:szCs w:val="24"/>
        </w:rPr>
        <w:lastRenderedPageBreak/>
        <w:t>3.1.2. lentelė. Tiesioginės užsienio investicijos</w:t>
      </w:r>
      <w:r>
        <w:rPr>
          <w:rFonts w:ascii="Times New Roman" w:hAnsi="Times New Roman"/>
          <w:b/>
          <w:bCs/>
          <w:sz w:val="24"/>
          <w:szCs w:val="24"/>
        </w:rPr>
        <w:t>, 2009</w:t>
      </w:r>
      <w:r w:rsidRPr="004A5351">
        <w:rPr>
          <w:rFonts w:ascii="Times New Roman" w:hAnsi="Times New Roman"/>
          <w:b/>
          <w:bCs/>
          <w:sz w:val="24"/>
          <w:szCs w:val="24"/>
        </w:rPr>
        <w:t>–</w:t>
      </w:r>
      <w:r>
        <w:rPr>
          <w:rFonts w:ascii="Times New Roman" w:hAnsi="Times New Roman"/>
          <w:b/>
          <w:bCs/>
          <w:sz w:val="24"/>
          <w:szCs w:val="24"/>
        </w:rPr>
        <w:t>2012 m.</w:t>
      </w:r>
      <w:r w:rsidRPr="00210B55">
        <w:rPr>
          <w:rFonts w:ascii="Times New Roman" w:hAnsi="Times New Roman"/>
          <w:b/>
          <w:bCs/>
          <w:sz w:val="24"/>
          <w:szCs w:val="24"/>
        </w:rPr>
        <w:t xml:space="preserve"> pabaigoje</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47"/>
        <w:gridCol w:w="1081"/>
        <w:gridCol w:w="1049"/>
        <w:gridCol w:w="1112"/>
        <w:gridCol w:w="1083"/>
        <w:gridCol w:w="754"/>
        <w:gridCol w:w="754"/>
        <w:gridCol w:w="754"/>
        <w:gridCol w:w="752"/>
      </w:tblGrid>
      <w:tr w:rsidR="000D5589" w:rsidRPr="00C54EF4" w:rsidTr="00796972">
        <w:trPr>
          <w:trHeight w:val="255"/>
          <w:jc w:val="center"/>
        </w:trPr>
        <w:tc>
          <w:tcPr>
            <w:tcW w:w="1048" w:type="pct"/>
            <w:vMerge w:val="restart"/>
            <w:tcBorders>
              <w:top w:val="double" w:sz="6" w:space="0" w:color="000000"/>
            </w:tcBorders>
            <w:shd w:val="clear" w:color="auto" w:fill="8DB3E2"/>
            <w:noWrap/>
            <w:vAlign w:val="center"/>
          </w:tcPr>
          <w:p w:rsidR="000D5589" w:rsidRPr="00210B55" w:rsidRDefault="000D5589" w:rsidP="00210B55">
            <w:pPr>
              <w:spacing w:after="0" w:line="240" w:lineRule="auto"/>
              <w:jc w:val="center"/>
              <w:rPr>
                <w:rFonts w:ascii="Times New Roman" w:hAnsi="Times New Roman"/>
                <w:b/>
                <w:bCs/>
                <w:sz w:val="20"/>
                <w:szCs w:val="20"/>
              </w:rPr>
            </w:pPr>
            <w:r>
              <w:rPr>
                <w:rFonts w:ascii="Times New Roman" w:hAnsi="Times New Roman"/>
                <w:b/>
                <w:bCs/>
                <w:sz w:val="20"/>
                <w:szCs w:val="20"/>
              </w:rPr>
              <w:t>Teritorija</w:t>
            </w:r>
            <w:r w:rsidRPr="00210B55">
              <w:rPr>
                <w:rFonts w:ascii="Times New Roman" w:hAnsi="Times New Roman"/>
                <w:b/>
                <w:bCs/>
                <w:sz w:val="20"/>
                <w:szCs w:val="20"/>
              </w:rPr>
              <w:t xml:space="preserve"> / Metai</w:t>
            </w:r>
          </w:p>
        </w:tc>
        <w:tc>
          <w:tcPr>
            <w:tcW w:w="2329" w:type="pct"/>
            <w:gridSpan w:val="4"/>
            <w:tcBorders>
              <w:top w:val="double" w:sz="6" w:space="0" w:color="000000"/>
            </w:tcBorders>
            <w:shd w:val="clear" w:color="auto" w:fill="8DB3E2"/>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Iš viso</w:t>
            </w:r>
            <w:r>
              <w:rPr>
                <w:rFonts w:ascii="Times New Roman" w:hAnsi="Times New Roman"/>
                <w:b/>
                <w:bCs/>
                <w:sz w:val="20"/>
                <w:szCs w:val="20"/>
              </w:rPr>
              <w:t>,</w:t>
            </w:r>
            <w:r w:rsidRPr="00210B55">
              <w:rPr>
                <w:rFonts w:ascii="Times New Roman" w:hAnsi="Times New Roman"/>
                <w:b/>
                <w:bCs/>
                <w:sz w:val="20"/>
                <w:szCs w:val="20"/>
              </w:rPr>
              <w:t xml:space="preserve"> mln. Lt</w:t>
            </w:r>
          </w:p>
        </w:tc>
        <w:tc>
          <w:tcPr>
            <w:tcW w:w="1623" w:type="pct"/>
            <w:gridSpan w:val="4"/>
            <w:tcBorders>
              <w:top w:val="double" w:sz="6" w:space="0" w:color="000000"/>
            </w:tcBorders>
            <w:shd w:val="clear" w:color="auto" w:fill="8DB3E2"/>
          </w:tcPr>
          <w:p w:rsidR="000D5589" w:rsidRPr="00210B55" w:rsidRDefault="000D5589" w:rsidP="00210B55">
            <w:pPr>
              <w:spacing w:after="0" w:line="240" w:lineRule="auto"/>
              <w:jc w:val="center"/>
              <w:rPr>
                <w:rFonts w:ascii="Times New Roman" w:hAnsi="Times New Roman"/>
                <w:b/>
                <w:bCs/>
                <w:sz w:val="20"/>
                <w:szCs w:val="20"/>
              </w:rPr>
            </w:pPr>
            <w:r>
              <w:rPr>
                <w:rFonts w:ascii="Times New Roman" w:hAnsi="Times New Roman"/>
                <w:b/>
                <w:bCs/>
                <w:sz w:val="20"/>
                <w:szCs w:val="20"/>
              </w:rPr>
              <w:t>V</w:t>
            </w:r>
            <w:r w:rsidRPr="00210B55">
              <w:rPr>
                <w:rFonts w:ascii="Times New Roman" w:hAnsi="Times New Roman"/>
                <w:b/>
                <w:bCs/>
                <w:sz w:val="20"/>
                <w:szCs w:val="20"/>
              </w:rPr>
              <w:t>ienam gyventojui</w:t>
            </w:r>
            <w:r>
              <w:rPr>
                <w:rFonts w:ascii="Times New Roman" w:hAnsi="Times New Roman"/>
                <w:b/>
                <w:bCs/>
                <w:sz w:val="20"/>
                <w:szCs w:val="20"/>
              </w:rPr>
              <w:t>, Lt</w:t>
            </w:r>
          </w:p>
        </w:tc>
      </w:tr>
      <w:tr w:rsidR="000D5589" w:rsidRPr="00C54EF4" w:rsidTr="00796972">
        <w:trPr>
          <w:trHeight w:val="255"/>
          <w:jc w:val="center"/>
        </w:trPr>
        <w:tc>
          <w:tcPr>
            <w:tcW w:w="1048" w:type="pct"/>
            <w:vMerge/>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p>
        </w:tc>
        <w:tc>
          <w:tcPr>
            <w:tcW w:w="582" w:type="pct"/>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Pr>
                <w:rFonts w:ascii="Times New Roman" w:hAnsi="Times New Roman"/>
                <w:b/>
                <w:bCs/>
                <w:sz w:val="20"/>
                <w:szCs w:val="20"/>
              </w:rPr>
              <w:t>2009</w:t>
            </w:r>
          </w:p>
        </w:tc>
        <w:tc>
          <w:tcPr>
            <w:tcW w:w="565" w:type="pct"/>
            <w:shd w:val="clear" w:color="auto" w:fill="8DB3E2"/>
            <w:noWrap/>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2010</w:t>
            </w:r>
          </w:p>
        </w:tc>
        <w:tc>
          <w:tcPr>
            <w:tcW w:w="599" w:type="pct"/>
            <w:shd w:val="clear" w:color="auto" w:fill="8DB3E2"/>
            <w:noWrap/>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2011</w:t>
            </w:r>
          </w:p>
        </w:tc>
        <w:tc>
          <w:tcPr>
            <w:tcW w:w="583" w:type="pct"/>
            <w:shd w:val="clear" w:color="auto" w:fill="8DB3E2"/>
            <w:noWrap/>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2012</w:t>
            </w:r>
          </w:p>
        </w:tc>
        <w:tc>
          <w:tcPr>
            <w:tcW w:w="406" w:type="pct"/>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Pr>
                <w:rFonts w:ascii="Times New Roman" w:hAnsi="Times New Roman"/>
                <w:b/>
                <w:bCs/>
                <w:sz w:val="20"/>
                <w:szCs w:val="20"/>
              </w:rPr>
              <w:t>2009</w:t>
            </w:r>
          </w:p>
        </w:tc>
        <w:tc>
          <w:tcPr>
            <w:tcW w:w="406" w:type="pct"/>
            <w:shd w:val="clear" w:color="auto" w:fill="8DB3E2"/>
            <w:noWrap/>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2010</w:t>
            </w:r>
          </w:p>
        </w:tc>
        <w:tc>
          <w:tcPr>
            <w:tcW w:w="406" w:type="pct"/>
            <w:shd w:val="clear" w:color="auto" w:fill="8DB3E2"/>
            <w:noWrap/>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2011</w:t>
            </w:r>
          </w:p>
        </w:tc>
        <w:tc>
          <w:tcPr>
            <w:tcW w:w="405" w:type="pct"/>
            <w:shd w:val="clear" w:color="auto" w:fill="8DB3E2"/>
            <w:noWrap/>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2012</w:t>
            </w:r>
          </w:p>
        </w:tc>
      </w:tr>
      <w:tr w:rsidR="000D5589" w:rsidRPr="00C54EF4" w:rsidTr="00796972">
        <w:trPr>
          <w:trHeight w:val="208"/>
          <w:jc w:val="center"/>
        </w:trPr>
        <w:tc>
          <w:tcPr>
            <w:tcW w:w="1048" w:type="pct"/>
            <w:vAlign w:val="bottom"/>
          </w:tcPr>
          <w:p w:rsidR="000D5589" w:rsidRPr="00C54EF4" w:rsidRDefault="000D5589" w:rsidP="00796972">
            <w:pPr>
              <w:contextualSpacing/>
              <w:rPr>
                <w:rFonts w:ascii="Times New Roman" w:hAnsi="Times New Roman"/>
                <w:color w:val="000000"/>
                <w:sz w:val="19"/>
                <w:szCs w:val="19"/>
              </w:rPr>
            </w:pPr>
            <w:r w:rsidRPr="00C54EF4">
              <w:rPr>
                <w:rFonts w:ascii="Times New Roman" w:hAnsi="Times New Roman"/>
                <w:color w:val="000000"/>
                <w:sz w:val="19"/>
                <w:szCs w:val="19"/>
              </w:rPr>
              <w:t>Lietuvos Respublika</w:t>
            </w:r>
          </w:p>
        </w:tc>
        <w:tc>
          <w:tcPr>
            <w:tcW w:w="582"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31 787,14</w:t>
            </w:r>
          </w:p>
        </w:tc>
        <w:tc>
          <w:tcPr>
            <w:tcW w:w="56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34 634,94</w:t>
            </w:r>
          </w:p>
        </w:tc>
        <w:tc>
          <w:tcPr>
            <w:tcW w:w="599"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38 080,70</w:t>
            </w:r>
          </w:p>
        </w:tc>
        <w:tc>
          <w:tcPr>
            <w:tcW w:w="583"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41 781,09</w:t>
            </w:r>
          </w:p>
        </w:tc>
        <w:tc>
          <w:tcPr>
            <w:tcW w:w="406"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10 117</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11 346</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12 678</w:t>
            </w:r>
          </w:p>
        </w:tc>
        <w:tc>
          <w:tcPr>
            <w:tcW w:w="40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14 059</w:t>
            </w:r>
          </w:p>
        </w:tc>
      </w:tr>
      <w:tr w:rsidR="000D5589" w:rsidRPr="00C54EF4" w:rsidTr="00796972">
        <w:trPr>
          <w:trHeight w:val="160"/>
          <w:jc w:val="center"/>
        </w:trPr>
        <w:tc>
          <w:tcPr>
            <w:tcW w:w="1048" w:type="pct"/>
            <w:vAlign w:val="bottom"/>
          </w:tcPr>
          <w:p w:rsidR="000D5589" w:rsidRPr="00C54EF4" w:rsidRDefault="000D5589" w:rsidP="00796972">
            <w:pPr>
              <w:contextualSpacing/>
              <w:rPr>
                <w:rFonts w:ascii="Times New Roman" w:hAnsi="Times New Roman"/>
                <w:color w:val="000000"/>
                <w:sz w:val="19"/>
                <w:szCs w:val="19"/>
              </w:rPr>
            </w:pPr>
            <w:r w:rsidRPr="00C54EF4">
              <w:rPr>
                <w:rFonts w:ascii="Times New Roman" w:hAnsi="Times New Roman"/>
                <w:color w:val="000000"/>
                <w:sz w:val="19"/>
                <w:szCs w:val="19"/>
              </w:rPr>
              <w:t>Vilniaus apskritis</w:t>
            </w:r>
          </w:p>
        </w:tc>
        <w:tc>
          <w:tcPr>
            <w:tcW w:w="582"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20 303,88</w:t>
            </w:r>
          </w:p>
        </w:tc>
        <w:tc>
          <w:tcPr>
            <w:tcW w:w="56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21 538,15</w:t>
            </w:r>
          </w:p>
        </w:tc>
        <w:tc>
          <w:tcPr>
            <w:tcW w:w="599"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23 879,93</w:t>
            </w:r>
          </w:p>
        </w:tc>
        <w:tc>
          <w:tcPr>
            <w:tcW w:w="583"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26 920,11</w:t>
            </w:r>
          </w:p>
        </w:tc>
        <w:tc>
          <w:tcPr>
            <w:tcW w:w="406"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24 635</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26 541</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29 631</w:t>
            </w:r>
          </w:p>
        </w:tc>
        <w:tc>
          <w:tcPr>
            <w:tcW w:w="40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33 387</w:t>
            </w:r>
          </w:p>
        </w:tc>
      </w:tr>
      <w:tr w:rsidR="000D5589" w:rsidRPr="00C54EF4" w:rsidTr="00796972">
        <w:trPr>
          <w:trHeight w:val="184"/>
          <w:jc w:val="center"/>
        </w:trPr>
        <w:tc>
          <w:tcPr>
            <w:tcW w:w="1048" w:type="pct"/>
            <w:vAlign w:val="bottom"/>
          </w:tcPr>
          <w:p w:rsidR="000D5589" w:rsidRPr="00C54EF4" w:rsidRDefault="000D5589" w:rsidP="00796972">
            <w:pPr>
              <w:contextualSpacing/>
              <w:rPr>
                <w:rFonts w:ascii="Times New Roman" w:hAnsi="Times New Roman"/>
                <w:color w:val="000000"/>
                <w:sz w:val="19"/>
                <w:szCs w:val="19"/>
              </w:rPr>
            </w:pPr>
            <w:r w:rsidRPr="00C54EF4">
              <w:rPr>
                <w:rFonts w:ascii="Times New Roman" w:hAnsi="Times New Roman"/>
                <w:color w:val="000000"/>
                <w:sz w:val="19"/>
                <w:szCs w:val="19"/>
              </w:rPr>
              <w:t>Elektrėnų sav.</w:t>
            </w:r>
          </w:p>
        </w:tc>
        <w:tc>
          <w:tcPr>
            <w:tcW w:w="582"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5,64</w:t>
            </w:r>
          </w:p>
        </w:tc>
        <w:tc>
          <w:tcPr>
            <w:tcW w:w="56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56,87</w:t>
            </w:r>
          </w:p>
        </w:tc>
        <w:tc>
          <w:tcPr>
            <w:tcW w:w="599"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55,10</w:t>
            </w:r>
          </w:p>
        </w:tc>
        <w:tc>
          <w:tcPr>
            <w:tcW w:w="583"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67,22</w:t>
            </w:r>
          </w:p>
        </w:tc>
        <w:tc>
          <w:tcPr>
            <w:tcW w:w="406"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219</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2 269</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2 231</w:t>
            </w:r>
          </w:p>
        </w:tc>
        <w:tc>
          <w:tcPr>
            <w:tcW w:w="40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2 755</w:t>
            </w:r>
          </w:p>
        </w:tc>
      </w:tr>
      <w:tr w:rsidR="000D5589" w:rsidRPr="00C54EF4" w:rsidTr="00796972">
        <w:trPr>
          <w:trHeight w:val="140"/>
          <w:jc w:val="center"/>
        </w:trPr>
        <w:tc>
          <w:tcPr>
            <w:tcW w:w="1048" w:type="pct"/>
            <w:vAlign w:val="bottom"/>
          </w:tcPr>
          <w:p w:rsidR="000D5589" w:rsidRPr="00C54EF4" w:rsidRDefault="000D5589" w:rsidP="00796972">
            <w:pPr>
              <w:contextualSpacing/>
              <w:rPr>
                <w:rFonts w:ascii="Times New Roman" w:hAnsi="Times New Roman"/>
                <w:color w:val="000000"/>
                <w:sz w:val="19"/>
                <w:szCs w:val="19"/>
              </w:rPr>
            </w:pPr>
            <w:r w:rsidRPr="00C54EF4">
              <w:rPr>
                <w:rFonts w:ascii="Times New Roman" w:hAnsi="Times New Roman"/>
                <w:color w:val="000000"/>
                <w:sz w:val="19"/>
                <w:szCs w:val="19"/>
              </w:rPr>
              <w:t>Šalčininkų r. sav.</w:t>
            </w:r>
          </w:p>
        </w:tc>
        <w:tc>
          <w:tcPr>
            <w:tcW w:w="582"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0,84</w:t>
            </w:r>
          </w:p>
        </w:tc>
        <w:tc>
          <w:tcPr>
            <w:tcW w:w="56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0,78</w:t>
            </w:r>
          </w:p>
        </w:tc>
        <w:tc>
          <w:tcPr>
            <w:tcW w:w="599"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3,87</w:t>
            </w:r>
          </w:p>
        </w:tc>
        <w:tc>
          <w:tcPr>
            <w:tcW w:w="583"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0,50</w:t>
            </w:r>
          </w:p>
        </w:tc>
        <w:tc>
          <w:tcPr>
            <w:tcW w:w="406"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24</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22</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113</w:t>
            </w:r>
          </w:p>
        </w:tc>
        <w:tc>
          <w:tcPr>
            <w:tcW w:w="40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15</w:t>
            </w:r>
          </w:p>
        </w:tc>
      </w:tr>
      <w:tr w:rsidR="000D5589" w:rsidRPr="00C54EF4" w:rsidTr="00796972">
        <w:trPr>
          <w:trHeight w:val="235"/>
          <w:jc w:val="center"/>
        </w:trPr>
        <w:tc>
          <w:tcPr>
            <w:tcW w:w="1048" w:type="pct"/>
            <w:vAlign w:val="bottom"/>
          </w:tcPr>
          <w:p w:rsidR="000D5589" w:rsidRPr="00C54EF4" w:rsidRDefault="000D5589" w:rsidP="00796972">
            <w:pPr>
              <w:contextualSpacing/>
              <w:rPr>
                <w:rFonts w:ascii="Times New Roman" w:hAnsi="Times New Roman"/>
                <w:color w:val="000000"/>
                <w:sz w:val="19"/>
                <w:szCs w:val="19"/>
              </w:rPr>
            </w:pPr>
            <w:r w:rsidRPr="00C54EF4">
              <w:rPr>
                <w:rFonts w:ascii="Times New Roman" w:hAnsi="Times New Roman"/>
                <w:color w:val="000000"/>
                <w:sz w:val="19"/>
                <w:szCs w:val="19"/>
              </w:rPr>
              <w:t>Širvintų r. sav.</w:t>
            </w:r>
          </w:p>
        </w:tc>
        <w:tc>
          <w:tcPr>
            <w:tcW w:w="582"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1,49</w:t>
            </w:r>
          </w:p>
        </w:tc>
        <w:tc>
          <w:tcPr>
            <w:tcW w:w="56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1,18</w:t>
            </w:r>
          </w:p>
        </w:tc>
        <w:tc>
          <w:tcPr>
            <w:tcW w:w="599"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1,74</w:t>
            </w:r>
          </w:p>
        </w:tc>
        <w:tc>
          <w:tcPr>
            <w:tcW w:w="583"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1,84</w:t>
            </w:r>
          </w:p>
        </w:tc>
        <w:tc>
          <w:tcPr>
            <w:tcW w:w="406"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82</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67</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101</w:t>
            </w:r>
          </w:p>
        </w:tc>
        <w:tc>
          <w:tcPr>
            <w:tcW w:w="40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109</w:t>
            </w:r>
          </w:p>
        </w:tc>
      </w:tr>
      <w:tr w:rsidR="000D5589" w:rsidRPr="00C54EF4" w:rsidTr="00796972">
        <w:trPr>
          <w:trHeight w:val="53"/>
          <w:jc w:val="center"/>
        </w:trPr>
        <w:tc>
          <w:tcPr>
            <w:tcW w:w="1048" w:type="pct"/>
            <w:vAlign w:val="bottom"/>
          </w:tcPr>
          <w:p w:rsidR="000D5589" w:rsidRPr="00C54EF4" w:rsidRDefault="000D5589" w:rsidP="00796972">
            <w:pPr>
              <w:contextualSpacing/>
              <w:rPr>
                <w:rFonts w:ascii="Times New Roman" w:hAnsi="Times New Roman"/>
                <w:color w:val="000000"/>
                <w:sz w:val="19"/>
                <w:szCs w:val="19"/>
              </w:rPr>
            </w:pPr>
            <w:r w:rsidRPr="00C54EF4">
              <w:rPr>
                <w:rFonts w:ascii="Times New Roman" w:hAnsi="Times New Roman"/>
                <w:color w:val="000000"/>
                <w:sz w:val="19"/>
                <w:szCs w:val="19"/>
              </w:rPr>
              <w:t>Švenčionių r. sav.</w:t>
            </w:r>
          </w:p>
        </w:tc>
        <w:tc>
          <w:tcPr>
            <w:tcW w:w="582"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77,90</w:t>
            </w:r>
          </w:p>
        </w:tc>
        <w:tc>
          <w:tcPr>
            <w:tcW w:w="56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76,85</w:t>
            </w:r>
          </w:p>
        </w:tc>
        <w:tc>
          <w:tcPr>
            <w:tcW w:w="599"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85,21</w:t>
            </w:r>
          </w:p>
        </w:tc>
        <w:tc>
          <w:tcPr>
            <w:tcW w:w="583"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94,00</w:t>
            </w:r>
          </w:p>
        </w:tc>
        <w:tc>
          <w:tcPr>
            <w:tcW w:w="406"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2 715</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2 748</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3 106</w:t>
            </w:r>
          </w:p>
        </w:tc>
        <w:tc>
          <w:tcPr>
            <w:tcW w:w="40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3 501</w:t>
            </w:r>
          </w:p>
        </w:tc>
      </w:tr>
      <w:tr w:rsidR="000D5589" w:rsidRPr="00C54EF4" w:rsidTr="00796972">
        <w:trPr>
          <w:trHeight w:val="63"/>
          <w:jc w:val="center"/>
        </w:trPr>
        <w:tc>
          <w:tcPr>
            <w:tcW w:w="1048" w:type="pct"/>
            <w:vAlign w:val="bottom"/>
          </w:tcPr>
          <w:p w:rsidR="000D5589" w:rsidRPr="00C54EF4" w:rsidRDefault="000D5589" w:rsidP="00796972">
            <w:pPr>
              <w:contextualSpacing/>
              <w:rPr>
                <w:rFonts w:ascii="Times New Roman" w:hAnsi="Times New Roman"/>
                <w:b/>
                <w:color w:val="000000"/>
                <w:sz w:val="19"/>
                <w:szCs w:val="19"/>
              </w:rPr>
            </w:pPr>
            <w:r w:rsidRPr="00C54EF4">
              <w:rPr>
                <w:rFonts w:ascii="Times New Roman" w:hAnsi="Times New Roman"/>
                <w:b/>
                <w:color w:val="000000"/>
                <w:sz w:val="19"/>
                <w:szCs w:val="19"/>
              </w:rPr>
              <w:t>Trakų r. sav.</w:t>
            </w:r>
          </w:p>
        </w:tc>
        <w:tc>
          <w:tcPr>
            <w:tcW w:w="582" w:type="pct"/>
            <w:vAlign w:val="center"/>
          </w:tcPr>
          <w:p w:rsidR="000D5589" w:rsidRPr="00C54EF4" w:rsidRDefault="000D5589" w:rsidP="00796972">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192,07</w:t>
            </w:r>
          </w:p>
        </w:tc>
        <w:tc>
          <w:tcPr>
            <w:tcW w:w="565" w:type="pct"/>
            <w:noWrap/>
            <w:vAlign w:val="center"/>
          </w:tcPr>
          <w:p w:rsidR="000D5589" w:rsidRPr="00C54EF4" w:rsidRDefault="000D5589" w:rsidP="00796972">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153,16</w:t>
            </w:r>
          </w:p>
        </w:tc>
        <w:tc>
          <w:tcPr>
            <w:tcW w:w="599" w:type="pct"/>
            <w:noWrap/>
            <w:vAlign w:val="center"/>
          </w:tcPr>
          <w:p w:rsidR="000D5589" w:rsidRPr="00C54EF4" w:rsidRDefault="000D5589" w:rsidP="00796972">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148,02</w:t>
            </w:r>
          </w:p>
        </w:tc>
        <w:tc>
          <w:tcPr>
            <w:tcW w:w="583" w:type="pct"/>
            <w:noWrap/>
            <w:vAlign w:val="center"/>
          </w:tcPr>
          <w:p w:rsidR="000D5589" w:rsidRPr="00C54EF4" w:rsidRDefault="000D5589" w:rsidP="00796972">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150,48</w:t>
            </w:r>
          </w:p>
        </w:tc>
        <w:tc>
          <w:tcPr>
            <w:tcW w:w="406" w:type="pct"/>
            <w:vAlign w:val="center"/>
          </w:tcPr>
          <w:p w:rsidR="000D5589" w:rsidRPr="00C54EF4" w:rsidRDefault="000D5589" w:rsidP="00796972">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5 487</w:t>
            </w:r>
          </w:p>
        </w:tc>
        <w:tc>
          <w:tcPr>
            <w:tcW w:w="406" w:type="pct"/>
            <w:noWrap/>
            <w:vAlign w:val="center"/>
          </w:tcPr>
          <w:p w:rsidR="000D5589" w:rsidRPr="00C54EF4" w:rsidRDefault="000D5589" w:rsidP="00796972">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4 445</w:t>
            </w:r>
          </w:p>
        </w:tc>
        <w:tc>
          <w:tcPr>
            <w:tcW w:w="406" w:type="pct"/>
            <w:noWrap/>
            <w:vAlign w:val="center"/>
          </w:tcPr>
          <w:p w:rsidR="000D5589" w:rsidRPr="00C54EF4" w:rsidRDefault="000D5589" w:rsidP="00796972">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4 324</w:t>
            </w:r>
          </w:p>
        </w:tc>
        <w:tc>
          <w:tcPr>
            <w:tcW w:w="405" w:type="pct"/>
            <w:noWrap/>
            <w:vAlign w:val="center"/>
          </w:tcPr>
          <w:p w:rsidR="000D5589" w:rsidRPr="00C54EF4" w:rsidRDefault="000D5589" w:rsidP="00796972">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4 439</w:t>
            </w:r>
          </w:p>
        </w:tc>
      </w:tr>
      <w:tr w:rsidR="000D5589" w:rsidRPr="00C54EF4" w:rsidTr="00796972">
        <w:trPr>
          <w:trHeight w:val="63"/>
          <w:jc w:val="center"/>
        </w:trPr>
        <w:tc>
          <w:tcPr>
            <w:tcW w:w="1048" w:type="pct"/>
            <w:vAlign w:val="bottom"/>
          </w:tcPr>
          <w:p w:rsidR="000D5589" w:rsidRPr="00C54EF4" w:rsidRDefault="000D5589" w:rsidP="00796972">
            <w:pPr>
              <w:contextualSpacing/>
              <w:rPr>
                <w:rFonts w:ascii="Times New Roman" w:hAnsi="Times New Roman"/>
                <w:color w:val="000000"/>
                <w:sz w:val="19"/>
                <w:szCs w:val="19"/>
              </w:rPr>
            </w:pPr>
            <w:r w:rsidRPr="00C54EF4">
              <w:rPr>
                <w:rFonts w:ascii="Times New Roman" w:hAnsi="Times New Roman"/>
                <w:color w:val="000000"/>
                <w:sz w:val="19"/>
                <w:szCs w:val="19"/>
              </w:rPr>
              <w:t>Ukmergės r. sav.</w:t>
            </w:r>
          </w:p>
        </w:tc>
        <w:tc>
          <w:tcPr>
            <w:tcW w:w="582"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87,95</w:t>
            </w:r>
          </w:p>
        </w:tc>
        <w:tc>
          <w:tcPr>
            <w:tcW w:w="56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92,95</w:t>
            </w:r>
          </w:p>
        </w:tc>
        <w:tc>
          <w:tcPr>
            <w:tcW w:w="599"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126,79</w:t>
            </w:r>
          </w:p>
        </w:tc>
        <w:tc>
          <w:tcPr>
            <w:tcW w:w="583"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123,99</w:t>
            </w:r>
          </w:p>
        </w:tc>
        <w:tc>
          <w:tcPr>
            <w:tcW w:w="406"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2 092</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2 308</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3 233</w:t>
            </w:r>
          </w:p>
        </w:tc>
        <w:tc>
          <w:tcPr>
            <w:tcW w:w="40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3 233</w:t>
            </w:r>
          </w:p>
        </w:tc>
      </w:tr>
      <w:tr w:rsidR="000D5589" w:rsidRPr="00C54EF4" w:rsidTr="00796972">
        <w:trPr>
          <w:trHeight w:val="63"/>
          <w:jc w:val="center"/>
        </w:trPr>
        <w:tc>
          <w:tcPr>
            <w:tcW w:w="1048" w:type="pct"/>
            <w:vAlign w:val="bottom"/>
          </w:tcPr>
          <w:p w:rsidR="000D5589" w:rsidRPr="00C54EF4" w:rsidRDefault="000D5589" w:rsidP="00796972">
            <w:pPr>
              <w:contextualSpacing/>
              <w:rPr>
                <w:rFonts w:ascii="Times New Roman" w:hAnsi="Times New Roman"/>
                <w:color w:val="000000"/>
                <w:sz w:val="19"/>
                <w:szCs w:val="19"/>
              </w:rPr>
            </w:pPr>
            <w:r w:rsidRPr="00C54EF4">
              <w:rPr>
                <w:rFonts w:ascii="Times New Roman" w:hAnsi="Times New Roman"/>
                <w:color w:val="000000"/>
                <w:sz w:val="19"/>
                <w:szCs w:val="19"/>
              </w:rPr>
              <w:t>Vilniaus m. sav.</w:t>
            </w:r>
          </w:p>
        </w:tc>
        <w:tc>
          <w:tcPr>
            <w:tcW w:w="582"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19 756,39</w:t>
            </w:r>
          </w:p>
        </w:tc>
        <w:tc>
          <w:tcPr>
            <w:tcW w:w="56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20 745,14</w:t>
            </w:r>
          </w:p>
        </w:tc>
        <w:tc>
          <w:tcPr>
            <w:tcW w:w="599"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22 851,78</w:t>
            </w:r>
          </w:p>
        </w:tc>
        <w:tc>
          <w:tcPr>
            <w:tcW w:w="583"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25 904,65</w:t>
            </w:r>
          </w:p>
        </w:tc>
        <w:tc>
          <w:tcPr>
            <w:tcW w:w="406" w:type="pct"/>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36 371</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38 694</w:t>
            </w:r>
          </w:p>
        </w:tc>
        <w:tc>
          <w:tcPr>
            <w:tcW w:w="406"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42 851</w:t>
            </w:r>
          </w:p>
        </w:tc>
        <w:tc>
          <w:tcPr>
            <w:tcW w:w="405" w:type="pct"/>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48 226</w:t>
            </w:r>
          </w:p>
        </w:tc>
      </w:tr>
      <w:tr w:rsidR="000D5589" w:rsidRPr="00C54EF4" w:rsidTr="00796972">
        <w:trPr>
          <w:trHeight w:val="63"/>
          <w:jc w:val="center"/>
        </w:trPr>
        <w:tc>
          <w:tcPr>
            <w:tcW w:w="1048" w:type="pct"/>
            <w:tcBorders>
              <w:bottom w:val="double" w:sz="6" w:space="0" w:color="000000"/>
            </w:tcBorders>
            <w:vAlign w:val="bottom"/>
          </w:tcPr>
          <w:p w:rsidR="000D5589" w:rsidRPr="00C54EF4" w:rsidRDefault="000D5589" w:rsidP="00796972">
            <w:pPr>
              <w:contextualSpacing/>
              <w:rPr>
                <w:rFonts w:ascii="Times New Roman" w:hAnsi="Times New Roman"/>
                <w:color w:val="000000"/>
                <w:sz w:val="19"/>
                <w:szCs w:val="19"/>
              </w:rPr>
            </w:pPr>
            <w:r w:rsidRPr="00C54EF4">
              <w:rPr>
                <w:rFonts w:ascii="Times New Roman" w:hAnsi="Times New Roman"/>
                <w:color w:val="000000"/>
                <w:sz w:val="19"/>
                <w:szCs w:val="19"/>
              </w:rPr>
              <w:t>Vilniaus r. sav.</w:t>
            </w:r>
          </w:p>
        </w:tc>
        <w:tc>
          <w:tcPr>
            <w:tcW w:w="582" w:type="pct"/>
            <w:tcBorders>
              <w:bottom w:val="double" w:sz="6" w:space="0" w:color="000000"/>
            </w:tcBorders>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181,60</w:t>
            </w:r>
          </w:p>
        </w:tc>
        <w:tc>
          <w:tcPr>
            <w:tcW w:w="565" w:type="pct"/>
            <w:tcBorders>
              <w:bottom w:val="double" w:sz="6" w:space="0" w:color="000000"/>
            </w:tcBorders>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411,22</w:t>
            </w:r>
          </w:p>
        </w:tc>
        <w:tc>
          <w:tcPr>
            <w:tcW w:w="599" w:type="pct"/>
            <w:tcBorders>
              <w:bottom w:val="double" w:sz="6" w:space="0" w:color="000000"/>
            </w:tcBorders>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607,42</w:t>
            </w:r>
          </w:p>
        </w:tc>
        <w:tc>
          <w:tcPr>
            <w:tcW w:w="583" w:type="pct"/>
            <w:tcBorders>
              <w:bottom w:val="double" w:sz="6" w:space="0" w:color="000000"/>
            </w:tcBorders>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577,43</w:t>
            </w:r>
          </w:p>
        </w:tc>
        <w:tc>
          <w:tcPr>
            <w:tcW w:w="406" w:type="pct"/>
            <w:tcBorders>
              <w:bottom w:val="double" w:sz="6" w:space="0" w:color="000000"/>
            </w:tcBorders>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1 893</w:t>
            </w:r>
          </w:p>
        </w:tc>
        <w:tc>
          <w:tcPr>
            <w:tcW w:w="406" w:type="pct"/>
            <w:tcBorders>
              <w:bottom w:val="double" w:sz="6" w:space="0" w:color="000000"/>
            </w:tcBorders>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4 314</w:t>
            </w:r>
          </w:p>
        </w:tc>
        <w:tc>
          <w:tcPr>
            <w:tcW w:w="406" w:type="pct"/>
            <w:tcBorders>
              <w:bottom w:val="double" w:sz="6" w:space="0" w:color="000000"/>
            </w:tcBorders>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6 350</w:t>
            </w:r>
          </w:p>
        </w:tc>
        <w:tc>
          <w:tcPr>
            <w:tcW w:w="405" w:type="pct"/>
            <w:tcBorders>
              <w:bottom w:val="double" w:sz="6" w:space="0" w:color="000000"/>
            </w:tcBorders>
            <w:noWrap/>
            <w:vAlign w:val="center"/>
          </w:tcPr>
          <w:p w:rsidR="000D5589" w:rsidRPr="00C54EF4" w:rsidRDefault="000D5589" w:rsidP="00796972">
            <w:pPr>
              <w:contextualSpacing/>
              <w:jc w:val="center"/>
              <w:rPr>
                <w:rFonts w:ascii="Times New Roman" w:hAnsi="Times New Roman"/>
                <w:color w:val="000000"/>
                <w:sz w:val="19"/>
                <w:szCs w:val="19"/>
              </w:rPr>
            </w:pPr>
            <w:r w:rsidRPr="00C54EF4">
              <w:rPr>
                <w:rFonts w:ascii="Times New Roman" w:hAnsi="Times New Roman"/>
                <w:color w:val="000000"/>
                <w:sz w:val="19"/>
                <w:szCs w:val="19"/>
              </w:rPr>
              <w:t>6 076</w:t>
            </w:r>
          </w:p>
        </w:tc>
      </w:tr>
    </w:tbl>
    <w:p w:rsidR="000D5589" w:rsidRPr="00210B55" w:rsidRDefault="000D5589" w:rsidP="00210B55">
      <w:pPr>
        <w:spacing w:before="120" w:after="240" w:line="240" w:lineRule="auto"/>
        <w:jc w:val="center"/>
        <w:rPr>
          <w:rFonts w:ascii="Times New Roman" w:hAnsi="Times New Roman"/>
          <w:bCs/>
          <w:i/>
          <w:sz w:val="20"/>
          <w:szCs w:val="20"/>
        </w:rPr>
      </w:pPr>
      <w:r w:rsidRPr="00210B55">
        <w:rPr>
          <w:rFonts w:ascii="Times New Roman" w:hAnsi="Times New Roman"/>
          <w:i/>
          <w:sz w:val="20"/>
          <w:szCs w:val="20"/>
        </w:rPr>
        <w:t>Šaltinis: Lietuvos statistikos departamentas</w:t>
      </w:r>
    </w:p>
    <w:p w:rsidR="002B20F3" w:rsidRPr="002B20F3" w:rsidRDefault="002B20F3" w:rsidP="002B20F3">
      <w:pPr>
        <w:spacing w:after="120" w:line="240" w:lineRule="auto"/>
        <w:ind w:right="57" w:firstLine="720"/>
        <w:jc w:val="both"/>
        <w:rPr>
          <w:rFonts w:ascii="Times New Roman" w:hAnsi="Times New Roman"/>
          <w:sz w:val="24"/>
          <w:szCs w:val="24"/>
        </w:rPr>
      </w:pPr>
      <w:r w:rsidRPr="002B20F3">
        <w:rPr>
          <w:rFonts w:ascii="Times New Roman" w:hAnsi="Times New Roman"/>
          <w:b/>
          <w:sz w:val="24"/>
          <w:szCs w:val="24"/>
        </w:rPr>
        <w:t>Materialinės investicijos.</w:t>
      </w:r>
      <w:r w:rsidRPr="002B20F3">
        <w:rPr>
          <w:rFonts w:ascii="Times New Roman" w:hAnsi="Times New Roman"/>
          <w:sz w:val="24"/>
          <w:szCs w:val="24"/>
        </w:rPr>
        <w:t xml:space="preserve"> Materialinės investicijos (toliau – MI) – tai investicijos ilgalaikiam materialiajam turtui sukurti, įsigyti arba jo vertei padidinti. Makroekonominiu požiūriu, MI yra ilgalaikio ekonomikos augimo prielaida.</w:t>
      </w:r>
    </w:p>
    <w:p w:rsidR="002B20F3" w:rsidRPr="002B20F3" w:rsidRDefault="002B20F3" w:rsidP="002B20F3">
      <w:pPr>
        <w:spacing w:after="120" w:line="240" w:lineRule="auto"/>
        <w:ind w:right="57" w:firstLine="720"/>
        <w:jc w:val="both"/>
        <w:rPr>
          <w:rFonts w:ascii="Times New Roman" w:hAnsi="Times New Roman"/>
          <w:sz w:val="24"/>
          <w:szCs w:val="24"/>
        </w:rPr>
      </w:pPr>
      <w:r w:rsidRPr="002B20F3">
        <w:rPr>
          <w:rFonts w:ascii="Times New Roman" w:hAnsi="Times New Roman"/>
          <w:sz w:val="24"/>
          <w:szCs w:val="24"/>
        </w:rPr>
        <w:t>2009–2012 m. laikotarpiu MI apimtys Trakų rajono savivaldybėje kito netolygiai: 2010 m. ženkliai sumažėjo (nuo 188 721 tūkst. Lt – 2009 m. iki 113 878 tūkst. Lt – 2010 m.), 2011 m. išaugo (iki 146 483 tūkst. Lt), o 2012 m. vėl sumažėjo (iki 137 793 tūkst. Lt).</w:t>
      </w:r>
    </w:p>
    <w:p w:rsidR="000D5589" w:rsidRDefault="002B20F3" w:rsidP="002B20F3">
      <w:pPr>
        <w:spacing w:after="120" w:line="240" w:lineRule="auto"/>
        <w:ind w:right="57" w:firstLine="720"/>
        <w:jc w:val="both"/>
        <w:rPr>
          <w:rFonts w:ascii="Times New Roman" w:hAnsi="Times New Roman"/>
          <w:sz w:val="24"/>
          <w:szCs w:val="24"/>
        </w:rPr>
      </w:pPr>
      <w:r w:rsidRPr="002B20F3">
        <w:rPr>
          <w:rFonts w:ascii="Times New Roman" w:hAnsi="Times New Roman"/>
          <w:sz w:val="24"/>
          <w:szCs w:val="24"/>
        </w:rPr>
        <w:t>Siekiant palyginti MI apimtis savivaldybėje su šalies ir apskrities rodikliais, tikslinga įvertinti vienam gyventojui tenkančių MI dydį. 2012 m. vienam gyventojui tenkančios MI apimtys Trakų rajono savivaldybėje siekė 4 045 Lt ir buvo mažesnės nei vidutiniškai šalyje (5 260 Lt) ir apskrityje (7 323 Lt). Tai rodo, kad reikėtų gerinti investicinę aplinką įmonėms, įsikūrusioms savivaldybėje</w:t>
      </w:r>
      <w:r w:rsidR="000D5589">
        <w:rPr>
          <w:rFonts w:ascii="Times New Roman" w:hAnsi="Times New Roman"/>
          <w:sz w:val="24"/>
          <w:szCs w:val="24"/>
        </w:rPr>
        <w:t>.</w:t>
      </w:r>
    </w:p>
    <w:p w:rsidR="000D5589" w:rsidRPr="00210B55" w:rsidRDefault="000D5589" w:rsidP="00210B55">
      <w:pPr>
        <w:spacing w:before="240" w:after="120" w:line="240" w:lineRule="auto"/>
        <w:jc w:val="center"/>
        <w:rPr>
          <w:rFonts w:ascii="Times New Roman" w:hAnsi="Times New Roman"/>
          <w:b/>
          <w:sz w:val="24"/>
          <w:szCs w:val="24"/>
        </w:rPr>
      </w:pPr>
      <w:r w:rsidRPr="00210B55">
        <w:rPr>
          <w:rFonts w:ascii="Times New Roman" w:hAnsi="Times New Roman"/>
          <w:b/>
          <w:sz w:val="24"/>
          <w:szCs w:val="24"/>
        </w:rPr>
        <w:t>3.1.3. lentelė. Materialinės investicijos</w:t>
      </w:r>
      <w:r>
        <w:rPr>
          <w:rFonts w:ascii="Times New Roman" w:hAnsi="Times New Roman"/>
          <w:b/>
          <w:sz w:val="24"/>
          <w:szCs w:val="24"/>
        </w:rPr>
        <w:t>, 2009</w:t>
      </w:r>
      <w:r w:rsidRPr="005449F4">
        <w:rPr>
          <w:rFonts w:ascii="Times New Roman" w:hAnsi="Times New Roman"/>
          <w:b/>
          <w:sz w:val="24"/>
          <w:szCs w:val="24"/>
        </w:rPr>
        <w:t>–</w:t>
      </w:r>
      <w:r>
        <w:rPr>
          <w:rFonts w:ascii="Times New Roman" w:hAnsi="Times New Roman"/>
          <w:b/>
          <w:sz w:val="24"/>
          <w:szCs w:val="24"/>
        </w:rPr>
        <w:t>2012 m.</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806"/>
        <w:gridCol w:w="1099"/>
        <w:gridCol w:w="1099"/>
        <w:gridCol w:w="1099"/>
        <w:gridCol w:w="1099"/>
        <w:gridCol w:w="771"/>
        <w:gridCol w:w="771"/>
        <w:gridCol w:w="771"/>
        <w:gridCol w:w="771"/>
      </w:tblGrid>
      <w:tr w:rsidR="000D5589" w:rsidRPr="00C54EF4" w:rsidTr="0095638F">
        <w:trPr>
          <w:trHeight w:val="255"/>
          <w:jc w:val="center"/>
        </w:trPr>
        <w:tc>
          <w:tcPr>
            <w:tcW w:w="972" w:type="pct"/>
            <w:vMerge w:val="restart"/>
            <w:tcBorders>
              <w:top w:val="double" w:sz="6" w:space="0" w:color="000000"/>
            </w:tcBorders>
            <w:shd w:val="clear" w:color="auto" w:fill="8DB3E2"/>
            <w:noWrap/>
            <w:vAlign w:val="center"/>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Teritorija / Metai</w:t>
            </w:r>
          </w:p>
        </w:tc>
        <w:tc>
          <w:tcPr>
            <w:tcW w:w="2368" w:type="pct"/>
            <w:gridSpan w:val="4"/>
            <w:tcBorders>
              <w:top w:val="double" w:sz="6" w:space="0" w:color="000000"/>
            </w:tcBorders>
            <w:shd w:val="clear" w:color="auto" w:fill="8DB3E2"/>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Iš viso, tūkst. Lt</w:t>
            </w:r>
          </w:p>
        </w:tc>
        <w:tc>
          <w:tcPr>
            <w:tcW w:w="1660" w:type="pct"/>
            <w:gridSpan w:val="4"/>
            <w:tcBorders>
              <w:top w:val="double" w:sz="6" w:space="0" w:color="000000"/>
            </w:tcBorders>
            <w:shd w:val="clear" w:color="auto" w:fill="8DB3E2"/>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Vienam gyventojui, Lt</w:t>
            </w:r>
          </w:p>
        </w:tc>
      </w:tr>
      <w:tr w:rsidR="000D5589" w:rsidRPr="00C54EF4" w:rsidTr="0095638F">
        <w:trPr>
          <w:trHeight w:val="255"/>
          <w:jc w:val="center"/>
        </w:trPr>
        <w:tc>
          <w:tcPr>
            <w:tcW w:w="972" w:type="pct"/>
            <w:vMerge/>
            <w:shd w:val="clear" w:color="auto" w:fill="8DB3E2"/>
            <w:vAlign w:val="center"/>
          </w:tcPr>
          <w:p w:rsidR="000D5589" w:rsidRPr="0095638F" w:rsidRDefault="000D5589" w:rsidP="005C1181">
            <w:pPr>
              <w:spacing w:after="0" w:line="240" w:lineRule="auto"/>
              <w:contextualSpacing/>
              <w:jc w:val="center"/>
              <w:rPr>
                <w:rFonts w:ascii="Times New Roman" w:hAnsi="Times New Roman"/>
                <w:b/>
                <w:bCs/>
                <w:sz w:val="19"/>
                <w:szCs w:val="19"/>
              </w:rPr>
            </w:pPr>
          </w:p>
        </w:tc>
        <w:tc>
          <w:tcPr>
            <w:tcW w:w="592" w:type="pct"/>
            <w:shd w:val="clear" w:color="auto" w:fill="8DB3E2"/>
            <w:vAlign w:val="center"/>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2009</w:t>
            </w:r>
          </w:p>
        </w:tc>
        <w:tc>
          <w:tcPr>
            <w:tcW w:w="592" w:type="pct"/>
            <w:shd w:val="clear" w:color="auto" w:fill="8DB3E2"/>
            <w:noWrap/>
            <w:vAlign w:val="center"/>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2010</w:t>
            </w:r>
          </w:p>
        </w:tc>
        <w:tc>
          <w:tcPr>
            <w:tcW w:w="592" w:type="pct"/>
            <w:shd w:val="clear" w:color="auto" w:fill="8DB3E2"/>
            <w:noWrap/>
            <w:vAlign w:val="center"/>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2011</w:t>
            </w:r>
          </w:p>
        </w:tc>
        <w:tc>
          <w:tcPr>
            <w:tcW w:w="592" w:type="pct"/>
            <w:shd w:val="clear" w:color="auto" w:fill="8DB3E2"/>
            <w:noWrap/>
            <w:vAlign w:val="center"/>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2012</w:t>
            </w:r>
          </w:p>
        </w:tc>
        <w:tc>
          <w:tcPr>
            <w:tcW w:w="415" w:type="pct"/>
            <w:shd w:val="clear" w:color="auto" w:fill="8DB3E2"/>
            <w:vAlign w:val="center"/>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2009</w:t>
            </w:r>
          </w:p>
        </w:tc>
        <w:tc>
          <w:tcPr>
            <w:tcW w:w="415" w:type="pct"/>
            <w:shd w:val="clear" w:color="auto" w:fill="8DB3E2"/>
            <w:noWrap/>
            <w:vAlign w:val="center"/>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2010</w:t>
            </w:r>
          </w:p>
        </w:tc>
        <w:tc>
          <w:tcPr>
            <w:tcW w:w="415" w:type="pct"/>
            <w:shd w:val="clear" w:color="auto" w:fill="8DB3E2"/>
            <w:noWrap/>
            <w:vAlign w:val="center"/>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2011</w:t>
            </w:r>
          </w:p>
        </w:tc>
        <w:tc>
          <w:tcPr>
            <w:tcW w:w="415" w:type="pct"/>
            <w:shd w:val="clear" w:color="auto" w:fill="8DB3E2"/>
            <w:noWrap/>
            <w:vAlign w:val="center"/>
          </w:tcPr>
          <w:p w:rsidR="000D5589" w:rsidRPr="0095638F" w:rsidRDefault="000D5589" w:rsidP="005C1181">
            <w:pPr>
              <w:spacing w:after="0" w:line="240" w:lineRule="auto"/>
              <w:contextualSpacing/>
              <w:jc w:val="center"/>
              <w:rPr>
                <w:rFonts w:ascii="Times New Roman" w:hAnsi="Times New Roman"/>
                <w:b/>
                <w:bCs/>
                <w:sz w:val="19"/>
                <w:szCs w:val="19"/>
              </w:rPr>
            </w:pPr>
            <w:r w:rsidRPr="0095638F">
              <w:rPr>
                <w:rFonts w:ascii="Times New Roman" w:hAnsi="Times New Roman"/>
                <w:b/>
                <w:bCs/>
                <w:sz w:val="19"/>
                <w:szCs w:val="19"/>
              </w:rPr>
              <w:t>2012</w:t>
            </w:r>
          </w:p>
        </w:tc>
      </w:tr>
      <w:tr w:rsidR="000D5589" w:rsidRPr="00C54EF4" w:rsidTr="0095638F">
        <w:trPr>
          <w:trHeight w:val="208"/>
          <w:jc w:val="center"/>
        </w:trPr>
        <w:tc>
          <w:tcPr>
            <w:tcW w:w="972" w:type="pct"/>
            <w:vAlign w:val="bottom"/>
          </w:tcPr>
          <w:p w:rsidR="000D5589" w:rsidRPr="00C54EF4" w:rsidRDefault="000D5589" w:rsidP="005C1181">
            <w:pPr>
              <w:contextualSpacing/>
              <w:rPr>
                <w:rFonts w:ascii="Times New Roman" w:hAnsi="Times New Roman"/>
                <w:color w:val="000000"/>
                <w:sz w:val="19"/>
                <w:szCs w:val="19"/>
              </w:rPr>
            </w:pPr>
            <w:r w:rsidRPr="00C54EF4">
              <w:rPr>
                <w:rFonts w:ascii="Times New Roman" w:hAnsi="Times New Roman"/>
                <w:color w:val="000000"/>
                <w:sz w:val="19"/>
                <w:szCs w:val="19"/>
              </w:rPr>
              <w:t>Lietuvos Respublika</w:t>
            </w:r>
          </w:p>
        </w:tc>
        <w:tc>
          <w:tcPr>
            <w:tcW w:w="592"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15 601 963</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14 341 823</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17 502 158</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15 715 739</w:t>
            </w:r>
          </w:p>
        </w:tc>
        <w:tc>
          <w:tcPr>
            <w:tcW w:w="415"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4 933</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4 630</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5 780</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5 260</w:t>
            </w:r>
          </w:p>
        </w:tc>
      </w:tr>
      <w:tr w:rsidR="000D5589" w:rsidRPr="00C54EF4" w:rsidTr="0095638F">
        <w:trPr>
          <w:trHeight w:val="160"/>
          <w:jc w:val="center"/>
        </w:trPr>
        <w:tc>
          <w:tcPr>
            <w:tcW w:w="972" w:type="pct"/>
            <w:vAlign w:val="bottom"/>
          </w:tcPr>
          <w:p w:rsidR="000D5589" w:rsidRPr="00C54EF4" w:rsidRDefault="000D5589" w:rsidP="005C1181">
            <w:pPr>
              <w:contextualSpacing/>
              <w:rPr>
                <w:rFonts w:ascii="Times New Roman" w:hAnsi="Times New Roman"/>
                <w:color w:val="000000"/>
                <w:sz w:val="19"/>
                <w:szCs w:val="19"/>
              </w:rPr>
            </w:pPr>
            <w:r w:rsidRPr="00C54EF4">
              <w:rPr>
                <w:rFonts w:ascii="Times New Roman" w:hAnsi="Times New Roman"/>
                <w:color w:val="000000"/>
                <w:sz w:val="19"/>
                <w:szCs w:val="19"/>
              </w:rPr>
              <w:t>Vilniaus apskritis</w:t>
            </w:r>
          </w:p>
        </w:tc>
        <w:tc>
          <w:tcPr>
            <w:tcW w:w="592"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6 339 057</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5 469 096</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6 377 115</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5 903 362</w:t>
            </w:r>
          </w:p>
        </w:tc>
        <w:tc>
          <w:tcPr>
            <w:tcW w:w="415"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7 681</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6 687</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7 885</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7 323</w:t>
            </w:r>
          </w:p>
        </w:tc>
      </w:tr>
      <w:tr w:rsidR="000D5589" w:rsidRPr="00C54EF4" w:rsidTr="0095638F">
        <w:trPr>
          <w:trHeight w:val="184"/>
          <w:jc w:val="center"/>
        </w:trPr>
        <w:tc>
          <w:tcPr>
            <w:tcW w:w="972" w:type="pct"/>
            <w:vAlign w:val="bottom"/>
          </w:tcPr>
          <w:p w:rsidR="000D5589" w:rsidRPr="00C54EF4" w:rsidRDefault="000D5589" w:rsidP="005C1181">
            <w:pPr>
              <w:contextualSpacing/>
              <w:rPr>
                <w:rFonts w:ascii="Times New Roman" w:hAnsi="Times New Roman"/>
                <w:color w:val="000000"/>
                <w:sz w:val="19"/>
                <w:szCs w:val="19"/>
              </w:rPr>
            </w:pPr>
            <w:r w:rsidRPr="00C54EF4">
              <w:rPr>
                <w:rFonts w:ascii="Times New Roman" w:hAnsi="Times New Roman"/>
                <w:color w:val="000000"/>
                <w:sz w:val="19"/>
                <w:szCs w:val="19"/>
              </w:rPr>
              <w:t>Elektrėnų sav.</w:t>
            </w:r>
          </w:p>
        </w:tc>
        <w:tc>
          <w:tcPr>
            <w:tcW w:w="592"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505 249</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686 238</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416 950</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290 894</w:t>
            </w:r>
          </w:p>
        </w:tc>
        <w:tc>
          <w:tcPr>
            <w:tcW w:w="415"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19 491</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26 983</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16 758</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11 850</w:t>
            </w:r>
          </w:p>
        </w:tc>
      </w:tr>
      <w:tr w:rsidR="000D5589" w:rsidRPr="00C54EF4" w:rsidTr="0095638F">
        <w:trPr>
          <w:trHeight w:val="140"/>
          <w:jc w:val="center"/>
        </w:trPr>
        <w:tc>
          <w:tcPr>
            <w:tcW w:w="972" w:type="pct"/>
            <w:vAlign w:val="bottom"/>
          </w:tcPr>
          <w:p w:rsidR="000D5589" w:rsidRPr="00C54EF4" w:rsidRDefault="000D5589" w:rsidP="005C1181">
            <w:pPr>
              <w:contextualSpacing/>
              <w:rPr>
                <w:rFonts w:ascii="Times New Roman" w:hAnsi="Times New Roman"/>
                <w:color w:val="000000"/>
                <w:sz w:val="19"/>
                <w:szCs w:val="19"/>
              </w:rPr>
            </w:pPr>
            <w:r w:rsidRPr="00C54EF4">
              <w:rPr>
                <w:rFonts w:ascii="Times New Roman" w:hAnsi="Times New Roman"/>
                <w:color w:val="000000"/>
                <w:sz w:val="19"/>
                <w:szCs w:val="19"/>
              </w:rPr>
              <w:t>Šalčininkų r. sav.</w:t>
            </w:r>
          </w:p>
        </w:tc>
        <w:tc>
          <w:tcPr>
            <w:tcW w:w="592"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54 648</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58 789</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45 648</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53 859</w:t>
            </w:r>
          </w:p>
        </w:tc>
        <w:tc>
          <w:tcPr>
            <w:tcW w:w="415"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1 536</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1 679</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1 326</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1 587</w:t>
            </w:r>
          </w:p>
        </w:tc>
      </w:tr>
      <w:tr w:rsidR="000D5589" w:rsidRPr="00C54EF4" w:rsidTr="0095638F">
        <w:trPr>
          <w:trHeight w:val="124"/>
          <w:jc w:val="center"/>
        </w:trPr>
        <w:tc>
          <w:tcPr>
            <w:tcW w:w="972" w:type="pct"/>
            <w:vAlign w:val="bottom"/>
          </w:tcPr>
          <w:p w:rsidR="000D5589" w:rsidRPr="00C54EF4" w:rsidRDefault="000D5589" w:rsidP="005C1181">
            <w:pPr>
              <w:contextualSpacing/>
              <w:rPr>
                <w:rFonts w:ascii="Times New Roman" w:hAnsi="Times New Roman"/>
                <w:color w:val="000000"/>
                <w:sz w:val="19"/>
                <w:szCs w:val="19"/>
              </w:rPr>
            </w:pPr>
            <w:r w:rsidRPr="00C54EF4">
              <w:rPr>
                <w:rFonts w:ascii="Times New Roman" w:hAnsi="Times New Roman"/>
                <w:color w:val="000000"/>
                <w:sz w:val="19"/>
                <w:szCs w:val="19"/>
              </w:rPr>
              <w:t>Širvintų r. sav.</w:t>
            </w:r>
          </w:p>
        </w:tc>
        <w:tc>
          <w:tcPr>
            <w:tcW w:w="592"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28 742</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46 277</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44 590</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28 880</w:t>
            </w:r>
          </w:p>
        </w:tc>
        <w:tc>
          <w:tcPr>
            <w:tcW w:w="415"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1 569</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2 584</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2 556</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1 692</w:t>
            </w:r>
          </w:p>
        </w:tc>
      </w:tr>
      <w:tr w:rsidR="000D5589" w:rsidRPr="00C54EF4" w:rsidTr="0095638F">
        <w:trPr>
          <w:trHeight w:val="177"/>
          <w:jc w:val="center"/>
        </w:trPr>
        <w:tc>
          <w:tcPr>
            <w:tcW w:w="972" w:type="pct"/>
            <w:vAlign w:val="bottom"/>
          </w:tcPr>
          <w:p w:rsidR="000D5589" w:rsidRPr="00C54EF4" w:rsidRDefault="000D5589" w:rsidP="005C1181">
            <w:pPr>
              <w:contextualSpacing/>
              <w:rPr>
                <w:rFonts w:ascii="Times New Roman" w:hAnsi="Times New Roman"/>
                <w:color w:val="000000"/>
                <w:sz w:val="19"/>
                <w:szCs w:val="19"/>
              </w:rPr>
            </w:pPr>
            <w:r w:rsidRPr="00C54EF4">
              <w:rPr>
                <w:rFonts w:ascii="Times New Roman" w:hAnsi="Times New Roman"/>
                <w:color w:val="000000"/>
                <w:sz w:val="19"/>
                <w:szCs w:val="19"/>
              </w:rPr>
              <w:t>Švenčionių r. sav.</w:t>
            </w:r>
          </w:p>
        </w:tc>
        <w:tc>
          <w:tcPr>
            <w:tcW w:w="592"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45 678</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53 412</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92 973</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92 939</w:t>
            </w:r>
          </w:p>
        </w:tc>
        <w:tc>
          <w:tcPr>
            <w:tcW w:w="415"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1 578</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1 886</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3 357</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3 424</w:t>
            </w:r>
          </w:p>
        </w:tc>
      </w:tr>
      <w:tr w:rsidR="000D5589" w:rsidRPr="00C54EF4" w:rsidTr="0095638F">
        <w:trPr>
          <w:trHeight w:val="76"/>
          <w:jc w:val="center"/>
        </w:trPr>
        <w:tc>
          <w:tcPr>
            <w:tcW w:w="972" w:type="pct"/>
            <w:vAlign w:val="bottom"/>
          </w:tcPr>
          <w:p w:rsidR="000D5589" w:rsidRPr="00C54EF4" w:rsidRDefault="000D5589" w:rsidP="005C1181">
            <w:pPr>
              <w:contextualSpacing/>
              <w:rPr>
                <w:rFonts w:ascii="Times New Roman" w:hAnsi="Times New Roman"/>
                <w:b/>
                <w:color w:val="000000"/>
                <w:sz w:val="19"/>
                <w:szCs w:val="19"/>
              </w:rPr>
            </w:pPr>
            <w:r w:rsidRPr="00C54EF4">
              <w:rPr>
                <w:rFonts w:ascii="Times New Roman" w:hAnsi="Times New Roman"/>
                <w:b/>
                <w:color w:val="000000"/>
                <w:sz w:val="19"/>
                <w:szCs w:val="19"/>
              </w:rPr>
              <w:t>Trakų r. sav.</w:t>
            </w:r>
          </w:p>
        </w:tc>
        <w:tc>
          <w:tcPr>
            <w:tcW w:w="592" w:type="pct"/>
            <w:vAlign w:val="center"/>
          </w:tcPr>
          <w:p w:rsidR="000D5589" w:rsidRPr="00C54EF4" w:rsidRDefault="000D5589" w:rsidP="005C1181">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188 721</w:t>
            </w:r>
          </w:p>
        </w:tc>
        <w:tc>
          <w:tcPr>
            <w:tcW w:w="592" w:type="pct"/>
            <w:noWrap/>
            <w:vAlign w:val="center"/>
          </w:tcPr>
          <w:p w:rsidR="000D5589" w:rsidRPr="00C54EF4" w:rsidRDefault="000D5589" w:rsidP="005C1181">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113 878</w:t>
            </w:r>
          </w:p>
        </w:tc>
        <w:tc>
          <w:tcPr>
            <w:tcW w:w="592" w:type="pct"/>
            <w:noWrap/>
            <w:vAlign w:val="center"/>
          </w:tcPr>
          <w:p w:rsidR="000D5589" w:rsidRPr="00C54EF4" w:rsidRDefault="000D5589" w:rsidP="005C1181">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146 483</w:t>
            </w:r>
          </w:p>
        </w:tc>
        <w:tc>
          <w:tcPr>
            <w:tcW w:w="592" w:type="pct"/>
            <w:noWrap/>
            <w:vAlign w:val="center"/>
          </w:tcPr>
          <w:p w:rsidR="000D5589" w:rsidRPr="00C54EF4" w:rsidRDefault="000D5589" w:rsidP="005C1181">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137 793</w:t>
            </w:r>
          </w:p>
        </w:tc>
        <w:tc>
          <w:tcPr>
            <w:tcW w:w="415" w:type="pct"/>
            <w:vAlign w:val="center"/>
          </w:tcPr>
          <w:p w:rsidR="000D5589" w:rsidRPr="00C54EF4" w:rsidRDefault="000D5589" w:rsidP="005C1181">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5 364</w:t>
            </w:r>
          </w:p>
        </w:tc>
        <w:tc>
          <w:tcPr>
            <w:tcW w:w="415" w:type="pct"/>
            <w:noWrap/>
            <w:vAlign w:val="center"/>
          </w:tcPr>
          <w:p w:rsidR="000D5589" w:rsidRPr="00C54EF4" w:rsidRDefault="000D5589" w:rsidP="005C1181">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3 279</w:t>
            </w:r>
          </w:p>
        </w:tc>
        <w:tc>
          <w:tcPr>
            <w:tcW w:w="415" w:type="pct"/>
            <w:noWrap/>
            <w:vAlign w:val="center"/>
          </w:tcPr>
          <w:p w:rsidR="000D5589" w:rsidRPr="00C54EF4" w:rsidRDefault="000D5589" w:rsidP="005C1181">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4 266</w:t>
            </w:r>
          </w:p>
        </w:tc>
        <w:tc>
          <w:tcPr>
            <w:tcW w:w="415" w:type="pct"/>
            <w:noWrap/>
            <w:vAlign w:val="center"/>
          </w:tcPr>
          <w:p w:rsidR="000D5589" w:rsidRPr="00C54EF4" w:rsidRDefault="000D5589" w:rsidP="005C1181">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4 045</w:t>
            </w:r>
          </w:p>
        </w:tc>
      </w:tr>
      <w:tr w:rsidR="000D5589" w:rsidRPr="00C54EF4" w:rsidTr="0095638F">
        <w:trPr>
          <w:trHeight w:val="76"/>
          <w:jc w:val="center"/>
        </w:trPr>
        <w:tc>
          <w:tcPr>
            <w:tcW w:w="972" w:type="pct"/>
            <w:vAlign w:val="bottom"/>
          </w:tcPr>
          <w:p w:rsidR="000D5589" w:rsidRPr="00C54EF4" w:rsidRDefault="000D5589" w:rsidP="005C1181">
            <w:pPr>
              <w:contextualSpacing/>
              <w:rPr>
                <w:rFonts w:ascii="Times New Roman" w:hAnsi="Times New Roman"/>
                <w:color w:val="000000"/>
                <w:sz w:val="19"/>
                <w:szCs w:val="19"/>
              </w:rPr>
            </w:pPr>
            <w:r w:rsidRPr="00C54EF4">
              <w:rPr>
                <w:rFonts w:ascii="Times New Roman" w:hAnsi="Times New Roman"/>
                <w:color w:val="000000"/>
                <w:sz w:val="19"/>
                <w:szCs w:val="19"/>
              </w:rPr>
              <w:t>Ukmergės r. sav.</w:t>
            </w:r>
          </w:p>
        </w:tc>
        <w:tc>
          <w:tcPr>
            <w:tcW w:w="592"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71 198</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146 455</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89 154</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88 609</w:t>
            </w:r>
          </w:p>
        </w:tc>
        <w:tc>
          <w:tcPr>
            <w:tcW w:w="415"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1 677</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3 559</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2 243</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2 284</w:t>
            </w:r>
          </w:p>
        </w:tc>
      </w:tr>
      <w:tr w:rsidR="000D5589" w:rsidRPr="00C54EF4" w:rsidTr="0095638F">
        <w:trPr>
          <w:trHeight w:val="76"/>
          <w:jc w:val="center"/>
        </w:trPr>
        <w:tc>
          <w:tcPr>
            <w:tcW w:w="972" w:type="pct"/>
            <w:vAlign w:val="bottom"/>
          </w:tcPr>
          <w:p w:rsidR="000D5589" w:rsidRPr="00C54EF4" w:rsidRDefault="000D5589" w:rsidP="005C1181">
            <w:pPr>
              <w:contextualSpacing/>
              <w:rPr>
                <w:rFonts w:ascii="Times New Roman" w:hAnsi="Times New Roman"/>
                <w:color w:val="000000"/>
                <w:sz w:val="19"/>
                <w:szCs w:val="19"/>
              </w:rPr>
            </w:pPr>
            <w:r w:rsidRPr="00C54EF4">
              <w:rPr>
                <w:rFonts w:ascii="Times New Roman" w:hAnsi="Times New Roman"/>
                <w:color w:val="000000"/>
                <w:sz w:val="19"/>
                <w:szCs w:val="19"/>
              </w:rPr>
              <w:t>Vilniaus m. sav.</w:t>
            </w:r>
          </w:p>
        </w:tc>
        <w:tc>
          <w:tcPr>
            <w:tcW w:w="592"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4 929 921</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3 891 191</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4 887 279</w:t>
            </w:r>
          </w:p>
        </w:tc>
        <w:tc>
          <w:tcPr>
            <w:tcW w:w="592"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4 704 405</w:t>
            </w:r>
          </w:p>
        </w:tc>
        <w:tc>
          <w:tcPr>
            <w:tcW w:w="415" w:type="pct"/>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9 078</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7 210</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9 140</w:t>
            </w:r>
          </w:p>
        </w:tc>
        <w:tc>
          <w:tcPr>
            <w:tcW w:w="415" w:type="pct"/>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8 790</w:t>
            </w:r>
          </w:p>
        </w:tc>
      </w:tr>
      <w:tr w:rsidR="000D5589" w:rsidRPr="00C54EF4" w:rsidTr="0095638F">
        <w:trPr>
          <w:trHeight w:val="76"/>
          <w:jc w:val="center"/>
        </w:trPr>
        <w:tc>
          <w:tcPr>
            <w:tcW w:w="972" w:type="pct"/>
            <w:tcBorders>
              <w:bottom w:val="double" w:sz="6" w:space="0" w:color="000000"/>
            </w:tcBorders>
            <w:vAlign w:val="bottom"/>
          </w:tcPr>
          <w:p w:rsidR="000D5589" w:rsidRPr="00C54EF4" w:rsidRDefault="000D5589" w:rsidP="005C1181">
            <w:pPr>
              <w:contextualSpacing/>
              <w:rPr>
                <w:rFonts w:ascii="Times New Roman" w:hAnsi="Times New Roman"/>
                <w:color w:val="000000"/>
                <w:sz w:val="19"/>
                <w:szCs w:val="19"/>
              </w:rPr>
            </w:pPr>
            <w:r w:rsidRPr="00C54EF4">
              <w:rPr>
                <w:rFonts w:ascii="Times New Roman" w:hAnsi="Times New Roman"/>
                <w:color w:val="000000"/>
                <w:sz w:val="19"/>
                <w:szCs w:val="19"/>
              </w:rPr>
              <w:t>Vilniaus r. sav.</w:t>
            </w:r>
          </w:p>
        </w:tc>
        <w:tc>
          <w:tcPr>
            <w:tcW w:w="592" w:type="pct"/>
            <w:tcBorders>
              <w:bottom w:val="double" w:sz="6" w:space="0" w:color="000000"/>
            </w:tcBorders>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514 900</w:t>
            </w:r>
          </w:p>
        </w:tc>
        <w:tc>
          <w:tcPr>
            <w:tcW w:w="592" w:type="pct"/>
            <w:tcBorders>
              <w:bottom w:val="double" w:sz="6" w:space="0" w:color="000000"/>
            </w:tcBorders>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472 856</w:t>
            </w:r>
          </w:p>
        </w:tc>
        <w:tc>
          <w:tcPr>
            <w:tcW w:w="592" w:type="pct"/>
            <w:tcBorders>
              <w:bottom w:val="double" w:sz="6" w:space="0" w:color="000000"/>
            </w:tcBorders>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654 038</w:t>
            </w:r>
          </w:p>
        </w:tc>
        <w:tc>
          <w:tcPr>
            <w:tcW w:w="592" w:type="pct"/>
            <w:tcBorders>
              <w:bottom w:val="double" w:sz="6" w:space="0" w:color="000000"/>
            </w:tcBorders>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505 983</w:t>
            </w:r>
          </w:p>
        </w:tc>
        <w:tc>
          <w:tcPr>
            <w:tcW w:w="415" w:type="pct"/>
            <w:tcBorders>
              <w:bottom w:val="double" w:sz="6" w:space="0" w:color="000000"/>
            </w:tcBorders>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5 374</w:t>
            </w:r>
          </w:p>
        </w:tc>
        <w:tc>
          <w:tcPr>
            <w:tcW w:w="415" w:type="pct"/>
            <w:tcBorders>
              <w:bottom w:val="double" w:sz="6" w:space="0" w:color="000000"/>
            </w:tcBorders>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4 945</w:t>
            </w:r>
          </w:p>
        </w:tc>
        <w:tc>
          <w:tcPr>
            <w:tcW w:w="415" w:type="pct"/>
            <w:tcBorders>
              <w:bottom w:val="double" w:sz="6" w:space="0" w:color="000000"/>
            </w:tcBorders>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6 850</w:t>
            </w:r>
          </w:p>
        </w:tc>
        <w:tc>
          <w:tcPr>
            <w:tcW w:w="415" w:type="pct"/>
            <w:tcBorders>
              <w:bottom w:val="double" w:sz="6" w:space="0" w:color="000000"/>
            </w:tcBorders>
            <w:noWrap/>
            <w:vAlign w:val="center"/>
          </w:tcPr>
          <w:p w:rsidR="000D5589" w:rsidRPr="00C54EF4" w:rsidRDefault="000D5589" w:rsidP="005C1181">
            <w:pPr>
              <w:contextualSpacing/>
              <w:jc w:val="center"/>
              <w:rPr>
                <w:rFonts w:ascii="Times New Roman" w:hAnsi="Times New Roman"/>
                <w:color w:val="000000"/>
                <w:sz w:val="19"/>
                <w:szCs w:val="19"/>
              </w:rPr>
            </w:pPr>
            <w:r w:rsidRPr="00C54EF4">
              <w:rPr>
                <w:rFonts w:ascii="Times New Roman" w:hAnsi="Times New Roman"/>
                <w:color w:val="000000"/>
                <w:sz w:val="19"/>
                <w:szCs w:val="19"/>
              </w:rPr>
              <w:t>5 307</w:t>
            </w:r>
          </w:p>
        </w:tc>
      </w:tr>
    </w:tbl>
    <w:p w:rsidR="000D5589" w:rsidRPr="00210B55" w:rsidRDefault="000D5589" w:rsidP="00210B55">
      <w:pPr>
        <w:spacing w:before="120" w:after="240" w:line="240" w:lineRule="auto"/>
        <w:jc w:val="center"/>
        <w:rPr>
          <w:rFonts w:ascii="Times New Roman" w:hAnsi="Times New Roman"/>
          <w:i/>
          <w:sz w:val="20"/>
          <w:szCs w:val="20"/>
        </w:rPr>
      </w:pPr>
      <w:r w:rsidRPr="00210B55">
        <w:rPr>
          <w:rFonts w:ascii="Times New Roman" w:hAnsi="Times New Roman"/>
          <w:i/>
          <w:sz w:val="20"/>
          <w:szCs w:val="20"/>
        </w:rPr>
        <w:t>Šaltinis: Lietuvos statistikos departamentas</w:t>
      </w:r>
    </w:p>
    <w:p w:rsidR="000D5589" w:rsidRDefault="002B20F3" w:rsidP="00D51B9C">
      <w:pPr>
        <w:spacing w:after="120" w:line="240" w:lineRule="auto"/>
        <w:ind w:right="57" w:firstLine="720"/>
        <w:jc w:val="both"/>
        <w:rPr>
          <w:rFonts w:ascii="Times New Roman" w:hAnsi="Times New Roman"/>
          <w:sz w:val="24"/>
          <w:szCs w:val="24"/>
        </w:rPr>
      </w:pPr>
      <w:r w:rsidRPr="00210B55">
        <w:rPr>
          <w:rFonts w:ascii="Times New Roman" w:hAnsi="Times New Roman"/>
          <w:b/>
          <w:sz w:val="24"/>
          <w:szCs w:val="24"/>
        </w:rPr>
        <w:t>Lietuvos savivaldybių indeksas 2013 m.</w:t>
      </w:r>
      <w:r>
        <w:rPr>
          <w:rFonts w:ascii="Times New Roman" w:hAnsi="Times New Roman"/>
          <w:sz w:val="24"/>
          <w:szCs w:val="24"/>
        </w:rPr>
        <w:t xml:space="preserve"> 2013 m. Trakų rajono savivaldybė, surinkusi 56,0</w:t>
      </w:r>
      <w:r w:rsidRPr="00210B55">
        <w:rPr>
          <w:rFonts w:ascii="Times New Roman" w:hAnsi="Times New Roman"/>
          <w:sz w:val="24"/>
          <w:szCs w:val="24"/>
        </w:rPr>
        <w:t xml:space="preserve"> </w:t>
      </w:r>
      <w:r>
        <w:rPr>
          <w:rFonts w:ascii="Times New Roman" w:hAnsi="Times New Roman"/>
          <w:sz w:val="24"/>
          <w:szCs w:val="24"/>
        </w:rPr>
        <w:t>balus</w:t>
      </w:r>
      <w:r w:rsidRPr="009C0D02">
        <w:rPr>
          <w:rFonts w:ascii="Times New Roman" w:hAnsi="Times New Roman"/>
          <w:sz w:val="24"/>
          <w:szCs w:val="24"/>
        </w:rPr>
        <w:t xml:space="preserve"> iš 100, Lietuv</w:t>
      </w:r>
      <w:r>
        <w:rPr>
          <w:rFonts w:ascii="Times New Roman" w:hAnsi="Times New Roman"/>
          <w:sz w:val="24"/>
          <w:szCs w:val="24"/>
        </w:rPr>
        <w:t>os savivaldybių indekse užėmė 10</w:t>
      </w:r>
      <w:r w:rsidRPr="009C0D02">
        <w:rPr>
          <w:rFonts w:ascii="Times New Roman" w:hAnsi="Times New Roman"/>
          <w:sz w:val="24"/>
          <w:szCs w:val="24"/>
        </w:rPr>
        <w:t xml:space="preserve"> vietą iš 53 rajonų savivaldybių</w:t>
      </w:r>
      <w:r>
        <w:rPr>
          <w:rFonts w:ascii="Times New Roman" w:hAnsi="Times New Roman"/>
          <w:sz w:val="24"/>
          <w:szCs w:val="24"/>
        </w:rPr>
        <w:t>, kai</w:t>
      </w:r>
      <w:r w:rsidRPr="009C0D02">
        <w:rPr>
          <w:rFonts w:ascii="Times New Roman" w:hAnsi="Times New Roman"/>
          <w:sz w:val="24"/>
          <w:szCs w:val="24"/>
        </w:rPr>
        <w:t xml:space="preserve"> </w:t>
      </w:r>
      <w:r>
        <w:rPr>
          <w:rFonts w:ascii="Times New Roman" w:hAnsi="Times New Roman"/>
          <w:sz w:val="24"/>
          <w:szCs w:val="24"/>
        </w:rPr>
        <w:t xml:space="preserve">2012 m. buvo užėmusi 6 vietą. </w:t>
      </w:r>
      <w:r w:rsidRPr="00D51B9C">
        <w:rPr>
          <w:rFonts w:ascii="Times New Roman" w:hAnsi="Times New Roman"/>
          <w:sz w:val="24"/>
          <w:szCs w:val="24"/>
        </w:rPr>
        <w:t>Žemesniu</w:t>
      </w:r>
      <w:r>
        <w:rPr>
          <w:rFonts w:ascii="Times New Roman" w:hAnsi="Times New Roman"/>
          <w:sz w:val="24"/>
          <w:szCs w:val="24"/>
        </w:rPr>
        <w:t xml:space="preserve"> balu savivaldybė įvertinta dėl </w:t>
      </w:r>
      <w:r w:rsidRPr="00D51B9C">
        <w:rPr>
          <w:rFonts w:ascii="Times New Roman" w:hAnsi="Times New Roman"/>
          <w:sz w:val="24"/>
          <w:szCs w:val="24"/>
        </w:rPr>
        <w:t>prastes</w:t>
      </w:r>
      <w:r>
        <w:rPr>
          <w:rFonts w:ascii="Times New Roman" w:hAnsi="Times New Roman"/>
          <w:sz w:val="24"/>
          <w:szCs w:val="24"/>
        </w:rPr>
        <w:t xml:space="preserve">nių rezultatų komunalinio ūkio, </w:t>
      </w:r>
      <w:r w:rsidRPr="00D51B9C">
        <w:rPr>
          <w:rFonts w:ascii="Times New Roman" w:hAnsi="Times New Roman"/>
          <w:sz w:val="24"/>
          <w:szCs w:val="24"/>
        </w:rPr>
        <w:t>socialinės</w:t>
      </w:r>
      <w:r>
        <w:rPr>
          <w:rFonts w:ascii="Times New Roman" w:hAnsi="Times New Roman"/>
          <w:sz w:val="24"/>
          <w:szCs w:val="24"/>
        </w:rPr>
        <w:t xml:space="preserve"> rūpybos bei sveikatos srityse. Pakitusi socialinės rūpybos </w:t>
      </w:r>
      <w:r w:rsidRPr="00D51B9C">
        <w:rPr>
          <w:rFonts w:ascii="Times New Roman" w:hAnsi="Times New Roman"/>
          <w:sz w:val="24"/>
          <w:szCs w:val="24"/>
        </w:rPr>
        <w:t>metodol</w:t>
      </w:r>
      <w:r>
        <w:rPr>
          <w:rFonts w:ascii="Times New Roman" w:hAnsi="Times New Roman"/>
          <w:sz w:val="24"/>
          <w:szCs w:val="24"/>
        </w:rPr>
        <w:t xml:space="preserve">ogija, kurioje dabar vertinamas </w:t>
      </w:r>
      <w:r w:rsidRPr="00D51B9C">
        <w:rPr>
          <w:rFonts w:ascii="Times New Roman" w:hAnsi="Times New Roman"/>
          <w:sz w:val="24"/>
          <w:szCs w:val="24"/>
        </w:rPr>
        <w:t>nevyr</w:t>
      </w:r>
      <w:r>
        <w:rPr>
          <w:rFonts w:ascii="Times New Roman" w:hAnsi="Times New Roman"/>
          <w:sz w:val="24"/>
          <w:szCs w:val="24"/>
        </w:rPr>
        <w:t xml:space="preserve">iausybinių organizacijų vaidmuo </w:t>
      </w:r>
      <w:r w:rsidRPr="00D51B9C">
        <w:rPr>
          <w:rFonts w:ascii="Times New Roman" w:hAnsi="Times New Roman"/>
          <w:sz w:val="24"/>
          <w:szCs w:val="24"/>
        </w:rPr>
        <w:t xml:space="preserve">teikiant </w:t>
      </w:r>
      <w:r>
        <w:rPr>
          <w:rFonts w:ascii="Times New Roman" w:hAnsi="Times New Roman"/>
          <w:sz w:val="24"/>
          <w:szCs w:val="24"/>
        </w:rPr>
        <w:t xml:space="preserve">socialines paslaugas, neigiamai </w:t>
      </w:r>
      <w:r w:rsidRPr="00D51B9C">
        <w:rPr>
          <w:rFonts w:ascii="Times New Roman" w:hAnsi="Times New Roman"/>
          <w:sz w:val="24"/>
          <w:szCs w:val="24"/>
        </w:rPr>
        <w:t xml:space="preserve">paveikė šios </w:t>
      </w:r>
      <w:r>
        <w:rPr>
          <w:rFonts w:ascii="Times New Roman" w:hAnsi="Times New Roman"/>
          <w:sz w:val="24"/>
          <w:szCs w:val="24"/>
        </w:rPr>
        <w:t xml:space="preserve">srities vertinimą. Nuostolingai </w:t>
      </w:r>
      <w:r w:rsidRPr="00D51B9C">
        <w:rPr>
          <w:rFonts w:ascii="Times New Roman" w:hAnsi="Times New Roman"/>
          <w:sz w:val="24"/>
          <w:szCs w:val="24"/>
        </w:rPr>
        <w:t>dirbanti savivaldybės va</w:t>
      </w:r>
      <w:r>
        <w:rPr>
          <w:rFonts w:ascii="Times New Roman" w:hAnsi="Times New Roman"/>
          <w:sz w:val="24"/>
          <w:szCs w:val="24"/>
        </w:rPr>
        <w:t xml:space="preserve">ndens tiekimo įmonė lėmė prastesnį įvertinimą </w:t>
      </w:r>
      <w:r w:rsidRPr="00D51B9C">
        <w:rPr>
          <w:rFonts w:ascii="Times New Roman" w:hAnsi="Times New Roman"/>
          <w:sz w:val="24"/>
          <w:szCs w:val="24"/>
        </w:rPr>
        <w:t>komun</w:t>
      </w:r>
      <w:r>
        <w:rPr>
          <w:rFonts w:ascii="Times New Roman" w:hAnsi="Times New Roman"/>
          <w:sz w:val="24"/>
          <w:szCs w:val="24"/>
        </w:rPr>
        <w:t xml:space="preserve">alinio ūkio </w:t>
      </w:r>
      <w:r>
        <w:rPr>
          <w:rFonts w:ascii="Times New Roman" w:hAnsi="Times New Roman"/>
          <w:sz w:val="24"/>
          <w:szCs w:val="24"/>
        </w:rPr>
        <w:lastRenderedPageBreak/>
        <w:t xml:space="preserve">srityje. Mažėjantis </w:t>
      </w:r>
      <w:r w:rsidRPr="00D51B9C">
        <w:rPr>
          <w:rFonts w:ascii="Times New Roman" w:hAnsi="Times New Roman"/>
          <w:sz w:val="24"/>
          <w:szCs w:val="24"/>
        </w:rPr>
        <w:t xml:space="preserve">privačiai </w:t>
      </w:r>
      <w:r>
        <w:rPr>
          <w:rFonts w:ascii="Times New Roman" w:hAnsi="Times New Roman"/>
          <w:sz w:val="24"/>
          <w:szCs w:val="24"/>
        </w:rPr>
        <w:t xml:space="preserve">dirbančių gydytojų skaičius bei </w:t>
      </w:r>
      <w:r w:rsidRPr="00D51B9C">
        <w:rPr>
          <w:rFonts w:ascii="Times New Roman" w:hAnsi="Times New Roman"/>
          <w:sz w:val="24"/>
          <w:szCs w:val="24"/>
        </w:rPr>
        <w:t>dalis nuostolingai dirbančių gydymo įstaigų</w:t>
      </w:r>
      <w:r>
        <w:rPr>
          <w:rFonts w:ascii="Times New Roman" w:hAnsi="Times New Roman"/>
          <w:sz w:val="24"/>
          <w:szCs w:val="24"/>
        </w:rPr>
        <w:t xml:space="preserve"> </w:t>
      </w:r>
      <w:r w:rsidRPr="00D51B9C">
        <w:rPr>
          <w:rFonts w:ascii="Times New Roman" w:hAnsi="Times New Roman"/>
          <w:sz w:val="24"/>
          <w:szCs w:val="24"/>
        </w:rPr>
        <w:t>nulėmė žemesnį bendrą balų skaičių</w:t>
      </w:r>
      <w:r>
        <w:rPr>
          <w:rFonts w:ascii="Times New Roman" w:hAnsi="Times New Roman"/>
          <w:sz w:val="24"/>
          <w:szCs w:val="24"/>
        </w:rPr>
        <w:t xml:space="preserve"> </w:t>
      </w:r>
      <w:r w:rsidRPr="00D51B9C">
        <w:rPr>
          <w:rFonts w:ascii="Times New Roman" w:hAnsi="Times New Roman"/>
          <w:sz w:val="24"/>
          <w:szCs w:val="24"/>
        </w:rPr>
        <w:t>sveikatos srityje.</w:t>
      </w:r>
      <w:r>
        <w:rPr>
          <w:rFonts w:ascii="Times New Roman" w:hAnsi="Times New Roman"/>
          <w:sz w:val="24"/>
          <w:szCs w:val="24"/>
        </w:rPr>
        <w:t xml:space="preserve"> </w:t>
      </w:r>
      <w:r w:rsidRPr="00BF0AD5">
        <w:rPr>
          <w:rFonts w:ascii="Times New Roman" w:hAnsi="Times New Roman"/>
          <w:sz w:val="24"/>
          <w:szCs w:val="24"/>
        </w:rPr>
        <w:t>Gere</w:t>
      </w:r>
      <w:r>
        <w:rPr>
          <w:rFonts w:ascii="Times New Roman" w:hAnsi="Times New Roman"/>
          <w:sz w:val="24"/>
          <w:szCs w:val="24"/>
        </w:rPr>
        <w:t xml:space="preserve">sni įvertinimai investicijų bei </w:t>
      </w:r>
      <w:r w:rsidRPr="00BF0AD5">
        <w:rPr>
          <w:rFonts w:ascii="Times New Roman" w:hAnsi="Times New Roman"/>
          <w:sz w:val="24"/>
          <w:szCs w:val="24"/>
        </w:rPr>
        <w:t>mokesčių sr</w:t>
      </w:r>
      <w:r>
        <w:rPr>
          <w:rFonts w:ascii="Times New Roman" w:hAnsi="Times New Roman"/>
          <w:sz w:val="24"/>
          <w:szCs w:val="24"/>
        </w:rPr>
        <w:t xml:space="preserve">ityse didžiąja dalimi priklauso </w:t>
      </w:r>
      <w:r w:rsidRPr="00BF0AD5">
        <w:rPr>
          <w:rFonts w:ascii="Times New Roman" w:hAnsi="Times New Roman"/>
          <w:sz w:val="24"/>
          <w:szCs w:val="24"/>
        </w:rPr>
        <w:t xml:space="preserve">nuo </w:t>
      </w:r>
      <w:r>
        <w:rPr>
          <w:rFonts w:ascii="Times New Roman" w:hAnsi="Times New Roman"/>
          <w:sz w:val="24"/>
          <w:szCs w:val="24"/>
        </w:rPr>
        <w:t xml:space="preserve">visų savivaldybių surinktų balų </w:t>
      </w:r>
      <w:r w:rsidRPr="00BF0AD5">
        <w:rPr>
          <w:rFonts w:ascii="Times New Roman" w:hAnsi="Times New Roman"/>
          <w:sz w:val="24"/>
          <w:szCs w:val="24"/>
        </w:rPr>
        <w:t>skaičiaus. Au</w:t>
      </w:r>
      <w:r>
        <w:rPr>
          <w:rFonts w:ascii="Times New Roman" w:hAnsi="Times New Roman"/>
          <w:sz w:val="24"/>
          <w:szCs w:val="24"/>
        </w:rPr>
        <w:t xml:space="preserve">gantis veikiančių ūkio subjektų </w:t>
      </w:r>
      <w:r w:rsidRPr="00BF0AD5">
        <w:rPr>
          <w:rFonts w:ascii="Times New Roman" w:hAnsi="Times New Roman"/>
          <w:sz w:val="24"/>
          <w:szCs w:val="24"/>
        </w:rPr>
        <w:t>skaičius vie</w:t>
      </w:r>
      <w:r>
        <w:rPr>
          <w:rFonts w:ascii="Times New Roman" w:hAnsi="Times New Roman"/>
          <w:sz w:val="24"/>
          <w:szCs w:val="24"/>
        </w:rPr>
        <w:t xml:space="preserve">nam gyventojui bei materialinių </w:t>
      </w:r>
      <w:r w:rsidRPr="00BF0AD5">
        <w:rPr>
          <w:rFonts w:ascii="Times New Roman" w:hAnsi="Times New Roman"/>
          <w:sz w:val="24"/>
          <w:szCs w:val="24"/>
        </w:rPr>
        <w:t>investicijų kiek</w:t>
      </w:r>
      <w:r>
        <w:rPr>
          <w:rFonts w:ascii="Times New Roman" w:hAnsi="Times New Roman"/>
          <w:sz w:val="24"/>
          <w:szCs w:val="24"/>
        </w:rPr>
        <w:t xml:space="preserve">is teigiamai paveikė </w:t>
      </w:r>
      <w:r w:rsidRPr="00BF0AD5">
        <w:rPr>
          <w:rFonts w:ascii="Times New Roman" w:hAnsi="Times New Roman"/>
          <w:sz w:val="24"/>
          <w:szCs w:val="24"/>
        </w:rPr>
        <w:t>investici</w:t>
      </w:r>
      <w:r>
        <w:rPr>
          <w:rFonts w:ascii="Times New Roman" w:hAnsi="Times New Roman"/>
          <w:sz w:val="24"/>
          <w:szCs w:val="24"/>
        </w:rPr>
        <w:t xml:space="preserve">jų srities bendrąjį įvertinimą. </w:t>
      </w:r>
      <w:r w:rsidRPr="00BF0AD5">
        <w:rPr>
          <w:rFonts w:ascii="Times New Roman" w:hAnsi="Times New Roman"/>
          <w:sz w:val="24"/>
          <w:szCs w:val="24"/>
        </w:rPr>
        <w:t>Žen</w:t>
      </w:r>
      <w:r>
        <w:rPr>
          <w:rFonts w:ascii="Times New Roman" w:hAnsi="Times New Roman"/>
          <w:sz w:val="24"/>
          <w:szCs w:val="24"/>
        </w:rPr>
        <w:t xml:space="preserve">kliai sumažėjęs fiksuotų pajamų </w:t>
      </w:r>
      <w:r w:rsidRPr="00BF0AD5">
        <w:rPr>
          <w:rFonts w:ascii="Times New Roman" w:hAnsi="Times New Roman"/>
          <w:sz w:val="24"/>
          <w:szCs w:val="24"/>
        </w:rPr>
        <w:t xml:space="preserve">mokesčio </w:t>
      </w:r>
      <w:r>
        <w:rPr>
          <w:rFonts w:ascii="Times New Roman" w:hAnsi="Times New Roman"/>
          <w:sz w:val="24"/>
          <w:szCs w:val="24"/>
        </w:rPr>
        <w:t xml:space="preserve">už verslo liudijimus dydis lėmė </w:t>
      </w:r>
      <w:r w:rsidRPr="00BF0AD5">
        <w:rPr>
          <w:rFonts w:ascii="Times New Roman" w:hAnsi="Times New Roman"/>
          <w:sz w:val="24"/>
          <w:szCs w:val="24"/>
        </w:rPr>
        <w:t>geresnį mokesčių srities įvertinimą</w:t>
      </w:r>
      <w:r w:rsidR="000D5589" w:rsidRPr="00BF0AD5">
        <w:rPr>
          <w:rFonts w:ascii="Times New Roman" w:hAnsi="Times New Roman"/>
          <w:sz w:val="24"/>
          <w:szCs w:val="24"/>
        </w:rPr>
        <w:t>.</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57" w:name="_Toc361210825"/>
      <w:bookmarkStart w:id="58" w:name="_Toc374346284"/>
      <w:bookmarkStart w:id="59" w:name="_Toc416959448"/>
      <w:r w:rsidRPr="00210B55">
        <w:rPr>
          <w:rFonts w:ascii="Times New Roman" w:hAnsi="Times New Roman"/>
          <w:b/>
          <w:bCs/>
          <w:color w:val="000080"/>
          <w:sz w:val="28"/>
          <w:szCs w:val="28"/>
          <w:lang w:eastAsia="lt-LT"/>
        </w:rPr>
        <w:t xml:space="preserve">3.2. </w:t>
      </w:r>
      <w:bookmarkEnd w:id="37"/>
      <w:r w:rsidRPr="00210B55">
        <w:rPr>
          <w:rFonts w:ascii="Times New Roman" w:hAnsi="Times New Roman"/>
          <w:b/>
          <w:bCs/>
          <w:color w:val="000080"/>
          <w:sz w:val="28"/>
          <w:szCs w:val="28"/>
          <w:lang w:eastAsia="lt-LT"/>
        </w:rPr>
        <w:t>VERSLAS</w:t>
      </w:r>
      <w:bookmarkEnd w:id="57"/>
      <w:bookmarkEnd w:id="58"/>
      <w:bookmarkEnd w:id="59"/>
    </w:p>
    <w:bookmarkEnd w:id="18"/>
    <w:bookmarkEnd w:id="19"/>
    <w:bookmarkEnd w:id="20"/>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 xml:space="preserve">Verslo situacijos ir gyventojų verslumo lygio įvertinimui savivaldybėje vieni svarbiausių rodiklių – bendras įmonių skaičius ir įmonių skaičius, tenkantis 1 000–iui gyventojų. </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2014 m. pradžioje Trakų rajono savivaldybėje buvo įregistruoti 1 661 ir veikė 689 ūkio subjektai. 2009–2014 m. pradžioje savivaldybėje stebimas pastovus įregistruotų ūkio subjektų skaičiaus didėjimas (26,4 proc.), tuo tarpu veikiančių ūkio subjektų skaičius kito netolygiai: sumažėjo 2010 m., išaugo 2011 m., vėl sumažėjo 2012 m. ir vėl augo 2013–2014 m.</w:t>
      </w:r>
    </w:p>
    <w:p w:rsidR="000D5589" w:rsidRDefault="002B20F3" w:rsidP="002B20F3">
      <w:pPr>
        <w:spacing w:after="0" w:line="240" w:lineRule="auto"/>
        <w:ind w:firstLine="720"/>
        <w:jc w:val="both"/>
        <w:rPr>
          <w:rFonts w:ascii="Times New Roman" w:hAnsi="Times New Roman"/>
          <w:sz w:val="24"/>
          <w:szCs w:val="24"/>
        </w:rPr>
      </w:pPr>
      <w:r w:rsidRPr="002B20F3">
        <w:rPr>
          <w:rFonts w:ascii="Times New Roman" w:hAnsi="Times New Roman"/>
          <w:sz w:val="24"/>
          <w:szCs w:val="24"/>
        </w:rPr>
        <w:t>2014 m. pradžioje 1 000–iui Trakų rajono savivaldybės gyventojų vidutiniškai teko 49,5 įregistruotų ir 20,5 veikiančių ūkio subjektų. Pagal šiuos rodiklius Trakų rajono savivaldybė 2014 m. pradžioje pusantro karto atsiliko nuo šalies ir dvigubai nuo apskrities rodiklių, tačiau iš visų apskrities savivaldybių atsiliko tik nuo Vilniaus  miesto savivaldybės</w:t>
      </w:r>
      <w:r w:rsidR="000D5589">
        <w:rPr>
          <w:rFonts w:ascii="Times New Roman" w:hAnsi="Times New Roman"/>
          <w:sz w:val="24"/>
          <w:szCs w:val="24"/>
        </w:rPr>
        <w:t>.</w:t>
      </w:r>
    </w:p>
    <w:p w:rsidR="000D5589" w:rsidRPr="00FD7334" w:rsidRDefault="000D5589" w:rsidP="00FD7334">
      <w:pPr>
        <w:spacing w:before="240" w:after="120" w:line="240" w:lineRule="auto"/>
        <w:jc w:val="center"/>
        <w:rPr>
          <w:rFonts w:ascii="Times New Roman" w:hAnsi="Times New Roman"/>
          <w:b/>
          <w:sz w:val="24"/>
          <w:szCs w:val="24"/>
        </w:rPr>
      </w:pPr>
      <w:r>
        <w:rPr>
          <w:rFonts w:ascii="Times New Roman" w:hAnsi="Times New Roman"/>
          <w:b/>
          <w:sz w:val="24"/>
          <w:szCs w:val="24"/>
        </w:rPr>
        <w:t>3.2.1. lentelė. Į</w:t>
      </w:r>
      <w:r w:rsidRPr="00B70084">
        <w:rPr>
          <w:rFonts w:ascii="Times New Roman" w:hAnsi="Times New Roman"/>
          <w:b/>
          <w:sz w:val="24"/>
          <w:szCs w:val="24"/>
        </w:rPr>
        <w:t>registruotų ir veikiančių ūkio subjektų skaičius</w:t>
      </w:r>
      <w:r>
        <w:rPr>
          <w:rFonts w:ascii="Times New Roman" w:hAnsi="Times New Roman"/>
          <w:b/>
          <w:sz w:val="24"/>
          <w:szCs w:val="24"/>
        </w:rPr>
        <w:t>, tenkantis</w:t>
      </w:r>
      <w:r w:rsidRPr="00B70084">
        <w:rPr>
          <w:rFonts w:ascii="Times New Roman" w:hAnsi="Times New Roman"/>
          <w:b/>
          <w:sz w:val="24"/>
          <w:szCs w:val="24"/>
        </w:rPr>
        <w:t xml:space="preserve"> </w:t>
      </w:r>
      <w:r>
        <w:rPr>
          <w:rFonts w:ascii="Times New Roman" w:hAnsi="Times New Roman"/>
          <w:b/>
          <w:sz w:val="24"/>
          <w:szCs w:val="24"/>
        </w:rPr>
        <w:t>1 000-iui gyventojų, 2009–2014 m. pradžioje</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809"/>
        <w:gridCol w:w="637"/>
        <w:gridCol w:w="639"/>
        <w:gridCol w:w="637"/>
        <w:gridCol w:w="639"/>
        <w:gridCol w:w="637"/>
        <w:gridCol w:w="641"/>
        <w:gridCol w:w="596"/>
        <w:gridCol w:w="611"/>
        <w:gridCol w:w="611"/>
        <w:gridCol w:w="611"/>
        <w:gridCol w:w="611"/>
        <w:gridCol w:w="607"/>
      </w:tblGrid>
      <w:tr w:rsidR="000D5589" w:rsidRPr="00C54EF4" w:rsidTr="00E63202">
        <w:trPr>
          <w:trHeight w:val="252"/>
        </w:trPr>
        <w:tc>
          <w:tcPr>
            <w:tcW w:w="974" w:type="pct"/>
            <w:vMerge w:val="restart"/>
            <w:tcBorders>
              <w:top w:val="double" w:sz="6" w:space="0" w:color="000000"/>
            </w:tcBorders>
            <w:shd w:val="clear" w:color="auto" w:fill="8DB3E2"/>
            <w:noWrap/>
            <w:vAlign w:val="center"/>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Teritorija / Metai</w:t>
            </w:r>
          </w:p>
        </w:tc>
        <w:tc>
          <w:tcPr>
            <w:tcW w:w="2062" w:type="pct"/>
            <w:gridSpan w:val="6"/>
            <w:tcBorders>
              <w:top w:val="double" w:sz="6" w:space="0" w:color="000000"/>
            </w:tcBorders>
            <w:shd w:val="clear" w:color="auto" w:fill="8DB3E2"/>
            <w:vAlign w:val="center"/>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Įregistruoti ūkio subjektai 1</w:t>
            </w:r>
            <w:r>
              <w:rPr>
                <w:rFonts w:ascii="Times New Roman" w:hAnsi="Times New Roman"/>
                <w:b/>
                <w:bCs/>
                <w:sz w:val="18"/>
                <w:szCs w:val="18"/>
              </w:rPr>
              <w:t xml:space="preserve"> </w:t>
            </w:r>
            <w:r w:rsidRPr="00E63202">
              <w:rPr>
                <w:rFonts w:ascii="Times New Roman" w:hAnsi="Times New Roman"/>
                <w:b/>
                <w:bCs/>
                <w:sz w:val="18"/>
                <w:szCs w:val="18"/>
              </w:rPr>
              <w:t>000-iui gyv.</w:t>
            </w:r>
          </w:p>
        </w:tc>
        <w:tc>
          <w:tcPr>
            <w:tcW w:w="1963" w:type="pct"/>
            <w:gridSpan w:val="6"/>
            <w:tcBorders>
              <w:top w:val="double" w:sz="6" w:space="0" w:color="000000"/>
            </w:tcBorders>
            <w:shd w:val="clear" w:color="auto" w:fill="8DB3E2"/>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Veikiantys ūkio subjektai 1</w:t>
            </w:r>
            <w:r>
              <w:rPr>
                <w:rFonts w:ascii="Times New Roman" w:hAnsi="Times New Roman"/>
                <w:b/>
                <w:bCs/>
                <w:sz w:val="18"/>
                <w:szCs w:val="18"/>
              </w:rPr>
              <w:t xml:space="preserve"> </w:t>
            </w:r>
            <w:r w:rsidRPr="00E63202">
              <w:rPr>
                <w:rFonts w:ascii="Times New Roman" w:hAnsi="Times New Roman"/>
                <w:b/>
                <w:bCs/>
                <w:sz w:val="18"/>
                <w:szCs w:val="18"/>
              </w:rPr>
              <w:t>000-iui gyv.</w:t>
            </w:r>
          </w:p>
        </w:tc>
      </w:tr>
      <w:tr w:rsidR="000D5589" w:rsidRPr="00C54EF4" w:rsidTr="00E63202">
        <w:trPr>
          <w:trHeight w:val="168"/>
        </w:trPr>
        <w:tc>
          <w:tcPr>
            <w:tcW w:w="974" w:type="pct"/>
            <w:vMerge/>
            <w:shd w:val="clear" w:color="auto" w:fill="8DB3E2"/>
            <w:noWrap/>
            <w:vAlign w:val="center"/>
          </w:tcPr>
          <w:p w:rsidR="000D5589" w:rsidRPr="00E63202" w:rsidRDefault="000D5589" w:rsidP="004C73A5">
            <w:pPr>
              <w:spacing w:after="0" w:line="240" w:lineRule="auto"/>
              <w:jc w:val="center"/>
              <w:rPr>
                <w:rFonts w:ascii="Times New Roman" w:hAnsi="Times New Roman"/>
                <w:b/>
                <w:bCs/>
                <w:sz w:val="18"/>
                <w:szCs w:val="18"/>
              </w:rPr>
            </w:pPr>
          </w:p>
        </w:tc>
        <w:tc>
          <w:tcPr>
            <w:tcW w:w="343" w:type="pct"/>
            <w:shd w:val="clear" w:color="auto" w:fill="8DB3E2"/>
            <w:vAlign w:val="center"/>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2009</w:t>
            </w:r>
          </w:p>
        </w:tc>
        <w:tc>
          <w:tcPr>
            <w:tcW w:w="344" w:type="pct"/>
            <w:shd w:val="clear" w:color="auto" w:fill="8DB3E2"/>
            <w:vAlign w:val="center"/>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2010</w:t>
            </w:r>
          </w:p>
        </w:tc>
        <w:tc>
          <w:tcPr>
            <w:tcW w:w="343" w:type="pct"/>
            <w:shd w:val="clear" w:color="auto" w:fill="8DB3E2"/>
            <w:vAlign w:val="center"/>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2011</w:t>
            </w:r>
          </w:p>
        </w:tc>
        <w:tc>
          <w:tcPr>
            <w:tcW w:w="344" w:type="pct"/>
            <w:shd w:val="clear" w:color="auto" w:fill="8DB3E2"/>
            <w:vAlign w:val="center"/>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2012</w:t>
            </w:r>
          </w:p>
        </w:tc>
        <w:tc>
          <w:tcPr>
            <w:tcW w:w="343" w:type="pct"/>
            <w:shd w:val="clear" w:color="auto" w:fill="8DB3E2"/>
            <w:noWrap/>
            <w:vAlign w:val="center"/>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2013</w:t>
            </w:r>
          </w:p>
        </w:tc>
        <w:tc>
          <w:tcPr>
            <w:tcW w:w="344" w:type="pct"/>
            <w:shd w:val="clear" w:color="auto" w:fill="8DB3E2"/>
            <w:vAlign w:val="center"/>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2014</w:t>
            </w:r>
          </w:p>
        </w:tc>
        <w:tc>
          <w:tcPr>
            <w:tcW w:w="321" w:type="pct"/>
            <w:shd w:val="clear" w:color="auto" w:fill="8DB3E2"/>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2009</w:t>
            </w:r>
          </w:p>
        </w:tc>
        <w:tc>
          <w:tcPr>
            <w:tcW w:w="329" w:type="pct"/>
            <w:shd w:val="clear" w:color="auto" w:fill="8DB3E2"/>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2010</w:t>
            </w:r>
          </w:p>
        </w:tc>
        <w:tc>
          <w:tcPr>
            <w:tcW w:w="329" w:type="pct"/>
            <w:shd w:val="clear" w:color="auto" w:fill="8DB3E2"/>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2011</w:t>
            </w:r>
          </w:p>
        </w:tc>
        <w:tc>
          <w:tcPr>
            <w:tcW w:w="329" w:type="pct"/>
            <w:shd w:val="clear" w:color="auto" w:fill="8DB3E2"/>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2012</w:t>
            </w:r>
          </w:p>
        </w:tc>
        <w:tc>
          <w:tcPr>
            <w:tcW w:w="329" w:type="pct"/>
            <w:shd w:val="clear" w:color="auto" w:fill="8DB3E2"/>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2013</w:t>
            </w:r>
          </w:p>
        </w:tc>
        <w:tc>
          <w:tcPr>
            <w:tcW w:w="327" w:type="pct"/>
            <w:shd w:val="clear" w:color="auto" w:fill="8DB3E2"/>
          </w:tcPr>
          <w:p w:rsidR="000D5589" w:rsidRPr="00E63202" w:rsidRDefault="000D5589" w:rsidP="004C73A5">
            <w:pPr>
              <w:spacing w:after="0" w:line="240" w:lineRule="auto"/>
              <w:jc w:val="center"/>
              <w:rPr>
                <w:rFonts w:ascii="Times New Roman" w:hAnsi="Times New Roman"/>
                <w:b/>
                <w:bCs/>
                <w:sz w:val="18"/>
                <w:szCs w:val="18"/>
              </w:rPr>
            </w:pPr>
            <w:r w:rsidRPr="00E63202">
              <w:rPr>
                <w:rFonts w:ascii="Times New Roman" w:hAnsi="Times New Roman"/>
                <w:b/>
                <w:bCs/>
                <w:sz w:val="18"/>
                <w:szCs w:val="18"/>
              </w:rPr>
              <w:t>2014</w:t>
            </w:r>
          </w:p>
        </w:tc>
      </w:tr>
      <w:tr w:rsidR="000D5589" w:rsidRPr="00C54EF4" w:rsidTr="00E63202">
        <w:trPr>
          <w:trHeight w:val="226"/>
        </w:trPr>
        <w:tc>
          <w:tcPr>
            <w:tcW w:w="974" w:type="pct"/>
            <w:vAlign w:val="center"/>
          </w:tcPr>
          <w:p w:rsidR="000D5589" w:rsidRPr="00E63202" w:rsidRDefault="000D5589" w:rsidP="004C73A5">
            <w:pPr>
              <w:spacing w:after="0" w:line="240" w:lineRule="auto"/>
              <w:contextualSpacing/>
              <w:rPr>
                <w:rFonts w:ascii="Times New Roman" w:hAnsi="Times New Roman"/>
                <w:sz w:val="18"/>
                <w:szCs w:val="18"/>
              </w:rPr>
            </w:pPr>
            <w:r w:rsidRPr="00E63202">
              <w:rPr>
                <w:rFonts w:ascii="Times New Roman" w:hAnsi="Times New Roman"/>
                <w:sz w:val="18"/>
                <w:szCs w:val="18"/>
              </w:rPr>
              <w:t>Lietuvos Respublika</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54,5</w:t>
            </w:r>
          </w:p>
        </w:tc>
        <w:tc>
          <w:tcPr>
            <w:tcW w:w="344"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56,4</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59,2</w:t>
            </w:r>
          </w:p>
        </w:tc>
        <w:tc>
          <w:tcPr>
            <w:tcW w:w="344" w:type="pct"/>
            <w:vAlign w:val="center"/>
          </w:tcPr>
          <w:p w:rsidR="000D5589" w:rsidRPr="00E63202" w:rsidRDefault="000D5589" w:rsidP="004C73A5">
            <w:pPr>
              <w:spacing w:after="0" w:line="240" w:lineRule="auto"/>
              <w:contextualSpacing/>
              <w:jc w:val="center"/>
              <w:rPr>
                <w:rFonts w:ascii="Times New Roman" w:hAnsi="Times New Roman"/>
                <w:color w:val="000000"/>
                <w:sz w:val="18"/>
                <w:szCs w:val="18"/>
              </w:rPr>
            </w:pPr>
            <w:r w:rsidRPr="00E63202">
              <w:rPr>
                <w:rFonts w:ascii="Times New Roman" w:hAnsi="Times New Roman"/>
                <w:color w:val="000000"/>
                <w:sz w:val="18"/>
                <w:szCs w:val="18"/>
              </w:rPr>
              <w:t>61,6</w:t>
            </w:r>
          </w:p>
        </w:tc>
        <w:tc>
          <w:tcPr>
            <w:tcW w:w="343" w:type="pct"/>
            <w:noWrap/>
            <w:vAlign w:val="center"/>
          </w:tcPr>
          <w:p w:rsidR="000D5589" w:rsidRPr="00E63202" w:rsidRDefault="000D5589" w:rsidP="004C73A5">
            <w:pPr>
              <w:spacing w:after="0" w:line="240" w:lineRule="auto"/>
              <w:contextualSpacing/>
              <w:jc w:val="center"/>
              <w:rPr>
                <w:rFonts w:ascii="Times New Roman" w:hAnsi="Times New Roman"/>
                <w:color w:val="000000"/>
                <w:sz w:val="18"/>
                <w:szCs w:val="18"/>
              </w:rPr>
            </w:pPr>
            <w:r w:rsidRPr="00E63202">
              <w:rPr>
                <w:rFonts w:ascii="Times New Roman" w:hAnsi="Times New Roman"/>
                <w:color w:val="000000"/>
                <w:sz w:val="18"/>
                <w:szCs w:val="18"/>
              </w:rPr>
              <w:t>66,3</w:t>
            </w:r>
          </w:p>
        </w:tc>
        <w:tc>
          <w:tcPr>
            <w:tcW w:w="344" w:type="pct"/>
            <w:vAlign w:val="center"/>
          </w:tcPr>
          <w:p w:rsidR="000D5589" w:rsidRPr="00E63202" w:rsidRDefault="000D5589" w:rsidP="004C73A5">
            <w:pPr>
              <w:spacing w:after="0" w:line="240" w:lineRule="auto"/>
              <w:contextualSpacing/>
              <w:jc w:val="center"/>
              <w:rPr>
                <w:rFonts w:ascii="Times New Roman" w:hAnsi="Times New Roman"/>
                <w:color w:val="000000"/>
                <w:sz w:val="18"/>
                <w:szCs w:val="18"/>
              </w:rPr>
            </w:pPr>
            <w:r w:rsidRPr="00E63202">
              <w:rPr>
                <w:rFonts w:ascii="Times New Roman" w:hAnsi="Times New Roman"/>
                <w:color w:val="000000"/>
                <w:sz w:val="18"/>
                <w:szCs w:val="18"/>
              </w:rPr>
              <w:t>71,4</w:t>
            </w:r>
          </w:p>
        </w:tc>
        <w:tc>
          <w:tcPr>
            <w:tcW w:w="321"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26,6</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26,5</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28,5</w:t>
            </w:r>
          </w:p>
        </w:tc>
        <w:tc>
          <w:tcPr>
            <w:tcW w:w="329" w:type="pct"/>
            <w:vAlign w:val="center"/>
          </w:tcPr>
          <w:p w:rsidR="000D5589" w:rsidRPr="00E63202" w:rsidRDefault="000D5589" w:rsidP="004C73A5">
            <w:pPr>
              <w:spacing w:after="0" w:line="240" w:lineRule="auto"/>
              <w:contextualSpacing/>
              <w:jc w:val="center"/>
              <w:rPr>
                <w:rFonts w:ascii="Times New Roman" w:hAnsi="Times New Roman"/>
                <w:color w:val="000000"/>
                <w:sz w:val="18"/>
                <w:szCs w:val="18"/>
              </w:rPr>
            </w:pPr>
            <w:r w:rsidRPr="00E63202">
              <w:rPr>
                <w:rFonts w:ascii="Times New Roman" w:hAnsi="Times New Roman"/>
                <w:color w:val="000000"/>
                <w:sz w:val="18"/>
                <w:szCs w:val="18"/>
              </w:rPr>
              <w:t>27,8</w:t>
            </w:r>
          </w:p>
        </w:tc>
        <w:tc>
          <w:tcPr>
            <w:tcW w:w="329" w:type="pct"/>
            <w:vAlign w:val="center"/>
          </w:tcPr>
          <w:p w:rsidR="000D5589" w:rsidRPr="00E63202" w:rsidRDefault="000D5589" w:rsidP="004C73A5">
            <w:pPr>
              <w:spacing w:after="0" w:line="240" w:lineRule="auto"/>
              <w:contextualSpacing/>
              <w:jc w:val="center"/>
              <w:rPr>
                <w:rFonts w:ascii="Times New Roman" w:hAnsi="Times New Roman"/>
                <w:color w:val="000000"/>
                <w:sz w:val="18"/>
                <w:szCs w:val="18"/>
              </w:rPr>
            </w:pPr>
            <w:r w:rsidRPr="00E63202">
              <w:rPr>
                <w:rFonts w:ascii="Times New Roman" w:hAnsi="Times New Roman"/>
                <w:color w:val="000000"/>
                <w:sz w:val="18"/>
                <w:szCs w:val="18"/>
              </w:rPr>
              <w:t>29,3</w:t>
            </w:r>
          </w:p>
        </w:tc>
        <w:tc>
          <w:tcPr>
            <w:tcW w:w="327" w:type="pct"/>
            <w:vAlign w:val="center"/>
          </w:tcPr>
          <w:p w:rsidR="000D5589" w:rsidRPr="00E63202" w:rsidRDefault="000D5589" w:rsidP="004C73A5">
            <w:pPr>
              <w:spacing w:after="0" w:line="240" w:lineRule="auto"/>
              <w:contextualSpacing/>
              <w:jc w:val="center"/>
              <w:rPr>
                <w:rFonts w:ascii="Times New Roman" w:hAnsi="Times New Roman"/>
                <w:color w:val="000000"/>
                <w:sz w:val="18"/>
                <w:szCs w:val="18"/>
              </w:rPr>
            </w:pPr>
            <w:r w:rsidRPr="00E63202">
              <w:rPr>
                <w:rFonts w:ascii="Times New Roman" w:hAnsi="Times New Roman"/>
                <w:color w:val="000000"/>
                <w:sz w:val="18"/>
                <w:szCs w:val="18"/>
              </w:rPr>
              <w:t>30,8</w:t>
            </w:r>
          </w:p>
        </w:tc>
      </w:tr>
      <w:tr w:rsidR="000D5589" w:rsidRPr="00C54EF4" w:rsidTr="00E63202">
        <w:trPr>
          <w:trHeight w:val="164"/>
        </w:trPr>
        <w:tc>
          <w:tcPr>
            <w:tcW w:w="974" w:type="pct"/>
            <w:vAlign w:val="center"/>
          </w:tcPr>
          <w:p w:rsidR="000D5589" w:rsidRPr="00E63202" w:rsidRDefault="000D5589" w:rsidP="004C73A5">
            <w:pPr>
              <w:spacing w:after="0" w:line="240" w:lineRule="auto"/>
              <w:contextualSpacing/>
              <w:rPr>
                <w:rFonts w:ascii="Times New Roman" w:hAnsi="Times New Roman"/>
                <w:sz w:val="18"/>
                <w:szCs w:val="18"/>
              </w:rPr>
            </w:pPr>
            <w:r w:rsidRPr="00E63202">
              <w:rPr>
                <w:rFonts w:ascii="Times New Roman" w:hAnsi="Times New Roman"/>
                <w:sz w:val="18"/>
                <w:szCs w:val="18"/>
              </w:rPr>
              <w:t>Vilniaus apskritis</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79,3</w:t>
            </w:r>
          </w:p>
        </w:tc>
        <w:tc>
          <w:tcPr>
            <w:tcW w:w="344"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82,4</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86,5</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91,6</w:t>
            </w:r>
          </w:p>
        </w:tc>
        <w:tc>
          <w:tcPr>
            <w:tcW w:w="343" w:type="pct"/>
            <w:noWrap/>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100,0</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109,4</w:t>
            </w:r>
          </w:p>
        </w:tc>
        <w:tc>
          <w:tcPr>
            <w:tcW w:w="321"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35,9</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35,6</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38,1</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37,3</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39,8</w:t>
            </w:r>
          </w:p>
        </w:tc>
        <w:tc>
          <w:tcPr>
            <w:tcW w:w="327"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42,7</w:t>
            </w:r>
          </w:p>
        </w:tc>
      </w:tr>
      <w:tr w:rsidR="000D5589" w:rsidRPr="00C54EF4" w:rsidTr="00E63202">
        <w:trPr>
          <w:trHeight w:val="119"/>
        </w:trPr>
        <w:tc>
          <w:tcPr>
            <w:tcW w:w="974" w:type="pct"/>
          </w:tcPr>
          <w:p w:rsidR="000D5589" w:rsidRPr="00C54EF4" w:rsidRDefault="000D5589" w:rsidP="004C73A5">
            <w:pPr>
              <w:spacing w:after="0"/>
              <w:contextualSpacing/>
              <w:rPr>
                <w:rFonts w:ascii="Times New Roman" w:hAnsi="Times New Roman"/>
                <w:sz w:val="18"/>
                <w:szCs w:val="18"/>
              </w:rPr>
            </w:pPr>
            <w:r w:rsidRPr="00C54EF4">
              <w:rPr>
                <w:rFonts w:ascii="Times New Roman" w:hAnsi="Times New Roman"/>
                <w:sz w:val="18"/>
                <w:szCs w:val="18"/>
              </w:rPr>
              <w:t>Elektrėnų sav.</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26,5</w:t>
            </w:r>
          </w:p>
        </w:tc>
        <w:tc>
          <w:tcPr>
            <w:tcW w:w="344"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27,1</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28,8</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30,2</w:t>
            </w:r>
          </w:p>
        </w:tc>
        <w:tc>
          <w:tcPr>
            <w:tcW w:w="343" w:type="pct"/>
            <w:noWrap/>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32,3</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32,3</w:t>
            </w:r>
          </w:p>
        </w:tc>
        <w:tc>
          <w:tcPr>
            <w:tcW w:w="321"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13,9</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13,8</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14,7</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14,5</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15,0</w:t>
            </w:r>
          </w:p>
        </w:tc>
        <w:tc>
          <w:tcPr>
            <w:tcW w:w="327"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15,8</w:t>
            </w:r>
          </w:p>
        </w:tc>
      </w:tr>
      <w:tr w:rsidR="000D5589" w:rsidRPr="00C54EF4" w:rsidTr="00E63202">
        <w:trPr>
          <w:trHeight w:val="256"/>
        </w:trPr>
        <w:tc>
          <w:tcPr>
            <w:tcW w:w="974" w:type="pct"/>
          </w:tcPr>
          <w:p w:rsidR="000D5589" w:rsidRPr="00C54EF4" w:rsidRDefault="000D5589" w:rsidP="004C73A5">
            <w:pPr>
              <w:spacing w:after="0"/>
              <w:contextualSpacing/>
              <w:rPr>
                <w:rFonts w:ascii="Times New Roman" w:hAnsi="Times New Roman"/>
                <w:sz w:val="18"/>
                <w:szCs w:val="18"/>
              </w:rPr>
            </w:pPr>
            <w:r w:rsidRPr="00C54EF4">
              <w:rPr>
                <w:rFonts w:ascii="Times New Roman" w:hAnsi="Times New Roman"/>
                <w:sz w:val="18"/>
                <w:szCs w:val="18"/>
              </w:rPr>
              <w:t>Šalčininkų r. sav.</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25,1</w:t>
            </w:r>
          </w:p>
        </w:tc>
        <w:tc>
          <w:tcPr>
            <w:tcW w:w="344"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25,7</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26,4</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27,4</w:t>
            </w:r>
          </w:p>
        </w:tc>
        <w:tc>
          <w:tcPr>
            <w:tcW w:w="343" w:type="pct"/>
            <w:noWrap/>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28,7</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31,2</w:t>
            </w:r>
          </w:p>
        </w:tc>
        <w:tc>
          <w:tcPr>
            <w:tcW w:w="321"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12,5</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12,0</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12,5</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12,2</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12,8</w:t>
            </w:r>
          </w:p>
        </w:tc>
        <w:tc>
          <w:tcPr>
            <w:tcW w:w="327"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13,5</w:t>
            </w:r>
          </w:p>
        </w:tc>
      </w:tr>
      <w:tr w:rsidR="000D5589" w:rsidRPr="00C54EF4" w:rsidTr="00E63202">
        <w:trPr>
          <w:trHeight w:val="184"/>
        </w:trPr>
        <w:tc>
          <w:tcPr>
            <w:tcW w:w="974" w:type="pct"/>
          </w:tcPr>
          <w:p w:rsidR="000D5589" w:rsidRPr="00C54EF4" w:rsidRDefault="000D5589" w:rsidP="004C73A5">
            <w:pPr>
              <w:spacing w:after="0"/>
              <w:contextualSpacing/>
              <w:rPr>
                <w:rFonts w:ascii="Times New Roman" w:hAnsi="Times New Roman"/>
                <w:sz w:val="18"/>
                <w:szCs w:val="18"/>
              </w:rPr>
            </w:pPr>
            <w:r w:rsidRPr="00C54EF4">
              <w:rPr>
                <w:rFonts w:ascii="Times New Roman" w:hAnsi="Times New Roman"/>
                <w:sz w:val="18"/>
                <w:szCs w:val="18"/>
              </w:rPr>
              <w:t>Širvintų r. sav.</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34,0</w:t>
            </w:r>
          </w:p>
        </w:tc>
        <w:tc>
          <w:tcPr>
            <w:tcW w:w="344"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35,0</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36,2</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38,0</w:t>
            </w:r>
          </w:p>
        </w:tc>
        <w:tc>
          <w:tcPr>
            <w:tcW w:w="343" w:type="pct"/>
            <w:noWrap/>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39,6</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43,1</w:t>
            </w:r>
          </w:p>
        </w:tc>
        <w:tc>
          <w:tcPr>
            <w:tcW w:w="321"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14,6</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13,3</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14,8</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14,2</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15,2</w:t>
            </w:r>
          </w:p>
        </w:tc>
        <w:tc>
          <w:tcPr>
            <w:tcW w:w="327"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16,4</w:t>
            </w:r>
          </w:p>
        </w:tc>
      </w:tr>
      <w:tr w:rsidR="000D5589" w:rsidRPr="00C54EF4" w:rsidTr="00E63202">
        <w:trPr>
          <w:trHeight w:val="184"/>
        </w:trPr>
        <w:tc>
          <w:tcPr>
            <w:tcW w:w="974" w:type="pct"/>
          </w:tcPr>
          <w:p w:rsidR="000D5589" w:rsidRPr="00C54EF4" w:rsidRDefault="000D5589" w:rsidP="004C73A5">
            <w:pPr>
              <w:spacing w:after="0"/>
              <w:contextualSpacing/>
              <w:rPr>
                <w:rFonts w:ascii="Times New Roman" w:hAnsi="Times New Roman"/>
                <w:sz w:val="18"/>
                <w:szCs w:val="18"/>
              </w:rPr>
            </w:pPr>
            <w:r w:rsidRPr="00C54EF4">
              <w:rPr>
                <w:rFonts w:ascii="Times New Roman" w:hAnsi="Times New Roman"/>
                <w:sz w:val="18"/>
                <w:szCs w:val="18"/>
              </w:rPr>
              <w:t>Švenčionių r. sav.</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25,8</w:t>
            </w:r>
          </w:p>
        </w:tc>
        <w:tc>
          <w:tcPr>
            <w:tcW w:w="344"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26,0</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26,6</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27,6</w:t>
            </w:r>
          </w:p>
        </w:tc>
        <w:tc>
          <w:tcPr>
            <w:tcW w:w="343" w:type="pct"/>
            <w:noWrap/>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29,4</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31,2</w:t>
            </w:r>
          </w:p>
        </w:tc>
        <w:tc>
          <w:tcPr>
            <w:tcW w:w="321"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12,3</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11,5</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12,9</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11,7</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12,4</w:t>
            </w:r>
          </w:p>
        </w:tc>
        <w:tc>
          <w:tcPr>
            <w:tcW w:w="327"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13,1</w:t>
            </w:r>
          </w:p>
        </w:tc>
      </w:tr>
      <w:tr w:rsidR="000D5589" w:rsidRPr="00C54EF4" w:rsidTr="00E63202">
        <w:trPr>
          <w:trHeight w:val="184"/>
        </w:trPr>
        <w:tc>
          <w:tcPr>
            <w:tcW w:w="974" w:type="pct"/>
          </w:tcPr>
          <w:p w:rsidR="000D5589" w:rsidRPr="00C54EF4" w:rsidRDefault="000D5589" w:rsidP="004C73A5">
            <w:pPr>
              <w:spacing w:after="0"/>
              <w:contextualSpacing/>
              <w:rPr>
                <w:rFonts w:ascii="Times New Roman" w:hAnsi="Times New Roman"/>
                <w:b/>
                <w:sz w:val="18"/>
                <w:szCs w:val="18"/>
              </w:rPr>
            </w:pPr>
            <w:r w:rsidRPr="00C54EF4">
              <w:rPr>
                <w:rFonts w:ascii="Times New Roman" w:hAnsi="Times New Roman"/>
                <w:b/>
                <w:sz w:val="18"/>
                <w:szCs w:val="18"/>
              </w:rPr>
              <w:t>Trakų r. sav.</w:t>
            </w:r>
          </w:p>
        </w:tc>
        <w:tc>
          <w:tcPr>
            <w:tcW w:w="343" w:type="pct"/>
            <w:vAlign w:val="bottom"/>
          </w:tcPr>
          <w:p w:rsidR="000D5589" w:rsidRPr="00C54EF4" w:rsidRDefault="000D5589" w:rsidP="004C73A5">
            <w:pPr>
              <w:spacing w:after="0"/>
              <w:jc w:val="center"/>
              <w:rPr>
                <w:rFonts w:ascii="Times New Roman" w:hAnsi="Times New Roman"/>
                <w:b/>
                <w:color w:val="000000"/>
                <w:sz w:val="18"/>
                <w:szCs w:val="18"/>
              </w:rPr>
            </w:pPr>
            <w:r w:rsidRPr="00C54EF4">
              <w:rPr>
                <w:rFonts w:ascii="Times New Roman" w:hAnsi="Times New Roman"/>
                <w:b/>
                <w:color w:val="000000"/>
                <w:sz w:val="18"/>
                <w:szCs w:val="18"/>
              </w:rPr>
              <w:t>37,2</w:t>
            </w:r>
          </w:p>
        </w:tc>
        <w:tc>
          <w:tcPr>
            <w:tcW w:w="344" w:type="pct"/>
            <w:vAlign w:val="bottom"/>
          </w:tcPr>
          <w:p w:rsidR="000D5589" w:rsidRPr="00C54EF4" w:rsidRDefault="000D5589" w:rsidP="004C73A5">
            <w:pPr>
              <w:spacing w:after="0"/>
              <w:jc w:val="center"/>
              <w:rPr>
                <w:rFonts w:ascii="Times New Roman" w:hAnsi="Times New Roman"/>
                <w:b/>
                <w:color w:val="000000"/>
                <w:sz w:val="18"/>
                <w:szCs w:val="18"/>
              </w:rPr>
            </w:pPr>
            <w:r w:rsidRPr="00C54EF4">
              <w:rPr>
                <w:rFonts w:ascii="Times New Roman" w:hAnsi="Times New Roman"/>
                <w:b/>
                <w:color w:val="000000"/>
                <w:sz w:val="18"/>
                <w:szCs w:val="18"/>
              </w:rPr>
              <w:t>38,7</w:t>
            </w:r>
          </w:p>
        </w:tc>
        <w:tc>
          <w:tcPr>
            <w:tcW w:w="343" w:type="pct"/>
            <w:vAlign w:val="bottom"/>
          </w:tcPr>
          <w:p w:rsidR="000D5589" w:rsidRPr="00C54EF4" w:rsidRDefault="000D5589" w:rsidP="004C73A5">
            <w:pPr>
              <w:spacing w:after="0"/>
              <w:jc w:val="center"/>
              <w:rPr>
                <w:rFonts w:ascii="Times New Roman" w:hAnsi="Times New Roman"/>
                <w:b/>
                <w:color w:val="000000"/>
                <w:sz w:val="18"/>
                <w:szCs w:val="18"/>
              </w:rPr>
            </w:pPr>
            <w:r w:rsidRPr="00C54EF4">
              <w:rPr>
                <w:rFonts w:ascii="Times New Roman" w:hAnsi="Times New Roman"/>
                <w:b/>
                <w:color w:val="000000"/>
                <w:sz w:val="18"/>
                <w:szCs w:val="18"/>
              </w:rPr>
              <w:t>39,8</w:t>
            </w:r>
          </w:p>
        </w:tc>
        <w:tc>
          <w:tcPr>
            <w:tcW w:w="344" w:type="pct"/>
            <w:vAlign w:val="bottom"/>
          </w:tcPr>
          <w:p w:rsidR="000D5589" w:rsidRPr="00C54EF4" w:rsidRDefault="000D5589" w:rsidP="004C73A5">
            <w:pPr>
              <w:spacing w:after="0"/>
              <w:contextualSpacing/>
              <w:jc w:val="center"/>
              <w:rPr>
                <w:rFonts w:ascii="Times New Roman" w:hAnsi="Times New Roman"/>
                <w:b/>
                <w:color w:val="000000"/>
                <w:sz w:val="18"/>
                <w:szCs w:val="18"/>
              </w:rPr>
            </w:pPr>
            <w:r w:rsidRPr="00C54EF4">
              <w:rPr>
                <w:rFonts w:ascii="Times New Roman" w:hAnsi="Times New Roman"/>
                <w:b/>
                <w:color w:val="000000"/>
                <w:sz w:val="18"/>
                <w:szCs w:val="18"/>
              </w:rPr>
              <w:t>40,4</w:t>
            </w:r>
          </w:p>
        </w:tc>
        <w:tc>
          <w:tcPr>
            <w:tcW w:w="343" w:type="pct"/>
            <w:noWrap/>
            <w:vAlign w:val="bottom"/>
          </w:tcPr>
          <w:p w:rsidR="000D5589" w:rsidRPr="00C54EF4" w:rsidRDefault="000D5589" w:rsidP="004C73A5">
            <w:pPr>
              <w:spacing w:after="0"/>
              <w:contextualSpacing/>
              <w:jc w:val="center"/>
              <w:rPr>
                <w:rFonts w:ascii="Times New Roman" w:hAnsi="Times New Roman"/>
                <w:b/>
                <w:color w:val="000000"/>
                <w:sz w:val="18"/>
                <w:szCs w:val="18"/>
              </w:rPr>
            </w:pPr>
            <w:r w:rsidRPr="00C54EF4">
              <w:rPr>
                <w:rFonts w:ascii="Times New Roman" w:hAnsi="Times New Roman"/>
                <w:b/>
                <w:color w:val="000000"/>
                <w:sz w:val="18"/>
                <w:szCs w:val="18"/>
              </w:rPr>
              <w:t>45,1</w:t>
            </w:r>
          </w:p>
        </w:tc>
        <w:tc>
          <w:tcPr>
            <w:tcW w:w="344" w:type="pct"/>
            <w:vAlign w:val="bottom"/>
          </w:tcPr>
          <w:p w:rsidR="000D5589" w:rsidRPr="00C54EF4" w:rsidRDefault="000D5589" w:rsidP="004C73A5">
            <w:pPr>
              <w:spacing w:after="0"/>
              <w:contextualSpacing/>
              <w:jc w:val="center"/>
              <w:rPr>
                <w:rFonts w:ascii="Times New Roman" w:hAnsi="Times New Roman"/>
                <w:b/>
                <w:color w:val="000000"/>
                <w:sz w:val="18"/>
                <w:szCs w:val="18"/>
              </w:rPr>
            </w:pPr>
            <w:r w:rsidRPr="00C54EF4">
              <w:rPr>
                <w:rFonts w:ascii="Times New Roman" w:hAnsi="Times New Roman"/>
                <w:b/>
                <w:color w:val="000000"/>
                <w:sz w:val="18"/>
                <w:szCs w:val="18"/>
              </w:rPr>
              <w:t>49,5</w:t>
            </w:r>
          </w:p>
        </w:tc>
        <w:tc>
          <w:tcPr>
            <w:tcW w:w="321" w:type="pct"/>
            <w:vAlign w:val="bottom"/>
          </w:tcPr>
          <w:p w:rsidR="000D5589" w:rsidRPr="00C54EF4" w:rsidRDefault="000D5589" w:rsidP="004C73A5">
            <w:pPr>
              <w:spacing w:after="0"/>
              <w:jc w:val="center"/>
              <w:rPr>
                <w:rFonts w:ascii="Times New Roman" w:hAnsi="Times New Roman"/>
                <w:b/>
                <w:color w:val="000000"/>
                <w:sz w:val="18"/>
                <w:szCs w:val="18"/>
              </w:rPr>
            </w:pPr>
            <w:r w:rsidRPr="00C54EF4">
              <w:rPr>
                <w:rFonts w:ascii="Times New Roman" w:hAnsi="Times New Roman"/>
                <w:b/>
                <w:color w:val="000000"/>
                <w:sz w:val="18"/>
                <w:szCs w:val="18"/>
              </w:rPr>
              <w:t>17,0</w:t>
            </w:r>
          </w:p>
        </w:tc>
        <w:tc>
          <w:tcPr>
            <w:tcW w:w="329" w:type="pct"/>
            <w:vAlign w:val="bottom"/>
          </w:tcPr>
          <w:p w:rsidR="000D5589" w:rsidRPr="00C54EF4" w:rsidRDefault="000D5589" w:rsidP="004C73A5">
            <w:pPr>
              <w:spacing w:after="0"/>
              <w:jc w:val="center"/>
              <w:rPr>
                <w:rFonts w:ascii="Times New Roman" w:hAnsi="Times New Roman"/>
                <w:b/>
                <w:color w:val="000000"/>
                <w:sz w:val="18"/>
                <w:szCs w:val="18"/>
              </w:rPr>
            </w:pPr>
            <w:r w:rsidRPr="00C54EF4">
              <w:rPr>
                <w:rFonts w:ascii="Times New Roman" w:hAnsi="Times New Roman"/>
                <w:b/>
                <w:color w:val="000000"/>
                <w:sz w:val="18"/>
                <w:szCs w:val="18"/>
              </w:rPr>
              <w:t>17,1</w:t>
            </w:r>
          </w:p>
        </w:tc>
        <w:tc>
          <w:tcPr>
            <w:tcW w:w="329" w:type="pct"/>
            <w:vAlign w:val="bottom"/>
          </w:tcPr>
          <w:p w:rsidR="000D5589" w:rsidRPr="00C54EF4" w:rsidRDefault="000D5589" w:rsidP="004C73A5">
            <w:pPr>
              <w:spacing w:after="0"/>
              <w:jc w:val="center"/>
              <w:rPr>
                <w:rFonts w:ascii="Times New Roman" w:hAnsi="Times New Roman"/>
                <w:b/>
                <w:color w:val="000000"/>
                <w:sz w:val="18"/>
                <w:szCs w:val="18"/>
              </w:rPr>
            </w:pPr>
            <w:r w:rsidRPr="00C54EF4">
              <w:rPr>
                <w:rFonts w:ascii="Times New Roman" w:hAnsi="Times New Roman"/>
                <w:b/>
                <w:color w:val="000000"/>
                <w:sz w:val="18"/>
                <w:szCs w:val="18"/>
              </w:rPr>
              <w:t>18,8</w:t>
            </w:r>
          </w:p>
        </w:tc>
        <w:tc>
          <w:tcPr>
            <w:tcW w:w="329" w:type="pct"/>
            <w:vAlign w:val="bottom"/>
          </w:tcPr>
          <w:p w:rsidR="000D5589" w:rsidRPr="00C54EF4" w:rsidRDefault="000D5589" w:rsidP="004C73A5">
            <w:pPr>
              <w:spacing w:after="0"/>
              <w:contextualSpacing/>
              <w:jc w:val="center"/>
              <w:rPr>
                <w:rFonts w:ascii="Times New Roman" w:hAnsi="Times New Roman"/>
                <w:b/>
                <w:color w:val="000000"/>
                <w:sz w:val="18"/>
                <w:szCs w:val="18"/>
              </w:rPr>
            </w:pPr>
            <w:r w:rsidRPr="00C54EF4">
              <w:rPr>
                <w:rFonts w:ascii="Times New Roman" w:hAnsi="Times New Roman"/>
                <w:b/>
                <w:color w:val="000000"/>
                <w:sz w:val="18"/>
                <w:szCs w:val="18"/>
              </w:rPr>
              <w:t>17,7</w:t>
            </w:r>
          </w:p>
        </w:tc>
        <w:tc>
          <w:tcPr>
            <w:tcW w:w="329" w:type="pct"/>
            <w:vAlign w:val="bottom"/>
          </w:tcPr>
          <w:p w:rsidR="000D5589" w:rsidRPr="00C54EF4" w:rsidRDefault="000D5589" w:rsidP="004C73A5">
            <w:pPr>
              <w:spacing w:after="0"/>
              <w:contextualSpacing/>
              <w:jc w:val="center"/>
              <w:rPr>
                <w:rFonts w:ascii="Times New Roman" w:hAnsi="Times New Roman"/>
                <w:b/>
                <w:color w:val="000000"/>
                <w:sz w:val="18"/>
                <w:szCs w:val="18"/>
              </w:rPr>
            </w:pPr>
            <w:r w:rsidRPr="00C54EF4">
              <w:rPr>
                <w:rFonts w:ascii="Times New Roman" w:hAnsi="Times New Roman"/>
                <w:b/>
                <w:color w:val="000000"/>
                <w:sz w:val="18"/>
                <w:szCs w:val="18"/>
              </w:rPr>
              <w:t>19,2</w:t>
            </w:r>
          </w:p>
        </w:tc>
        <w:tc>
          <w:tcPr>
            <w:tcW w:w="327" w:type="pct"/>
            <w:vAlign w:val="bottom"/>
          </w:tcPr>
          <w:p w:rsidR="000D5589" w:rsidRPr="00C54EF4" w:rsidRDefault="000D5589" w:rsidP="004C73A5">
            <w:pPr>
              <w:spacing w:after="0"/>
              <w:contextualSpacing/>
              <w:jc w:val="center"/>
              <w:rPr>
                <w:rFonts w:ascii="Times New Roman" w:hAnsi="Times New Roman"/>
                <w:b/>
                <w:color w:val="000000"/>
                <w:sz w:val="18"/>
                <w:szCs w:val="18"/>
              </w:rPr>
            </w:pPr>
            <w:r w:rsidRPr="00C54EF4">
              <w:rPr>
                <w:rFonts w:ascii="Times New Roman" w:hAnsi="Times New Roman"/>
                <w:b/>
                <w:color w:val="000000"/>
                <w:sz w:val="18"/>
                <w:szCs w:val="18"/>
              </w:rPr>
              <w:t>20,5</w:t>
            </w:r>
          </w:p>
        </w:tc>
      </w:tr>
      <w:tr w:rsidR="000D5589" w:rsidRPr="00C54EF4" w:rsidTr="00E63202">
        <w:trPr>
          <w:trHeight w:val="184"/>
        </w:trPr>
        <w:tc>
          <w:tcPr>
            <w:tcW w:w="974" w:type="pct"/>
          </w:tcPr>
          <w:p w:rsidR="000D5589" w:rsidRPr="00C54EF4" w:rsidRDefault="000D5589" w:rsidP="004C73A5">
            <w:pPr>
              <w:spacing w:after="0"/>
              <w:contextualSpacing/>
              <w:rPr>
                <w:rFonts w:ascii="Times New Roman" w:hAnsi="Times New Roman"/>
                <w:sz w:val="18"/>
                <w:szCs w:val="18"/>
              </w:rPr>
            </w:pPr>
            <w:r w:rsidRPr="00C54EF4">
              <w:rPr>
                <w:rFonts w:ascii="Times New Roman" w:hAnsi="Times New Roman"/>
                <w:sz w:val="18"/>
                <w:szCs w:val="18"/>
              </w:rPr>
              <w:t>Ukmergės r. sav.</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34,5</w:t>
            </w:r>
          </w:p>
        </w:tc>
        <w:tc>
          <w:tcPr>
            <w:tcW w:w="344"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35,7</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37,7</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39,3</w:t>
            </w:r>
          </w:p>
        </w:tc>
        <w:tc>
          <w:tcPr>
            <w:tcW w:w="343" w:type="pct"/>
            <w:noWrap/>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41,4</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43,8</w:t>
            </w:r>
          </w:p>
        </w:tc>
        <w:tc>
          <w:tcPr>
            <w:tcW w:w="321"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16,7</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16,3</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18,1</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16,8</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17,8</w:t>
            </w:r>
          </w:p>
        </w:tc>
        <w:tc>
          <w:tcPr>
            <w:tcW w:w="327"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18,3</w:t>
            </w:r>
          </w:p>
        </w:tc>
      </w:tr>
      <w:tr w:rsidR="000D5589" w:rsidRPr="00C54EF4" w:rsidTr="00E63202">
        <w:trPr>
          <w:trHeight w:val="184"/>
        </w:trPr>
        <w:tc>
          <w:tcPr>
            <w:tcW w:w="974" w:type="pct"/>
          </w:tcPr>
          <w:p w:rsidR="000D5589" w:rsidRPr="00C54EF4" w:rsidRDefault="000D5589" w:rsidP="004C73A5">
            <w:pPr>
              <w:spacing w:after="0"/>
              <w:contextualSpacing/>
              <w:rPr>
                <w:rFonts w:ascii="Times New Roman" w:hAnsi="Times New Roman"/>
                <w:sz w:val="18"/>
                <w:szCs w:val="18"/>
              </w:rPr>
            </w:pPr>
            <w:r w:rsidRPr="00C54EF4">
              <w:rPr>
                <w:rFonts w:ascii="Times New Roman" w:hAnsi="Times New Roman"/>
                <w:sz w:val="18"/>
                <w:szCs w:val="18"/>
              </w:rPr>
              <w:t>Vilniaus m. sav.</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104,6</w:t>
            </w:r>
          </w:p>
        </w:tc>
        <w:tc>
          <w:tcPr>
            <w:tcW w:w="344"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108,6</w:t>
            </w:r>
          </w:p>
        </w:tc>
        <w:tc>
          <w:tcPr>
            <w:tcW w:w="343"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113,9</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120,7</w:t>
            </w:r>
          </w:p>
        </w:tc>
        <w:tc>
          <w:tcPr>
            <w:tcW w:w="343" w:type="pct"/>
            <w:noWrap/>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131,4</w:t>
            </w:r>
          </w:p>
        </w:tc>
        <w:tc>
          <w:tcPr>
            <w:tcW w:w="344"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143,2</w:t>
            </w:r>
          </w:p>
        </w:tc>
        <w:tc>
          <w:tcPr>
            <w:tcW w:w="321"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47,0</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46,6</w:t>
            </w:r>
          </w:p>
        </w:tc>
        <w:tc>
          <w:tcPr>
            <w:tcW w:w="329" w:type="pct"/>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49,5</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48,5</w:t>
            </w:r>
          </w:p>
        </w:tc>
        <w:tc>
          <w:tcPr>
            <w:tcW w:w="329"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51,3</w:t>
            </w:r>
          </w:p>
        </w:tc>
        <w:tc>
          <w:tcPr>
            <w:tcW w:w="327" w:type="pct"/>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54,9</w:t>
            </w:r>
          </w:p>
        </w:tc>
      </w:tr>
      <w:tr w:rsidR="000D5589" w:rsidRPr="00C54EF4" w:rsidTr="00E63202">
        <w:trPr>
          <w:trHeight w:val="184"/>
        </w:trPr>
        <w:tc>
          <w:tcPr>
            <w:tcW w:w="974" w:type="pct"/>
            <w:tcBorders>
              <w:bottom w:val="double" w:sz="6" w:space="0" w:color="000000"/>
            </w:tcBorders>
          </w:tcPr>
          <w:p w:rsidR="000D5589" w:rsidRPr="00C54EF4" w:rsidRDefault="000D5589" w:rsidP="004C73A5">
            <w:pPr>
              <w:spacing w:after="0"/>
              <w:contextualSpacing/>
              <w:rPr>
                <w:rFonts w:ascii="Times New Roman" w:hAnsi="Times New Roman"/>
                <w:sz w:val="18"/>
                <w:szCs w:val="18"/>
              </w:rPr>
            </w:pPr>
            <w:r w:rsidRPr="00C54EF4">
              <w:rPr>
                <w:rFonts w:ascii="Times New Roman" w:hAnsi="Times New Roman"/>
                <w:sz w:val="18"/>
                <w:szCs w:val="18"/>
              </w:rPr>
              <w:t>Vilniaus r. sav.</w:t>
            </w:r>
          </w:p>
        </w:tc>
        <w:tc>
          <w:tcPr>
            <w:tcW w:w="343" w:type="pct"/>
            <w:tcBorders>
              <w:bottom w:val="double" w:sz="6" w:space="0" w:color="000000"/>
            </w:tcBorders>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31,0</w:t>
            </w:r>
          </w:p>
        </w:tc>
        <w:tc>
          <w:tcPr>
            <w:tcW w:w="344" w:type="pct"/>
            <w:tcBorders>
              <w:bottom w:val="double" w:sz="6" w:space="0" w:color="000000"/>
            </w:tcBorders>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31,9</w:t>
            </w:r>
          </w:p>
        </w:tc>
        <w:tc>
          <w:tcPr>
            <w:tcW w:w="343" w:type="pct"/>
            <w:tcBorders>
              <w:bottom w:val="double" w:sz="6" w:space="0" w:color="000000"/>
            </w:tcBorders>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33,4</w:t>
            </w:r>
          </w:p>
        </w:tc>
        <w:tc>
          <w:tcPr>
            <w:tcW w:w="344" w:type="pct"/>
            <w:tcBorders>
              <w:bottom w:val="double" w:sz="6" w:space="0" w:color="000000"/>
            </w:tcBorders>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35,8</w:t>
            </w:r>
          </w:p>
        </w:tc>
        <w:tc>
          <w:tcPr>
            <w:tcW w:w="343" w:type="pct"/>
            <w:tcBorders>
              <w:bottom w:val="double" w:sz="6" w:space="0" w:color="000000"/>
            </w:tcBorders>
            <w:noWrap/>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39,7</w:t>
            </w:r>
          </w:p>
        </w:tc>
        <w:tc>
          <w:tcPr>
            <w:tcW w:w="344" w:type="pct"/>
            <w:tcBorders>
              <w:bottom w:val="double" w:sz="6" w:space="0" w:color="000000"/>
            </w:tcBorders>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44,0</w:t>
            </w:r>
          </w:p>
        </w:tc>
        <w:tc>
          <w:tcPr>
            <w:tcW w:w="321" w:type="pct"/>
            <w:tcBorders>
              <w:bottom w:val="double" w:sz="6" w:space="0" w:color="000000"/>
            </w:tcBorders>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14,8</w:t>
            </w:r>
          </w:p>
        </w:tc>
        <w:tc>
          <w:tcPr>
            <w:tcW w:w="329" w:type="pct"/>
            <w:tcBorders>
              <w:bottom w:val="double" w:sz="6" w:space="0" w:color="000000"/>
            </w:tcBorders>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14,8</w:t>
            </w:r>
          </w:p>
        </w:tc>
        <w:tc>
          <w:tcPr>
            <w:tcW w:w="329" w:type="pct"/>
            <w:tcBorders>
              <w:bottom w:val="double" w:sz="6" w:space="0" w:color="000000"/>
            </w:tcBorders>
            <w:vAlign w:val="bottom"/>
          </w:tcPr>
          <w:p w:rsidR="000D5589" w:rsidRPr="00C54EF4" w:rsidRDefault="000D5589" w:rsidP="004C73A5">
            <w:pPr>
              <w:spacing w:after="0"/>
              <w:jc w:val="center"/>
              <w:rPr>
                <w:rFonts w:ascii="Times New Roman" w:hAnsi="Times New Roman"/>
                <w:color w:val="000000"/>
                <w:sz w:val="18"/>
                <w:szCs w:val="18"/>
              </w:rPr>
            </w:pPr>
            <w:r w:rsidRPr="00C54EF4">
              <w:rPr>
                <w:rFonts w:ascii="Times New Roman" w:hAnsi="Times New Roman"/>
                <w:color w:val="000000"/>
                <w:sz w:val="18"/>
                <w:szCs w:val="18"/>
              </w:rPr>
              <w:t>16,2</w:t>
            </w:r>
          </w:p>
        </w:tc>
        <w:tc>
          <w:tcPr>
            <w:tcW w:w="329" w:type="pct"/>
            <w:tcBorders>
              <w:bottom w:val="double" w:sz="6" w:space="0" w:color="000000"/>
            </w:tcBorders>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16,4</w:t>
            </w:r>
          </w:p>
        </w:tc>
        <w:tc>
          <w:tcPr>
            <w:tcW w:w="329" w:type="pct"/>
            <w:tcBorders>
              <w:bottom w:val="double" w:sz="6" w:space="0" w:color="000000"/>
            </w:tcBorders>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18,9</w:t>
            </w:r>
          </w:p>
        </w:tc>
        <w:tc>
          <w:tcPr>
            <w:tcW w:w="327" w:type="pct"/>
            <w:tcBorders>
              <w:bottom w:val="double" w:sz="6" w:space="0" w:color="000000"/>
            </w:tcBorders>
            <w:vAlign w:val="bottom"/>
          </w:tcPr>
          <w:p w:rsidR="000D5589" w:rsidRPr="00C54EF4" w:rsidRDefault="000D5589" w:rsidP="004C73A5">
            <w:pPr>
              <w:spacing w:after="0"/>
              <w:contextualSpacing/>
              <w:jc w:val="center"/>
              <w:rPr>
                <w:rFonts w:ascii="Times New Roman" w:hAnsi="Times New Roman"/>
                <w:color w:val="000000"/>
                <w:sz w:val="18"/>
                <w:szCs w:val="18"/>
              </w:rPr>
            </w:pPr>
            <w:r w:rsidRPr="00C54EF4">
              <w:rPr>
                <w:rFonts w:ascii="Times New Roman" w:hAnsi="Times New Roman"/>
                <w:color w:val="000000"/>
                <w:sz w:val="18"/>
                <w:szCs w:val="18"/>
              </w:rPr>
              <w:t>20,5</w:t>
            </w:r>
          </w:p>
        </w:tc>
      </w:tr>
    </w:tbl>
    <w:p w:rsidR="000D5589" w:rsidRPr="004C73A5" w:rsidRDefault="000D5589" w:rsidP="00356EBE">
      <w:pPr>
        <w:spacing w:before="120" w:after="240" w:line="240" w:lineRule="auto"/>
        <w:ind w:firstLine="720"/>
        <w:jc w:val="center"/>
        <w:rPr>
          <w:rFonts w:ascii="Times New Roman" w:hAnsi="Times New Roman"/>
          <w:i/>
          <w:sz w:val="20"/>
          <w:szCs w:val="20"/>
        </w:rPr>
      </w:pPr>
      <w:r w:rsidRPr="00FD7334">
        <w:rPr>
          <w:rFonts w:ascii="Times New Roman" w:hAnsi="Times New Roman"/>
          <w:i/>
          <w:sz w:val="20"/>
          <w:szCs w:val="20"/>
        </w:rPr>
        <w:t>Šaltinis: Lietuvos statistikos departamentas</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 xml:space="preserve">Ekonomikos augimui ypač svarbus smulkusis ir vidutinis verslas. Sėkminga smulkiojo ir vidutinio verslo plėtra lemia sparčiau augantį bendrąjį vidaus produktą, daugiau surinktų mokesčių, didesnį užimtumą, socialinę gerovę ir saugumą. </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 xml:space="preserve">2014 m. pradžioje 492 (arba 71,4 proc.) Trakų rajono savivaldybėje veikusių ūkio subjektų buvo mažos ir vidutinės įmonės, iš jų didžiausią dalį (94,7 proc.) sudarė uždarosios akcinės bendrovės (370) ir individualios įmonės (96), likusią – žemės ūkio bendrovės (10), mažosios bendrijos (9), kooperatinės bendrovės (5), valstybės įmonė ir tikroji ūkinė bendrija. 2014 m. pradžioje šalyje mažos ir vidutinės įmonės sudarė 74,8 proc., Vilniaus apskrityje –80,0 proc. nuo visų veikusių ūkio subjektų. </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lastRenderedPageBreak/>
        <w:t>2014 m. pradžioje 1 000–iui Trakų rajono savivaldybės gyventojų vidutiniškai teko 14,7 veikiančios mažos ir vidutinės įmonės (šalyje – 23,1, apskrityje – 34,2).</w:t>
      </w:r>
    </w:p>
    <w:p w:rsidR="000D5589"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2014 m. pradžioje dauguma Trakų rajono savivaldybėje veikusių ūkio subjektų veiklą vykdė didmeninės ir mažmeninės prekybos, variklinių transporto priemonių ir motociklų remonto (18,4 proc.), apdirbamosios gamybos (10,6 proc.) ir kitose aptarnavimo srityse (12,9 proc.). Tais pačiais metais mažiausiai įmonių (3) savivaldybėje veikė finansinės ir draudimo veiklos srityje</w:t>
      </w:r>
      <w:r w:rsidR="000D5589">
        <w:rPr>
          <w:rFonts w:ascii="Times New Roman" w:hAnsi="Times New Roman"/>
          <w:sz w:val="24"/>
          <w:szCs w:val="24"/>
        </w:rPr>
        <w:t>.</w:t>
      </w:r>
    </w:p>
    <w:p w:rsidR="000D5589" w:rsidRPr="00210B55" w:rsidRDefault="00443D31" w:rsidP="00210B55">
      <w:pPr>
        <w:spacing w:before="120" w:after="120" w:line="240" w:lineRule="auto"/>
        <w:jc w:val="center"/>
        <w:rPr>
          <w:rFonts w:ascii="Times New Roman" w:hAnsi="Times New Roman"/>
          <w:sz w:val="24"/>
          <w:szCs w:val="24"/>
        </w:rPr>
      </w:pPr>
      <w:r>
        <w:rPr>
          <w:noProof/>
          <w:lang w:val="en-US"/>
        </w:rPr>
        <w:drawing>
          <wp:inline distT="0" distB="0" distL="0" distR="0" wp14:anchorId="52FB6BFD" wp14:editId="126AAC1E">
            <wp:extent cx="5597525" cy="2210435"/>
            <wp:effectExtent l="0" t="0" r="0" b="0"/>
            <wp:docPr id="21"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tbl>
      <w:tblPr>
        <w:tblW w:w="9087" w:type="dxa"/>
        <w:tblInd w:w="93" w:type="dxa"/>
        <w:tblLook w:val="00A0" w:firstRow="1" w:lastRow="0" w:firstColumn="1" w:lastColumn="0" w:noHBand="0" w:noVBand="0"/>
      </w:tblPr>
      <w:tblGrid>
        <w:gridCol w:w="9087"/>
      </w:tblGrid>
      <w:tr w:rsidR="000D5589" w:rsidRPr="00C54EF4" w:rsidTr="006D328F">
        <w:trPr>
          <w:trHeight w:val="300"/>
        </w:trPr>
        <w:tc>
          <w:tcPr>
            <w:tcW w:w="9087" w:type="dxa"/>
            <w:tcBorders>
              <w:top w:val="nil"/>
              <w:left w:val="nil"/>
              <w:bottom w:val="nil"/>
              <w:right w:val="nil"/>
            </w:tcBorders>
            <w:noWrap/>
            <w:vAlign w:val="bottom"/>
          </w:tcPr>
          <w:p w:rsidR="000D5589" w:rsidRPr="00210B55" w:rsidRDefault="000D5589" w:rsidP="00210B55">
            <w:pPr>
              <w:spacing w:after="0" w:line="240" w:lineRule="auto"/>
              <w:jc w:val="center"/>
              <w:rPr>
                <w:rFonts w:ascii="Times New Roman" w:hAnsi="Times New Roman"/>
                <w:b/>
                <w:sz w:val="24"/>
                <w:szCs w:val="24"/>
              </w:rPr>
            </w:pPr>
            <w:r w:rsidRPr="00210B55">
              <w:rPr>
                <w:rFonts w:ascii="Times New Roman" w:hAnsi="Times New Roman"/>
                <w:b/>
                <w:sz w:val="24"/>
                <w:szCs w:val="24"/>
              </w:rPr>
              <w:t>3.2.1. pav. Veikiančių ūki</w:t>
            </w:r>
            <w:r>
              <w:rPr>
                <w:rFonts w:ascii="Times New Roman" w:hAnsi="Times New Roman"/>
                <w:b/>
                <w:sz w:val="24"/>
                <w:szCs w:val="24"/>
              </w:rPr>
              <w:t>o subjektų</w:t>
            </w:r>
            <w:r w:rsidRPr="00C54EF4">
              <w:t xml:space="preserve"> </w:t>
            </w:r>
            <w:r w:rsidRPr="006821F5">
              <w:rPr>
                <w:rFonts w:ascii="Times New Roman" w:hAnsi="Times New Roman"/>
                <w:b/>
                <w:sz w:val="24"/>
                <w:szCs w:val="24"/>
              </w:rPr>
              <w:t>pagal ekonomines veiklos rūšis</w:t>
            </w:r>
            <w:r>
              <w:rPr>
                <w:rFonts w:ascii="Times New Roman" w:hAnsi="Times New Roman"/>
                <w:b/>
                <w:sz w:val="24"/>
                <w:szCs w:val="24"/>
              </w:rPr>
              <w:t xml:space="preserve"> struktūra Trakų</w:t>
            </w:r>
            <w:r w:rsidRPr="00210B55">
              <w:rPr>
                <w:rFonts w:ascii="Times New Roman" w:hAnsi="Times New Roman"/>
                <w:b/>
                <w:sz w:val="24"/>
                <w:szCs w:val="24"/>
              </w:rPr>
              <w:t xml:space="preserve"> rajono savivaldybėje</w:t>
            </w:r>
            <w:r>
              <w:rPr>
                <w:rFonts w:ascii="Times New Roman" w:hAnsi="Times New Roman"/>
                <w:b/>
                <w:sz w:val="24"/>
                <w:szCs w:val="24"/>
              </w:rPr>
              <w:t>,</w:t>
            </w:r>
            <w:r w:rsidRPr="00210B55">
              <w:rPr>
                <w:rFonts w:ascii="Times New Roman" w:hAnsi="Times New Roman"/>
                <w:b/>
                <w:sz w:val="24"/>
                <w:szCs w:val="24"/>
              </w:rPr>
              <w:t xml:space="preserve"> </w:t>
            </w:r>
            <w:r>
              <w:rPr>
                <w:rFonts w:ascii="Times New Roman" w:hAnsi="Times New Roman"/>
                <w:b/>
                <w:sz w:val="24"/>
                <w:szCs w:val="24"/>
              </w:rPr>
              <w:t>proc., 2014</w:t>
            </w:r>
            <w:r w:rsidRPr="006821F5">
              <w:rPr>
                <w:rFonts w:ascii="Times New Roman" w:hAnsi="Times New Roman"/>
                <w:b/>
                <w:sz w:val="24"/>
                <w:szCs w:val="24"/>
              </w:rPr>
              <w:t xml:space="preserve"> m. pradžioje</w:t>
            </w:r>
          </w:p>
          <w:p w:rsidR="000D5589" w:rsidRPr="005E0C5A" w:rsidRDefault="000D5589" w:rsidP="00210B55">
            <w:pPr>
              <w:spacing w:before="120" w:after="0" w:line="240" w:lineRule="auto"/>
              <w:jc w:val="center"/>
              <w:rPr>
                <w:rFonts w:ascii="Times New Roman" w:hAnsi="Times New Roman"/>
                <w:color w:val="000000"/>
                <w:sz w:val="18"/>
                <w:szCs w:val="18"/>
              </w:rPr>
            </w:pPr>
            <w:r w:rsidRPr="00210B55">
              <w:rPr>
                <w:rFonts w:ascii="Times New Roman" w:hAnsi="Times New Roman"/>
                <w:sz w:val="18"/>
                <w:szCs w:val="18"/>
              </w:rPr>
              <w:t xml:space="preserve">(čia: </w:t>
            </w:r>
            <w:r>
              <w:rPr>
                <w:rFonts w:ascii="Times New Roman" w:hAnsi="Times New Roman"/>
                <w:b/>
                <w:color w:val="000000"/>
                <w:sz w:val="18"/>
                <w:szCs w:val="18"/>
              </w:rPr>
              <w:t xml:space="preserve">A </w:t>
            </w:r>
            <w:r w:rsidRPr="00D0041F">
              <w:rPr>
                <w:rFonts w:ascii="Times New Roman" w:hAnsi="Times New Roman"/>
                <w:b/>
                <w:color w:val="000000"/>
                <w:sz w:val="18"/>
                <w:szCs w:val="18"/>
              </w:rPr>
              <w:t>–</w:t>
            </w:r>
            <w:r w:rsidRPr="00210B55">
              <w:rPr>
                <w:rFonts w:ascii="Times New Roman" w:hAnsi="Times New Roman"/>
                <w:b/>
                <w:color w:val="000000"/>
                <w:sz w:val="18"/>
                <w:szCs w:val="18"/>
              </w:rPr>
              <w:t xml:space="preserve"> </w:t>
            </w:r>
            <w:r w:rsidRPr="00210B55">
              <w:rPr>
                <w:rFonts w:ascii="Times New Roman" w:hAnsi="Times New Roman"/>
                <w:color w:val="000000"/>
                <w:sz w:val="18"/>
                <w:szCs w:val="18"/>
              </w:rPr>
              <w:t>Žemės ūkis, miškininkystė ir žuvininkystė;</w:t>
            </w:r>
            <w:r>
              <w:rPr>
                <w:rFonts w:ascii="Times New Roman" w:hAnsi="Times New Roman"/>
                <w:color w:val="000000"/>
                <w:sz w:val="18"/>
                <w:szCs w:val="18"/>
              </w:rPr>
              <w:t xml:space="preserve"> </w:t>
            </w:r>
            <w:r w:rsidRPr="005E0C5A">
              <w:rPr>
                <w:rFonts w:ascii="Times New Roman" w:hAnsi="Times New Roman"/>
                <w:b/>
                <w:color w:val="000000"/>
                <w:sz w:val="18"/>
                <w:szCs w:val="18"/>
              </w:rPr>
              <w:t>B</w:t>
            </w:r>
            <w:r>
              <w:rPr>
                <w:rFonts w:ascii="Times New Roman" w:hAnsi="Times New Roman"/>
                <w:b/>
                <w:color w:val="000000"/>
                <w:sz w:val="18"/>
                <w:szCs w:val="18"/>
              </w:rPr>
              <w:t xml:space="preserve"> </w:t>
            </w:r>
            <w:r w:rsidRPr="005E0C5A">
              <w:rPr>
                <w:rFonts w:ascii="Times New Roman" w:hAnsi="Times New Roman"/>
                <w:color w:val="000000"/>
                <w:sz w:val="18"/>
                <w:szCs w:val="18"/>
              </w:rPr>
              <w:t>– Kasyba ir karjerų eksploatavimas;</w:t>
            </w:r>
          </w:p>
          <w:p w:rsidR="000D5589" w:rsidRPr="00210B55" w:rsidRDefault="000D5589" w:rsidP="00D0041F">
            <w:pPr>
              <w:spacing w:after="0" w:line="240" w:lineRule="auto"/>
              <w:ind w:left="474"/>
              <w:jc w:val="center"/>
              <w:rPr>
                <w:rFonts w:ascii="Times New Roman" w:hAnsi="Times New Roman"/>
                <w:color w:val="000000"/>
                <w:sz w:val="20"/>
                <w:szCs w:val="20"/>
              </w:rPr>
            </w:pPr>
            <w:r w:rsidRPr="00210B55">
              <w:rPr>
                <w:rFonts w:ascii="Times New Roman" w:hAnsi="Times New Roman"/>
                <w:b/>
                <w:color w:val="000000"/>
                <w:sz w:val="18"/>
                <w:szCs w:val="18"/>
              </w:rPr>
              <w:t>C</w:t>
            </w:r>
            <w:r>
              <w:rPr>
                <w:rFonts w:ascii="Times New Roman" w:hAnsi="Times New Roman"/>
                <w:color w:val="000000"/>
                <w:sz w:val="18"/>
                <w:szCs w:val="18"/>
              </w:rPr>
              <w:t xml:space="preserve"> </w:t>
            </w:r>
            <w:r w:rsidRPr="00D0041F">
              <w:rPr>
                <w:rFonts w:ascii="Times New Roman" w:hAnsi="Times New Roman"/>
                <w:color w:val="000000"/>
                <w:sz w:val="18"/>
                <w:szCs w:val="18"/>
              </w:rPr>
              <w:t>–</w:t>
            </w:r>
            <w:r>
              <w:rPr>
                <w:rFonts w:ascii="Times New Roman" w:hAnsi="Times New Roman"/>
                <w:color w:val="000000"/>
                <w:sz w:val="18"/>
                <w:szCs w:val="18"/>
              </w:rPr>
              <w:t xml:space="preserve"> </w:t>
            </w:r>
            <w:r w:rsidRPr="00210B55">
              <w:rPr>
                <w:rFonts w:ascii="Times New Roman" w:hAnsi="Times New Roman"/>
                <w:color w:val="000000"/>
                <w:sz w:val="18"/>
                <w:szCs w:val="18"/>
              </w:rPr>
              <w:t xml:space="preserve">Apdirbamoji gamyba; </w:t>
            </w:r>
            <w:r w:rsidRPr="00210B55">
              <w:rPr>
                <w:rFonts w:ascii="Times New Roman" w:hAnsi="Times New Roman"/>
                <w:b/>
                <w:color w:val="000000"/>
                <w:sz w:val="18"/>
                <w:szCs w:val="18"/>
              </w:rPr>
              <w:t>D</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Elektros, dujų, garo tiekimas ir oro kondicionavimas; </w:t>
            </w:r>
            <w:r w:rsidRPr="00210B55">
              <w:rPr>
                <w:rFonts w:ascii="Times New Roman" w:hAnsi="Times New Roman"/>
                <w:b/>
                <w:color w:val="000000"/>
                <w:sz w:val="18"/>
                <w:szCs w:val="18"/>
              </w:rPr>
              <w:t>E</w:t>
            </w:r>
            <w:r>
              <w:rPr>
                <w:rFonts w:ascii="Times New Roman" w:hAnsi="Times New Roman"/>
                <w:color w:val="000000"/>
                <w:sz w:val="18"/>
                <w:szCs w:val="18"/>
              </w:rPr>
              <w:t xml:space="preserve"> </w:t>
            </w:r>
            <w:r w:rsidRPr="00D0041F">
              <w:rPr>
                <w:rFonts w:ascii="Times New Roman" w:hAnsi="Times New Roman"/>
                <w:color w:val="000000"/>
                <w:sz w:val="18"/>
                <w:szCs w:val="18"/>
              </w:rPr>
              <w:t>–</w:t>
            </w:r>
            <w:r>
              <w:rPr>
                <w:rFonts w:ascii="Times New Roman" w:hAnsi="Times New Roman"/>
                <w:color w:val="000000"/>
                <w:sz w:val="18"/>
                <w:szCs w:val="18"/>
              </w:rPr>
              <w:t xml:space="preserve"> </w:t>
            </w:r>
            <w:r w:rsidRPr="00210B55">
              <w:rPr>
                <w:rFonts w:ascii="Times New Roman" w:hAnsi="Times New Roman"/>
                <w:color w:val="000000"/>
                <w:sz w:val="18"/>
                <w:szCs w:val="18"/>
              </w:rPr>
              <w:t xml:space="preserve">Vandens tiekimas, nuotekų valymas, atliekų tvarkymas ir regeneravimas; </w:t>
            </w:r>
            <w:r>
              <w:rPr>
                <w:rFonts w:ascii="Times New Roman" w:hAnsi="Times New Roman"/>
                <w:b/>
                <w:color w:val="000000"/>
                <w:sz w:val="18"/>
                <w:szCs w:val="18"/>
              </w:rPr>
              <w:t xml:space="preserve">F </w:t>
            </w:r>
            <w:r w:rsidRPr="00D0041F">
              <w:rPr>
                <w:rFonts w:ascii="Times New Roman" w:hAnsi="Times New Roman"/>
                <w:b/>
                <w:color w:val="000000"/>
                <w:sz w:val="18"/>
                <w:szCs w:val="18"/>
              </w:rPr>
              <w:t>–</w:t>
            </w:r>
            <w:r w:rsidRPr="00210B55">
              <w:rPr>
                <w:rFonts w:ascii="Times New Roman" w:hAnsi="Times New Roman"/>
                <w:b/>
                <w:color w:val="000000"/>
                <w:sz w:val="18"/>
                <w:szCs w:val="18"/>
              </w:rPr>
              <w:t xml:space="preserve"> </w:t>
            </w:r>
            <w:r w:rsidRPr="00210B55">
              <w:rPr>
                <w:rFonts w:ascii="Times New Roman" w:hAnsi="Times New Roman"/>
                <w:color w:val="000000"/>
                <w:sz w:val="18"/>
                <w:szCs w:val="18"/>
              </w:rPr>
              <w:t xml:space="preserve">Statyba; </w:t>
            </w:r>
            <w:r w:rsidRPr="00210B55">
              <w:rPr>
                <w:rFonts w:ascii="Times New Roman" w:hAnsi="Times New Roman"/>
                <w:b/>
                <w:color w:val="000000"/>
                <w:sz w:val="18"/>
                <w:szCs w:val="18"/>
              </w:rPr>
              <w:t>G</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Didmeninė ir mažmeninė prekyba; variklinių transporto priemonių ir motociklų remontas; </w:t>
            </w:r>
            <w:r w:rsidRPr="00210B55">
              <w:rPr>
                <w:rFonts w:ascii="Times New Roman" w:hAnsi="Times New Roman"/>
                <w:b/>
                <w:color w:val="000000"/>
                <w:sz w:val="18"/>
                <w:szCs w:val="18"/>
              </w:rPr>
              <w:t>H</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Transportas ir saugojimas; </w:t>
            </w:r>
            <w:r w:rsidRPr="00210B55">
              <w:rPr>
                <w:rFonts w:ascii="Times New Roman" w:hAnsi="Times New Roman"/>
                <w:b/>
                <w:color w:val="000000"/>
                <w:sz w:val="18"/>
                <w:szCs w:val="18"/>
              </w:rPr>
              <w:t>I</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Apgyvendinimo ir maitinimo paslaugų veikla; </w:t>
            </w:r>
            <w:r w:rsidRPr="00210B55">
              <w:rPr>
                <w:rFonts w:ascii="Times New Roman" w:hAnsi="Times New Roman"/>
                <w:b/>
                <w:color w:val="000000"/>
                <w:sz w:val="18"/>
                <w:szCs w:val="18"/>
              </w:rPr>
              <w:t>J</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Informacija ir ryšiai; </w:t>
            </w:r>
            <w:r w:rsidRPr="00210B55">
              <w:rPr>
                <w:rFonts w:ascii="Times New Roman" w:hAnsi="Times New Roman"/>
                <w:b/>
                <w:color w:val="000000"/>
                <w:sz w:val="18"/>
                <w:szCs w:val="18"/>
              </w:rPr>
              <w:t>K</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Finansinė ir draudimo veikla; </w:t>
            </w:r>
            <w:r w:rsidRPr="00210B55">
              <w:rPr>
                <w:rFonts w:ascii="Times New Roman" w:hAnsi="Times New Roman"/>
                <w:b/>
                <w:color w:val="000000"/>
                <w:sz w:val="18"/>
                <w:szCs w:val="18"/>
              </w:rPr>
              <w:t>L</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Nekilnojamojo turto operacijos; </w:t>
            </w:r>
            <w:r>
              <w:rPr>
                <w:rFonts w:ascii="Times New Roman" w:hAnsi="Times New Roman"/>
                <w:b/>
                <w:color w:val="000000"/>
                <w:sz w:val="18"/>
                <w:szCs w:val="18"/>
              </w:rPr>
              <w:t xml:space="preserve">M </w:t>
            </w:r>
            <w:r w:rsidRPr="00D0041F">
              <w:rPr>
                <w:rFonts w:ascii="Times New Roman" w:hAnsi="Times New Roman"/>
                <w:b/>
                <w:color w:val="000000"/>
                <w:sz w:val="18"/>
                <w:szCs w:val="18"/>
              </w:rPr>
              <w:t>–</w:t>
            </w:r>
            <w:r w:rsidRPr="00210B55">
              <w:rPr>
                <w:rFonts w:ascii="Times New Roman" w:hAnsi="Times New Roman"/>
                <w:b/>
                <w:color w:val="000000"/>
                <w:sz w:val="18"/>
                <w:szCs w:val="18"/>
              </w:rPr>
              <w:t xml:space="preserve"> </w:t>
            </w:r>
            <w:r w:rsidRPr="00210B55">
              <w:rPr>
                <w:rFonts w:ascii="Times New Roman" w:hAnsi="Times New Roman"/>
                <w:color w:val="000000"/>
                <w:sz w:val="18"/>
                <w:szCs w:val="18"/>
              </w:rPr>
              <w:t xml:space="preserve">Profesinė, mokslinė ir techninė veikla; </w:t>
            </w:r>
            <w:r w:rsidRPr="00210B55">
              <w:rPr>
                <w:rFonts w:ascii="Times New Roman" w:hAnsi="Times New Roman"/>
                <w:b/>
                <w:color w:val="000000"/>
                <w:sz w:val="18"/>
                <w:szCs w:val="18"/>
              </w:rPr>
              <w:t>N</w:t>
            </w:r>
            <w:r>
              <w:rPr>
                <w:rFonts w:ascii="Times New Roman" w:hAnsi="Times New Roman"/>
                <w:color w:val="000000"/>
                <w:sz w:val="18"/>
                <w:szCs w:val="18"/>
              </w:rPr>
              <w:t xml:space="preserve"> </w:t>
            </w:r>
            <w:r w:rsidRPr="00D0041F">
              <w:rPr>
                <w:rFonts w:ascii="Times New Roman" w:hAnsi="Times New Roman"/>
                <w:color w:val="000000"/>
                <w:sz w:val="18"/>
                <w:szCs w:val="18"/>
              </w:rPr>
              <w:t>–</w:t>
            </w:r>
            <w:r>
              <w:rPr>
                <w:rFonts w:ascii="Times New Roman" w:hAnsi="Times New Roman"/>
                <w:color w:val="000000"/>
                <w:sz w:val="18"/>
                <w:szCs w:val="18"/>
              </w:rPr>
              <w:t xml:space="preserve"> </w:t>
            </w:r>
            <w:r w:rsidRPr="00210B55">
              <w:rPr>
                <w:rFonts w:ascii="Times New Roman" w:hAnsi="Times New Roman"/>
                <w:color w:val="000000"/>
                <w:sz w:val="18"/>
                <w:szCs w:val="18"/>
              </w:rPr>
              <w:t xml:space="preserve">Administracinė ir aptarnavimo veikla; </w:t>
            </w:r>
            <w:r w:rsidRPr="00210B55">
              <w:rPr>
                <w:rFonts w:ascii="Times New Roman" w:hAnsi="Times New Roman"/>
                <w:b/>
                <w:color w:val="000000"/>
                <w:sz w:val="18"/>
                <w:szCs w:val="18"/>
              </w:rPr>
              <w:t>O</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Viešasis valdymas ir gynyba; privalomasis socialinis draudimas; </w:t>
            </w:r>
            <w:r w:rsidRPr="00210B55">
              <w:rPr>
                <w:rFonts w:ascii="Times New Roman" w:hAnsi="Times New Roman"/>
                <w:b/>
                <w:color w:val="000000"/>
                <w:sz w:val="18"/>
                <w:szCs w:val="18"/>
              </w:rPr>
              <w:t>P</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Švietimas; </w:t>
            </w:r>
            <w:r w:rsidRPr="00210B55">
              <w:rPr>
                <w:rFonts w:ascii="Times New Roman" w:hAnsi="Times New Roman"/>
                <w:b/>
                <w:color w:val="000000"/>
                <w:sz w:val="18"/>
                <w:szCs w:val="18"/>
              </w:rPr>
              <w:t>Q</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Žmonių sveikatos priežiūra ir socialinis darbas; </w:t>
            </w:r>
            <w:r w:rsidRPr="00210B55">
              <w:rPr>
                <w:rFonts w:ascii="Times New Roman" w:hAnsi="Times New Roman"/>
                <w:b/>
                <w:color w:val="000000"/>
                <w:sz w:val="18"/>
                <w:szCs w:val="18"/>
              </w:rPr>
              <w:t>R</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Meninė, pramoginė ir poilsio organizavimo veikla;</w:t>
            </w:r>
            <w:r w:rsidRPr="00210B55">
              <w:rPr>
                <w:rFonts w:ascii="Times New Roman" w:hAnsi="Times New Roman"/>
                <w:b/>
                <w:color w:val="000000"/>
                <w:sz w:val="18"/>
                <w:szCs w:val="18"/>
              </w:rPr>
              <w:t xml:space="preserve"> S</w:t>
            </w:r>
            <w:r>
              <w:rPr>
                <w:rFonts w:ascii="Times New Roman" w:hAnsi="Times New Roman"/>
                <w:color w:val="000000"/>
                <w:sz w:val="18"/>
                <w:szCs w:val="18"/>
              </w:rPr>
              <w:t xml:space="preserve"> </w:t>
            </w:r>
            <w:r w:rsidRPr="00D0041F">
              <w:rPr>
                <w:rFonts w:ascii="Times New Roman" w:hAnsi="Times New Roman"/>
                <w:color w:val="000000"/>
                <w:sz w:val="18"/>
                <w:szCs w:val="18"/>
              </w:rPr>
              <w:t>–</w:t>
            </w:r>
            <w:r w:rsidRPr="00210B55">
              <w:rPr>
                <w:rFonts w:ascii="Times New Roman" w:hAnsi="Times New Roman"/>
                <w:color w:val="000000"/>
                <w:sz w:val="18"/>
                <w:szCs w:val="18"/>
              </w:rPr>
              <w:t xml:space="preserve"> Kita aptarnavimo veikla)</w:t>
            </w:r>
          </w:p>
        </w:tc>
      </w:tr>
    </w:tbl>
    <w:p w:rsidR="000D5589" w:rsidRPr="00210B55" w:rsidRDefault="000D5589" w:rsidP="00210B55">
      <w:pPr>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 xml:space="preserve">Šaltinis: </w:t>
      </w:r>
      <w:r w:rsidRPr="005E0C5A">
        <w:rPr>
          <w:rFonts w:ascii="Times New Roman" w:hAnsi="Times New Roman"/>
          <w:i/>
          <w:iCs/>
          <w:sz w:val="20"/>
          <w:szCs w:val="20"/>
        </w:rPr>
        <w:t>Lietuvos statistikos departamentas</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2014 m. pradžioje didžiausi darbdaviai Trakų rajono savivaldybėje buvo: UAB „Geležinkelio tiesimo centras“, įmonės pagrindinė veikla – geležinkelio tiesimas, remontas, techninė priežiūra, dirbo 451 darbuotojas; UAB „NS2“, pagrindinė veikla – baldų gamyba, dirbo 107 darbuotojai; UAB „Inwood“, pagrindinė veikla – sofų rėmų gamyba, dirbo 105 darbuotojai; UAB „Gijona“, pagrindinė veikla –</w:t>
      </w:r>
      <w:r w:rsidRPr="002B20F3">
        <w:t xml:space="preserve"> </w:t>
      </w:r>
      <w:r w:rsidRPr="002B20F3">
        <w:rPr>
          <w:rFonts w:ascii="Times New Roman" w:hAnsi="Times New Roman"/>
          <w:sz w:val="24"/>
          <w:szCs w:val="24"/>
        </w:rPr>
        <w:t>elektronikos gamyba ir projektavimas, dirbo 95 darbuotojai; UAB „Altitudė“, pagrindinė veikla – statybos ir remonto darbai, plastikinių langų ir durų gamyba, dirbo 79 darbuotojai; UAB „Maldis“, pagrindinė veikla – antrinių žaliavų perdirbimas ir produkcijos iš antrinio polietileno gamyba, dirbo 76 darbuotojai; UAB „Gealan Baltic“, pagrindinė veikla – PVC langų profilių gamyba, prekyba, dirbo 73 darbuotojai; UAB „Elsinta“, pagrindinė veikla – logistikos paslaugos, dirbo 73 darbuotojai.</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 xml:space="preserve">Verslo plėtrą Trakų rajono savivaldybėje skatina savivaldybės tarybos 2012 m. vasario 23 d. sprendimu Nr. S1–27 patvirtinti Trakų rajono savivaldybės smulkiojo ir vidutinio verslo rėmimo fondo nuostatai, kuriuose numatyta, kad finansinė parama teikiama: smulkaus ir vidutinio verslo rėmimo sistemai kurti; paramai naujoms smulkiojo verslo įmonėms, steigiančioms darbo vietas, teikti; veikiančių rajono įmonių potencialui išsaugoti; sukurtoms darbo vietoms išsaugoti; verslo plėtros ir investicijų pritraukimui skatinti; daliai palūkanų už banko kreditus padengti; palūkanoms už banko kreditus padengti pradedantiesiems savo verslą bedarbiams; verslininkams konsultuoti, verslininkų dalyvavimo parodose išlaidoms padengti, šviečiamajai veiklai, verslui propaguoti; kompensuoti sumokėtą įmonės </w:t>
      </w:r>
      <w:r w:rsidRPr="002B20F3">
        <w:rPr>
          <w:rFonts w:ascii="Times New Roman" w:hAnsi="Times New Roman"/>
          <w:sz w:val="24"/>
          <w:szCs w:val="24"/>
        </w:rPr>
        <w:lastRenderedPageBreak/>
        <w:t>registravimo mokestį ir kitas registravimo išlaidas; kompensuoti įrangos ir įvairių darbui reikalingų medžiagų išlaidas, jeigu sukuriama nauja darbo vieta; naujai įsteigtų įmonių pradinėms steigimosi išlaidoms iš dalies padengti.</w:t>
      </w:r>
    </w:p>
    <w:p w:rsidR="002B20F3" w:rsidRPr="002B20F3" w:rsidRDefault="002B20F3" w:rsidP="002B20F3">
      <w:pPr>
        <w:spacing w:after="120" w:line="240" w:lineRule="auto"/>
        <w:ind w:firstLine="851"/>
        <w:jc w:val="both"/>
        <w:rPr>
          <w:rFonts w:ascii="Times New Roman" w:hAnsi="Times New Roman"/>
          <w:sz w:val="24"/>
          <w:szCs w:val="24"/>
        </w:rPr>
      </w:pPr>
      <w:r w:rsidRPr="002B20F3">
        <w:rPr>
          <w:rFonts w:ascii="Times New Roman" w:hAnsi="Times New Roman"/>
          <w:sz w:val="24"/>
          <w:szCs w:val="24"/>
        </w:rPr>
        <w:t>2012 m. Trakų rajono savivaldybėje veikiančių įmonių apyvarta siekė 1 165 570 tūkst. Lt ir sudarė 1,3 proc. visos apskrities įmonių apyvartos. Įmonių apyvarta savivaldybėje augo visu 2009–2012 m. laikotarpiu. 2012 m. savivaldybėje veikusių įmonių apyvarta buvo didesnė nei Šalčininkų, Širvintų, Švenčionių rajonų savivaldybių ir mažesnė nei Ukmergės rajono, Elektrėnų, Vilniaus rajono, Vilniaus miesto savivaldybių.</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2012 m. pabaigoje Trakų rajono savivaldybėje veikė 109 prekybos įmonių parduotuvės. Parduotuvių skaičius, lyginant su 2009 m., savivaldybėje išaugo 3,8 proc. (arba 4 parduotuvėmis), kai tuo tarpu šalyje – 2,1 proc., apskrityje – 2,9 proc. 2012 m. pabaigoje 1 000–iui savivaldybės gyventojų vidutiniškai teko 3,2 parduotuvės. Pagal šį rodiklį savivaldybė atsiliko nuo šalies  (5,1), apskrities (4,6) ir visų, išskyrus Vilniaus rajono (2,3), apskrities savivaldybių.</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2012 m. Trakų rajono savivaldybėje veikiančių prekybos įmonių apyvarta siekė 169,4 mln. Lt ir, lyginant su 2009 m., padidėjo 19,1 proc. (šalyje – 15,3 proc., apskrityje – 8,7 proc.). Pagal prekybos įmonių apyvartą, tenkančią vienam gyventojui, 2012 m. Trakų rajono savivaldybė (4 969 Lt) atsiliko nuo šalies (9 150 Lt), apskrities (11 735 Lt) ir daugumos apskrities savivaldybių rodiklių (išskyrus Šalčininkų rajono ir Vilniaus rajono savivaldybes).</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2012 m. pabaigoje savivaldybėje veikė 30 maitinimo ir gėrimų teikimo veiklos įmonių (restoranų, barų, valgyklų). Pagal 1 000–iui gyventojų tenkantį šių įmonių skaičių, 2012 m. Trakų rajono savivaldybė (0,9) atsiliko nuo šalies (1,1) ir apskrities (1,4), o iš visų apskrities savivaldybių atsiliko nuo Vilniaus miesto savivaldybės (1,8) rodiklio. Vietų skaičius, tenkantis 1 000–iui gyventojų maitinimo ir gėrimų teikimo veiklos įmonėse, 2012 m. pabaigoje savivaldybėje siekė 48 ir taip pat buvo mažesnis nei šalyje (67), apskrityje (106) ir Vilniaus miesto savivaldybėje (146).</w:t>
      </w:r>
    </w:p>
    <w:p w:rsidR="000D5589" w:rsidRDefault="002B20F3" w:rsidP="002B20F3">
      <w:pPr>
        <w:spacing w:after="0" w:line="240" w:lineRule="auto"/>
        <w:ind w:firstLine="709"/>
        <w:jc w:val="both"/>
        <w:rPr>
          <w:rFonts w:ascii="Times New Roman" w:hAnsi="Times New Roman"/>
          <w:bCs/>
          <w:sz w:val="24"/>
          <w:szCs w:val="24"/>
        </w:rPr>
      </w:pPr>
      <w:r w:rsidRPr="002B20F3">
        <w:rPr>
          <w:rFonts w:ascii="Times New Roman" w:hAnsi="Times New Roman"/>
          <w:bCs/>
          <w:sz w:val="24"/>
          <w:szCs w:val="24"/>
        </w:rPr>
        <w:t>Išanalizuoti duomenys rodo, kad Trakų rajono savivaldybėje, priešingai nei maitinimo įmonių tinklas, nepakankamai išplėtotas prekybos įmonių tinklas</w:t>
      </w:r>
      <w:r w:rsidRPr="002B20F3">
        <w:t xml:space="preserve"> </w:t>
      </w:r>
      <w:r w:rsidRPr="002B20F3">
        <w:rPr>
          <w:rFonts w:ascii="Times New Roman" w:hAnsi="Times New Roman"/>
          <w:bCs/>
          <w:sz w:val="24"/>
          <w:szCs w:val="24"/>
        </w:rPr>
        <w:t>(prekybos įmonių tinklas pagal gyventojų skaičių yra vienas žemiausių apskrityje, kai tuo tarpu maitinimo įmonių – vienas didžiausių)</w:t>
      </w:r>
      <w:r w:rsidR="000D5589">
        <w:rPr>
          <w:rFonts w:ascii="Times New Roman" w:hAnsi="Times New Roman"/>
          <w:bCs/>
          <w:sz w:val="24"/>
          <w:szCs w:val="24"/>
        </w:rPr>
        <w:t>.</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60" w:name="_Toc361210826"/>
      <w:bookmarkStart w:id="61" w:name="_Toc374346285"/>
      <w:bookmarkStart w:id="62" w:name="_Toc416959449"/>
      <w:r w:rsidRPr="00210B55">
        <w:rPr>
          <w:rFonts w:ascii="Times New Roman" w:hAnsi="Times New Roman"/>
          <w:b/>
          <w:bCs/>
          <w:color w:val="000080"/>
          <w:sz w:val="28"/>
          <w:szCs w:val="28"/>
          <w:lang w:eastAsia="lt-LT"/>
        </w:rPr>
        <w:t>3.3. STATYBA</w:t>
      </w:r>
      <w:bookmarkEnd w:id="60"/>
      <w:bookmarkEnd w:id="61"/>
      <w:bookmarkEnd w:id="62"/>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Statybos sektorius yra vienas svarbiausių gamybos sektorių ir vienas svarbiausių ekonomikos vystymąsi skatinančių veiksnių savivaldybėje. Šis sektorius yra pramonės sektorių sąrašo viršuje, vertinant pagal užimtumą, tiesioginį ir netiesioginį darbo vietų kūrimą.</w:t>
      </w:r>
    </w:p>
    <w:p w:rsidR="000D5589"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2013 m. Trakų rajono savivaldybėje statybos įmonių ir bendrovių atliktų darbų apimtys siekė 57 468 tūkst. Lt ir sudarė 2,3 proc. apskrities statybos apimčių. 2009–2013 m. statybos darbų apimtys savivaldybėje kito netolygiai: 2010 m. sumažėjo (nuo 87 654 tūkst. Lt – 2009 m. iki 64 436 tūkst. – 2010 m.), 2011 m. padidėjo (iki 77 719 tūkst. Lt), kai 2012 m. vėl sumažėjo (iki 42 091 tūkst. Lt), o 2013 m. vėl padidėjo (iki 57 468 tūkst. Lt), tačiau atsiliko nuo 2009 m. rodiklio 34,4 proc. Tuo tarpu 2009–2013 m. laikotarpiu statybos darbų apimtys išaugo tiek šalyje (26,1 proc.), tiek apskrityje (27,8 proc.), tiek daugumoje apskrities savivaldybių (išskyrus Švenčionių rajono savivaldybę)</w:t>
      </w:r>
      <w:r w:rsidR="000D5589">
        <w:rPr>
          <w:rFonts w:ascii="Times New Roman" w:hAnsi="Times New Roman"/>
          <w:sz w:val="24"/>
          <w:szCs w:val="24"/>
        </w:rPr>
        <w:t>.</w:t>
      </w:r>
    </w:p>
    <w:p w:rsidR="000D5589" w:rsidRPr="00210B55" w:rsidRDefault="000D5589" w:rsidP="00356EBE">
      <w:pPr>
        <w:keepNext/>
        <w:spacing w:before="240" w:after="120" w:line="240" w:lineRule="auto"/>
        <w:jc w:val="center"/>
        <w:rPr>
          <w:rFonts w:ascii="Times New Roman" w:hAnsi="Times New Roman"/>
          <w:b/>
          <w:sz w:val="24"/>
          <w:szCs w:val="24"/>
        </w:rPr>
      </w:pPr>
      <w:r w:rsidRPr="00210B55">
        <w:rPr>
          <w:rFonts w:ascii="Times New Roman" w:hAnsi="Times New Roman"/>
          <w:b/>
          <w:sz w:val="24"/>
          <w:szCs w:val="24"/>
        </w:rPr>
        <w:lastRenderedPageBreak/>
        <w:t>3.3.1. lentelė. Statybos įmonių ir bendrovių atliktų darbų apimtys (be PVM), tūkst. Lt</w:t>
      </w:r>
      <w:r>
        <w:rPr>
          <w:rFonts w:ascii="Times New Roman" w:hAnsi="Times New Roman"/>
          <w:b/>
          <w:sz w:val="24"/>
          <w:szCs w:val="24"/>
        </w:rPr>
        <w:t>, 2009</w:t>
      </w:r>
      <w:r w:rsidRPr="00AB6B40">
        <w:rPr>
          <w:rFonts w:ascii="Times New Roman" w:hAnsi="Times New Roman"/>
          <w:b/>
          <w:sz w:val="24"/>
          <w:szCs w:val="24"/>
        </w:rPr>
        <w:t>–</w:t>
      </w:r>
      <w:r>
        <w:rPr>
          <w:rFonts w:ascii="Times New Roman" w:hAnsi="Times New Roman"/>
          <w:b/>
          <w:sz w:val="24"/>
          <w:szCs w:val="24"/>
        </w:rPr>
        <w:t>2013 m.</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49"/>
        <w:gridCol w:w="1162"/>
        <w:gridCol w:w="1163"/>
        <w:gridCol w:w="1163"/>
        <w:gridCol w:w="1163"/>
        <w:gridCol w:w="1163"/>
        <w:gridCol w:w="1523"/>
      </w:tblGrid>
      <w:tr w:rsidR="000D5589" w:rsidRPr="00C54EF4" w:rsidTr="00170FEE">
        <w:trPr>
          <w:trHeight w:val="59"/>
          <w:jc w:val="center"/>
        </w:trPr>
        <w:tc>
          <w:tcPr>
            <w:tcW w:w="1050" w:type="pct"/>
            <w:tcBorders>
              <w:top w:val="double" w:sz="6" w:space="0" w:color="000000"/>
            </w:tcBorders>
            <w:shd w:val="clear" w:color="auto" w:fill="8DB3E2"/>
            <w:noWrap/>
            <w:vAlign w:val="center"/>
          </w:tcPr>
          <w:p w:rsidR="000D5589" w:rsidRPr="00210B55" w:rsidRDefault="000D5589" w:rsidP="00356EBE">
            <w:pPr>
              <w:keepNext/>
              <w:spacing w:after="0" w:line="240" w:lineRule="auto"/>
              <w:jc w:val="center"/>
              <w:rPr>
                <w:rFonts w:ascii="Times New Roman" w:hAnsi="Times New Roman"/>
                <w:b/>
                <w:bCs/>
                <w:sz w:val="20"/>
                <w:szCs w:val="20"/>
              </w:rPr>
            </w:pPr>
            <w:r>
              <w:rPr>
                <w:rFonts w:ascii="Times New Roman" w:hAnsi="Times New Roman"/>
                <w:b/>
                <w:bCs/>
                <w:sz w:val="20"/>
                <w:szCs w:val="20"/>
              </w:rPr>
              <w:t>Teritorija</w:t>
            </w:r>
            <w:r w:rsidRPr="00210B55">
              <w:rPr>
                <w:rFonts w:ascii="Times New Roman" w:hAnsi="Times New Roman"/>
                <w:b/>
                <w:bCs/>
                <w:sz w:val="20"/>
                <w:szCs w:val="20"/>
              </w:rPr>
              <w:t xml:space="preserve"> / Metai</w:t>
            </w:r>
          </w:p>
        </w:tc>
        <w:tc>
          <w:tcPr>
            <w:tcW w:w="626" w:type="pct"/>
            <w:tcBorders>
              <w:top w:val="double" w:sz="6" w:space="0" w:color="000000"/>
            </w:tcBorders>
            <w:shd w:val="clear" w:color="auto" w:fill="8DB3E2"/>
            <w:vAlign w:val="center"/>
          </w:tcPr>
          <w:p w:rsidR="000D5589" w:rsidRPr="00210B55" w:rsidRDefault="000D5589" w:rsidP="00356EBE">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2009</w:t>
            </w:r>
          </w:p>
        </w:tc>
        <w:tc>
          <w:tcPr>
            <w:tcW w:w="626" w:type="pct"/>
            <w:tcBorders>
              <w:top w:val="double" w:sz="6" w:space="0" w:color="000000"/>
            </w:tcBorders>
            <w:shd w:val="clear" w:color="auto" w:fill="8DB3E2"/>
            <w:vAlign w:val="center"/>
          </w:tcPr>
          <w:p w:rsidR="000D5589" w:rsidRPr="00210B55" w:rsidRDefault="000D5589" w:rsidP="00356EBE">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2010</w:t>
            </w:r>
          </w:p>
        </w:tc>
        <w:tc>
          <w:tcPr>
            <w:tcW w:w="626" w:type="pct"/>
            <w:tcBorders>
              <w:top w:val="double" w:sz="6" w:space="0" w:color="000000"/>
            </w:tcBorders>
            <w:shd w:val="clear" w:color="auto" w:fill="8DB3E2"/>
            <w:vAlign w:val="center"/>
          </w:tcPr>
          <w:p w:rsidR="000D5589" w:rsidRPr="00210B55" w:rsidRDefault="000D5589" w:rsidP="00356EBE">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2011</w:t>
            </w:r>
          </w:p>
        </w:tc>
        <w:tc>
          <w:tcPr>
            <w:tcW w:w="626" w:type="pct"/>
            <w:tcBorders>
              <w:top w:val="double" w:sz="6" w:space="0" w:color="000000"/>
            </w:tcBorders>
            <w:shd w:val="clear" w:color="auto" w:fill="8DB3E2"/>
            <w:vAlign w:val="center"/>
          </w:tcPr>
          <w:p w:rsidR="000D5589" w:rsidRPr="00210B55" w:rsidRDefault="000D5589" w:rsidP="00356EBE">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2012</w:t>
            </w:r>
          </w:p>
        </w:tc>
        <w:tc>
          <w:tcPr>
            <w:tcW w:w="626" w:type="pct"/>
            <w:tcBorders>
              <w:top w:val="double" w:sz="6" w:space="0" w:color="000000"/>
            </w:tcBorders>
            <w:shd w:val="clear" w:color="auto" w:fill="8DB3E2"/>
            <w:vAlign w:val="center"/>
          </w:tcPr>
          <w:p w:rsidR="000D5589" w:rsidRDefault="000D5589" w:rsidP="00356EBE">
            <w:pPr>
              <w:keepNext/>
              <w:spacing w:after="0" w:line="240" w:lineRule="auto"/>
              <w:jc w:val="center"/>
              <w:rPr>
                <w:rFonts w:ascii="Times New Roman" w:hAnsi="Times New Roman"/>
                <w:b/>
                <w:bCs/>
                <w:sz w:val="20"/>
                <w:szCs w:val="20"/>
              </w:rPr>
            </w:pPr>
            <w:r>
              <w:rPr>
                <w:rFonts w:ascii="Times New Roman" w:hAnsi="Times New Roman"/>
                <w:b/>
                <w:bCs/>
                <w:sz w:val="20"/>
                <w:szCs w:val="20"/>
              </w:rPr>
              <w:t>2013</w:t>
            </w:r>
          </w:p>
        </w:tc>
        <w:tc>
          <w:tcPr>
            <w:tcW w:w="820" w:type="pct"/>
            <w:tcBorders>
              <w:top w:val="double" w:sz="6" w:space="0" w:color="000000"/>
            </w:tcBorders>
            <w:shd w:val="clear" w:color="auto" w:fill="8DB3E2"/>
            <w:vAlign w:val="center"/>
          </w:tcPr>
          <w:p w:rsidR="000D5589" w:rsidRPr="00210B55" w:rsidRDefault="000D5589" w:rsidP="00356EBE">
            <w:pPr>
              <w:keepNext/>
              <w:spacing w:after="0" w:line="240" w:lineRule="auto"/>
              <w:jc w:val="center"/>
              <w:rPr>
                <w:rFonts w:ascii="Times New Roman" w:hAnsi="Times New Roman"/>
                <w:b/>
                <w:bCs/>
                <w:sz w:val="20"/>
                <w:szCs w:val="20"/>
              </w:rPr>
            </w:pPr>
            <w:r>
              <w:rPr>
                <w:rFonts w:ascii="Times New Roman" w:hAnsi="Times New Roman"/>
                <w:b/>
                <w:bCs/>
                <w:sz w:val="20"/>
                <w:szCs w:val="20"/>
              </w:rPr>
              <w:t>Pokytis 2013</w:t>
            </w:r>
            <w:r w:rsidRPr="00210B55">
              <w:rPr>
                <w:rFonts w:ascii="Times New Roman" w:hAnsi="Times New Roman"/>
                <w:b/>
                <w:bCs/>
                <w:sz w:val="20"/>
                <w:szCs w:val="20"/>
              </w:rPr>
              <w:t xml:space="preserve"> ir 2009 m.</w:t>
            </w:r>
            <w:r>
              <w:rPr>
                <w:rFonts w:ascii="Times New Roman" w:hAnsi="Times New Roman"/>
                <w:b/>
                <w:bCs/>
                <w:sz w:val="20"/>
                <w:szCs w:val="20"/>
              </w:rPr>
              <w:t>,</w:t>
            </w:r>
            <w:r w:rsidRPr="00210B55">
              <w:rPr>
                <w:rFonts w:ascii="Times New Roman" w:hAnsi="Times New Roman"/>
                <w:b/>
                <w:bCs/>
                <w:sz w:val="20"/>
                <w:szCs w:val="20"/>
              </w:rPr>
              <w:t xml:space="preserve"> proc.</w:t>
            </w:r>
          </w:p>
        </w:tc>
      </w:tr>
      <w:tr w:rsidR="000D5589" w:rsidRPr="00C54EF4" w:rsidTr="00170FEE">
        <w:trPr>
          <w:trHeight w:val="89"/>
          <w:jc w:val="center"/>
        </w:trPr>
        <w:tc>
          <w:tcPr>
            <w:tcW w:w="1050" w:type="pct"/>
            <w:vAlign w:val="center"/>
          </w:tcPr>
          <w:p w:rsidR="000D5589" w:rsidRPr="00282343" w:rsidRDefault="000D5589" w:rsidP="00356EBE">
            <w:pPr>
              <w:keepNext/>
              <w:spacing w:after="0" w:line="240" w:lineRule="auto"/>
              <w:contextualSpacing/>
              <w:rPr>
                <w:rFonts w:ascii="Times New Roman" w:hAnsi="Times New Roman"/>
                <w:sz w:val="20"/>
                <w:szCs w:val="20"/>
              </w:rPr>
            </w:pPr>
            <w:r w:rsidRPr="00282343">
              <w:rPr>
                <w:rFonts w:ascii="Times New Roman" w:hAnsi="Times New Roman"/>
                <w:sz w:val="20"/>
                <w:szCs w:val="20"/>
              </w:rPr>
              <w:t>Lietuvos Respublika</w:t>
            </w:r>
          </w:p>
        </w:tc>
        <w:tc>
          <w:tcPr>
            <w:tcW w:w="626" w:type="pct"/>
            <w:noWrap/>
            <w:vAlign w:val="center"/>
          </w:tcPr>
          <w:p w:rsidR="000D5589" w:rsidRPr="00282343" w:rsidRDefault="000D5589" w:rsidP="00356EBE">
            <w:pPr>
              <w:keepNext/>
              <w:spacing w:after="0" w:line="240" w:lineRule="auto"/>
              <w:contextualSpacing/>
              <w:jc w:val="center"/>
              <w:rPr>
                <w:rFonts w:ascii="Times New Roman" w:hAnsi="Times New Roman"/>
                <w:color w:val="000000"/>
                <w:sz w:val="20"/>
                <w:szCs w:val="20"/>
              </w:rPr>
            </w:pPr>
            <w:r w:rsidRPr="00282343">
              <w:rPr>
                <w:rFonts w:ascii="Times New Roman" w:hAnsi="Times New Roman"/>
                <w:color w:val="000000"/>
                <w:sz w:val="20"/>
                <w:szCs w:val="20"/>
              </w:rPr>
              <w:t>5 775 788</w:t>
            </w:r>
          </w:p>
        </w:tc>
        <w:tc>
          <w:tcPr>
            <w:tcW w:w="626" w:type="pct"/>
            <w:noWrap/>
            <w:vAlign w:val="center"/>
          </w:tcPr>
          <w:p w:rsidR="000D5589" w:rsidRPr="00282343" w:rsidRDefault="000D5589" w:rsidP="00356EBE">
            <w:pPr>
              <w:keepNext/>
              <w:spacing w:after="0" w:line="240" w:lineRule="auto"/>
              <w:contextualSpacing/>
              <w:jc w:val="center"/>
              <w:rPr>
                <w:rFonts w:ascii="Times New Roman" w:hAnsi="Times New Roman"/>
                <w:color w:val="000000"/>
                <w:sz w:val="20"/>
                <w:szCs w:val="20"/>
              </w:rPr>
            </w:pPr>
            <w:r w:rsidRPr="00282343">
              <w:rPr>
                <w:rFonts w:ascii="Times New Roman" w:hAnsi="Times New Roman"/>
                <w:color w:val="000000"/>
                <w:sz w:val="20"/>
                <w:szCs w:val="20"/>
              </w:rPr>
              <w:t>5 142 761</w:t>
            </w:r>
          </w:p>
        </w:tc>
        <w:tc>
          <w:tcPr>
            <w:tcW w:w="626" w:type="pct"/>
            <w:vAlign w:val="center"/>
          </w:tcPr>
          <w:p w:rsidR="000D5589" w:rsidRPr="00282343" w:rsidRDefault="000D5589" w:rsidP="00356EBE">
            <w:pPr>
              <w:keepNext/>
              <w:spacing w:after="0" w:line="240" w:lineRule="auto"/>
              <w:contextualSpacing/>
              <w:jc w:val="center"/>
              <w:rPr>
                <w:rFonts w:ascii="Times New Roman" w:hAnsi="Times New Roman"/>
                <w:color w:val="000000"/>
                <w:sz w:val="20"/>
                <w:szCs w:val="20"/>
              </w:rPr>
            </w:pPr>
            <w:r w:rsidRPr="00282343">
              <w:rPr>
                <w:rFonts w:ascii="Times New Roman" w:hAnsi="Times New Roman"/>
                <w:color w:val="000000"/>
                <w:sz w:val="20"/>
                <w:szCs w:val="20"/>
              </w:rPr>
              <w:t>6 553 152</w:t>
            </w:r>
          </w:p>
        </w:tc>
        <w:tc>
          <w:tcPr>
            <w:tcW w:w="626" w:type="pct"/>
            <w:vAlign w:val="center"/>
          </w:tcPr>
          <w:p w:rsidR="000D5589" w:rsidRPr="00282343" w:rsidRDefault="000D5589" w:rsidP="00356EBE">
            <w:pPr>
              <w:keepNext/>
              <w:spacing w:after="0" w:line="240" w:lineRule="auto"/>
              <w:contextualSpacing/>
              <w:jc w:val="center"/>
              <w:rPr>
                <w:rFonts w:ascii="Times New Roman" w:hAnsi="Times New Roman"/>
                <w:color w:val="000000"/>
                <w:sz w:val="20"/>
                <w:szCs w:val="20"/>
              </w:rPr>
            </w:pPr>
            <w:r w:rsidRPr="00282343">
              <w:rPr>
                <w:rFonts w:ascii="Times New Roman" w:hAnsi="Times New Roman"/>
                <w:color w:val="000000"/>
                <w:sz w:val="20"/>
                <w:szCs w:val="20"/>
              </w:rPr>
              <w:t>6 287 815</w:t>
            </w:r>
          </w:p>
        </w:tc>
        <w:tc>
          <w:tcPr>
            <w:tcW w:w="626" w:type="pct"/>
          </w:tcPr>
          <w:p w:rsidR="000D5589" w:rsidRPr="00282343" w:rsidRDefault="000D5589" w:rsidP="00356EBE">
            <w:pPr>
              <w:keepNext/>
              <w:spacing w:after="0" w:line="240" w:lineRule="auto"/>
              <w:contextualSpacing/>
              <w:jc w:val="center"/>
              <w:rPr>
                <w:rFonts w:ascii="Times New Roman" w:hAnsi="Times New Roman"/>
                <w:color w:val="000000"/>
                <w:sz w:val="20"/>
                <w:szCs w:val="20"/>
              </w:rPr>
            </w:pPr>
            <w:r w:rsidRPr="00282343">
              <w:rPr>
                <w:rFonts w:ascii="Times New Roman" w:hAnsi="Times New Roman"/>
                <w:color w:val="000000"/>
                <w:sz w:val="20"/>
                <w:szCs w:val="20"/>
              </w:rPr>
              <w:t>7 285 901</w:t>
            </w:r>
          </w:p>
        </w:tc>
        <w:tc>
          <w:tcPr>
            <w:tcW w:w="820" w:type="pct"/>
            <w:vAlign w:val="center"/>
          </w:tcPr>
          <w:p w:rsidR="000D5589" w:rsidRPr="00282343" w:rsidRDefault="000D5589" w:rsidP="00356EBE">
            <w:pPr>
              <w:keepNext/>
              <w:spacing w:after="0" w:line="240" w:lineRule="auto"/>
              <w:contextualSpacing/>
              <w:jc w:val="center"/>
              <w:rPr>
                <w:rFonts w:ascii="Times New Roman" w:hAnsi="Times New Roman"/>
                <w:color w:val="000000"/>
                <w:sz w:val="20"/>
                <w:szCs w:val="20"/>
              </w:rPr>
            </w:pPr>
            <w:r w:rsidRPr="00282343">
              <w:rPr>
                <w:rFonts w:ascii="Times New Roman" w:hAnsi="Times New Roman"/>
                <w:color w:val="000000"/>
                <w:sz w:val="20"/>
                <w:szCs w:val="20"/>
              </w:rPr>
              <w:t>26,1</w:t>
            </w:r>
          </w:p>
        </w:tc>
      </w:tr>
      <w:tr w:rsidR="000D5589" w:rsidRPr="00C54EF4" w:rsidTr="00170FEE">
        <w:trPr>
          <w:trHeight w:val="180"/>
          <w:jc w:val="center"/>
        </w:trPr>
        <w:tc>
          <w:tcPr>
            <w:tcW w:w="1050" w:type="pct"/>
            <w:vAlign w:val="bottom"/>
          </w:tcPr>
          <w:p w:rsidR="000D5589" w:rsidRPr="00C54EF4" w:rsidRDefault="000D5589" w:rsidP="00356EBE">
            <w:pPr>
              <w:keepNext/>
              <w:contextualSpacing/>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1 919 777</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1 586 155</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1 785 583</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1 903 554</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2 452 920</w:t>
            </w:r>
          </w:p>
        </w:tc>
        <w:tc>
          <w:tcPr>
            <w:tcW w:w="820" w:type="pct"/>
            <w:noWrap/>
            <w:vAlign w:val="bottom"/>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27,8</w:t>
            </w:r>
          </w:p>
        </w:tc>
      </w:tr>
      <w:tr w:rsidR="000D5589" w:rsidRPr="00C54EF4" w:rsidTr="00170FEE">
        <w:trPr>
          <w:trHeight w:val="108"/>
          <w:jc w:val="center"/>
        </w:trPr>
        <w:tc>
          <w:tcPr>
            <w:tcW w:w="1050" w:type="pct"/>
            <w:vAlign w:val="bottom"/>
          </w:tcPr>
          <w:p w:rsidR="000D5589" w:rsidRPr="00C54EF4" w:rsidRDefault="000D5589" w:rsidP="00356EBE">
            <w:pPr>
              <w:keepNext/>
              <w:contextualSpacing/>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62 129</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97 351</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99 102</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48 464</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69 179</w:t>
            </w:r>
          </w:p>
        </w:tc>
        <w:tc>
          <w:tcPr>
            <w:tcW w:w="820" w:type="pct"/>
            <w:noWrap/>
            <w:vAlign w:val="bottom"/>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11,3</w:t>
            </w:r>
          </w:p>
        </w:tc>
      </w:tr>
      <w:tr w:rsidR="000D5589" w:rsidRPr="00C54EF4" w:rsidTr="00170FEE">
        <w:trPr>
          <w:trHeight w:val="80"/>
          <w:jc w:val="center"/>
        </w:trPr>
        <w:tc>
          <w:tcPr>
            <w:tcW w:w="1050" w:type="pct"/>
            <w:vAlign w:val="bottom"/>
          </w:tcPr>
          <w:p w:rsidR="000D5589" w:rsidRPr="00C54EF4" w:rsidRDefault="000D5589" w:rsidP="00356EBE">
            <w:pPr>
              <w:keepNext/>
              <w:contextualSpacing/>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25 909</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46 503</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27 669</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21 474</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30 415</w:t>
            </w:r>
          </w:p>
        </w:tc>
        <w:tc>
          <w:tcPr>
            <w:tcW w:w="820" w:type="pct"/>
            <w:noWrap/>
            <w:vAlign w:val="bottom"/>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17,4</w:t>
            </w:r>
          </w:p>
        </w:tc>
      </w:tr>
      <w:tr w:rsidR="000D5589" w:rsidRPr="00C54EF4" w:rsidTr="00170FEE">
        <w:trPr>
          <w:trHeight w:val="158"/>
          <w:jc w:val="center"/>
        </w:trPr>
        <w:tc>
          <w:tcPr>
            <w:tcW w:w="1050" w:type="pct"/>
            <w:vAlign w:val="bottom"/>
          </w:tcPr>
          <w:p w:rsidR="000D5589" w:rsidRPr="00C54EF4" w:rsidRDefault="000D5589" w:rsidP="00356EBE">
            <w:pPr>
              <w:keepNext/>
              <w:contextualSpacing/>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23 968</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121 716</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43 449</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15 146</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25 245</w:t>
            </w:r>
          </w:p>
        </w:tc>
        <w:tc>
          <w:tcPr>
            <w:tcW w:w="820" w:type="pct"/>
            <w:noWrap/>
            <w:vAlign w:val="bottom"/>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5,3</w:t>
            </w:r>
          </w:p>
        </w:tc>
      </w:tr>
      <w:tr w:rsidR="000D5589" w:rsidRPr="00C54EF4" w:rsidTr="00170FEE">
        <w:trPr>
          <w:trHeight w:val="158"/>
          <w:jc w:val="center"/>
        </w:trPr>
        <w:tc>
          <w:tcPr>
            <w:tcW w:w="1050" w:type="pct"/>
            <w:vAlign w:val="bottom"/>
          </w:tcPr>
          <w:p w:rsidR="000D5589" w:rsidRPr="00C54EF4" w:rsidRDefault="000D5589" w:rsidP="00356EBE">
            <w:pPr>
              <w:keepNext/>
              <w:contextualSpacing/>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64 803</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30 893</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27 366</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47 375</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30 131</w:t>
            </w:r>
          </w:p>
        </w:tc>
        <w:tc>
          <w:tcPr>
            <w:tcW w:w="820" w:type="pct"/>
            <w:noWrap/>
            <w:vAlign w:val="bottom"/>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–53,5</w:t>
            </w:r>
          </w:p>
        </w:tc>
      </w:tr>
      <w:tr w:rsidR="000D5589" w:rsidRPr="00C54EF4" w:rsidTr="00170FEE">
        <w:trPr>
          <w:trHeight w:val="158"/>
          <w:jc w:val="center"/>
        </w:trPr>
        <w:tc>
          <w:tcPr>
            <w:tcW w:w="1050" w:type="pct"/>
            <w:vAlign w:val="bottom"/>
          </w:tcPr>
          <w:p w:rsidR="000D5589" w:rsidRPr="00C54EF4" w:rsidRDefault="000D5589" w:rsidP="00356EBE">
            <w:pPr>
              <w:keepNext/>
              <w:contextualSpacing/>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626" w:type="pct"/>
            <w:noWrap/>
            <w:vAlign w:val="center"/>
          </w:tcPr>
          <w:p w:rsidR="000D5589" w:rsidRPr="00C54EF4" w:rsidRDefault="000D5589" w:rsidP="00356EBE">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87 654</w:t>
            </w:r>
          </w:p>
        </w:tc>
        <w:tc>
          <w:tcPr>
            <w:tcW w:w="626" w:type="pct"/>
            <w:noWrap/>
            <w:vAlign w:val="center"/>
          </w:tcPr>
          <w:p w:rsidR="000D5589" w:rsidRPr="00C54EF4" w:rsidRDefault="000D5589" w:rsidP="00356EBE">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64 436</w:t>
            </w:r>
          </w:p>
        </w:tc>
        <w:tc>
          <w:tcPr>
            <w:tcW w:w="626" w:type="pct"/>
            <w:vAlign w:val="center"/>
          </w:tcPr>
          <w:p w:rsidR="000D5589" w:rsidRPr="00C54EF4" w:rsidRDefault="000D5589" w:rsidP="00356EBE">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77 719</w:t>
            </w:r>
          </w:p>
        </w:tc>
        <w:tc>
          <w:tcPr>
            <w:tcW w:w="626" w:type="pct"/>
            <w:vAlign w:val="center"/>
          </w:tcPr>
          <w:p w:rsidR="000D5589" w:rsidRPr="00C54EF4" w:rsidRDefault="000D5589" w:rsidP="00356EBE">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42 091</w:t>
            </w:r>
          </w:p>
        </w:tc>
        <w:tc>
          <w:tcPr>
            <w:tcW w:w="626" w:type="pct"/>
            <w:vAlign w:val="center"/>
          </w:tcPr>
          <w:p w:rsidR="000D5589" w:rsidRPr="00C54EF4" w:rsidRDefault="000D5589" w:rsidP="00356EBE">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57 468</w:t>
            </w:r>
          </w:p>
        </w:tc>
        <w:tc>
          <w:tcPr>
            <w:tcW w:w="820" w:type="pct"/>
            <w:noWrap/>
            <w:vAlign w:val="bottom"/>
          </w:tcPr>
          <w:p w:rsidR="000D5589" w:rsidRPr="00C54EF4" w:rsidRDefault="000D5589" w:rsidP="00356EBE">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–34,4</w:t>
            </w:r>
          </w:p>
        </w:tc>
      </w:tr>
      <w:tr w:rsidR="000D5589" w:rsidRPr="00C54EF4" w:rsidTr="00170FEE">
        <w:trPr>
          <w:trHeight w:val="158"/>
          <w:jc w:val="center"/>
        </w:trPr>
        <w:tc>
          <w:tcPr>
            <w:tcW w:w="1050" w:type="pct"/>
            <w:vAlign w:val="bottom"/>
          </w:tcPr>
          <w:p w:rsidR="000D5589" w:rsidRPr="00C54EF4" w:rsidRDefault="000D5589" w:rsidP="00356EBE">
            <w:pPr>
              <w:keepNext/>
              <w:contextualSpacing/>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56 144</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82 885</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65 828</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59 238</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61 663</w:t>
            </w:r>
          </w:p>
        </w:tc>
        <w:tc>
          <w:tcPr>
            <w:tcW w:w="820" w:type="pct"/>
            <w:noWrap/>
            <w:vAlign w:val="bottom"/>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9,8</w:t>
            </w:r>
          </w:p>
        </w:tc>
      </w:tr>
      <w:tr w:rsidR="000D5589" w:rsidRPr="00C54EF4" w:rsidTr="00170FEE">
        <w:trPr>
          <w:trHeight w:val="158"/>
          <w:jc w:val="center"/>
        </w:trPr>
        <w:tc>
          <w:tcPr>
            <w:tcW w:w="1050" w:type="pct"/>
            <w:vAlign w:val="bottom"/>
          </w:tcPr>
          <w:p w:rsidR="000D5589" w:rsidRPr="00C54EF4" w:rsidRDefault="000D5589" w:rsidP="00356EBE">
            <w:pPr>
              <w:keepNext/>
              <w:contextualSpacing/>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1 392 290</w:t>
            </w:r>
          </w:p>
        </w:tc>
        <w:tc>
          <w:tcPr>
            <w:tcW w:w="626" w:type="pct"/>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931 330</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1 157 532</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1 412 334</w:t>
            </w:r>
          </w:p>
        </w:tc>
        <w:tc>
          <w:tcPr>
            <w:tcW w:w="626" w:type="pct"/>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1 738 716</w:t>
            </w:r>
          </w:p>
        </w:tc>
        <w:tc>
          <w:tcPr>
            <w:tcW w:w="820" w:type="pct"/>
            <w:noWrap/>
            <w:vAlign w:val="bottom"/>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24,9</w:t>
            </w:r>
          </w:p>
        </w:tc>
      </w:tr>
      <w:tr w:rsidR="000D5589" w:rsidRPr="00C54EF4" w:rsidTr="00170FEE">
        <w:trPr>
          <w:trHeight w:val="158"/>
          <w:jc w:val="center"/>
        </w:trPr>
        <w:tc>
          <w:tcPr>
            <w:tcW w:w="1050" w:type="pct"/>
            <w:tcBorders>
              <w:bottom w:val="double" w:sz="6" w:space="0" w:color="000000"/>
            </w:tcBorders>
            <w:vAlign w:val="bottom"/>
          </w:tcPr>
          <w:p w:rsidR="000D5589" w:rsidRPr="00C54EF4" w:rsidRDefault="000D5589" w:rsidP="00356EBE">
            <w:pPr>
              <w:keepNext/>
              <w:contextualSpacing/>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626" w:type="pct"/>
            <w:tcBorders>
              <w:bottom w:val="double" w:sz="6" w:space="0" w:color="000000"/>
            </w:tcBorders>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206 880</w:t>
            </w:r>
          </w:p>
        </w:tc>
        <w:tc>
          <w:tcPr>
            <w:tcW w:w="626" w:type="pct"/>
            <w:tcBorders>
              <w:bottom w:val="double" w:sz="6" w:space="0" w:color="000000"/>
            </w:tcBorders>
            <w:noWrap/>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211 041</w:t>
            </w:r>
          </w:p>
        </w:tc>
        <w:tc>
          <w:tcPr>
            <w:tcW w:w="626" w:type="pct"/>
            <w:tcBorders>
              <w:bottom w:val="double" w:sz="6" w:space="0" w:color="000000"/>
            </w:tcBorders>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286 918</w:t>
            </w:r>
          </w:p>
        </w:tc>
        <w:tc>
          <w:tcPr>
            <w:tcW w:w="626" w:type="pct"/>
            <w:tcBorders>
              <w:bottom w:val="double" w:sz="6" w:space="0" w:color="000000"/>
            </w:tcBorders>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257 432</w:t>
            </w:r>
          </w:p>
        </w:tc>
        <w:tc>
          <w:tcPr>
            <w:tcW w:w="626" w:type="pct"/>
            <w:tcBorders>
              <w:bottom w:val="double" w:sz="6" w:space="0" w:color="000000"/>
            </w:tcBorders>
            <w:vAlign w:val="center"/>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440 103</w:t>
            </w:r>
          </w:p>
        </w:tc>
        <w:tc>
          <w:tcPr>
            <w:tcW w:w="820" w:type="pct"/>
            <w:tcBorders>
              <w:bottom w:val="double" w:sz="6" w:space="0" w:color="000000"/>
            </w:tcBorders>
            <w:noWrap/>
            <w:vAlign w:val="bottom"/>
          </w:tcPr>
          <w:p w:rsidR="000D5589" w:rsidRPr="00C54EF4" w:rsidRDefault="000D5589" w:rsidP="00356EBE">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112,7</w:t>
            </w:r>
          </w:p>
        </w:tc>
      </w:tr>
    </w:tbl>
    <w:p w:rsidR="000D5589" w:rsidRPr="00210B55" w:rsidRDefault="000D5589" w:rsidP="00356EBE">
      <w:pPr>
        <w:keepNext/>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2B20F3" w:rsidRPr="002B20F3" w:rsidRDefault="002B20F3" w:rsidP="002B20F3">
      <w:pPr>
        <w:spacing w:after="120" w:line="240" w:lineRule="auto"/>
        <w:ind w:firstLine="709"/>
        <w:jc w:val="both"/>
        <w:rPr>
          <w:rFonts w:ascii="Times New Roman" w:hAnsi="Times New Roman"/>
          <w:sz w:val="24"/>
          <w:szCs w:val="24"/>
        </w:rPr>
      </w:pPr>
      <w:r w:rsidRPr="002B20F3">
        <w:rPr>
          <w:rFonts w:ascii="Times New Roman" w:hAnsi="Times New Roman"/>
          <w:sz w:val="24"/>
          <w:szCs w:val="24"/>
        </w:rPr>
        <w:t>2013 m. Trakų rajono savivaldybėje išduoti 132 leidimai gyvenamųjų pastatų statybai. Analizuojant gyvenamųjų pastatų statybai išduotų statybos leidimų skaičių 2009–2013 m. laikotarpiu, didžiausias rodiklis savivaldybėje fiksuojamas 2009 m. (201 leidimas) ir nuo tada iki 2012 m. išduotų leidimų skaičius nuolat mažėjo ir išaugo tik 2013 m. 2013 m. savivaldybėje leista statyti 151 butą, kurių naudingas plotas siekė 26,1 tūkst. m².</w:t>
      </w:r>
    </w:p>
    <w:p w:rsidR="002B20F3" w:rsidRPr="002B20F3" w:rsidRDefault="002B20F3" w:rsidP="002B20F3">
      <w:pPr>
        <w:spacing w:after="120" w:line="240" w:lineRule="auto"/>
        <w:ind w:firstLine="709"/>
        <w:jc w:val="both"/>
        <w:rPr>
          <w:rFonts w:ascii="Times New Roman" w:hAnsi="Times New Roman"/>
          <w:sz w:val="24"/>
          <w:szCs w:val="24"/>
        </w:rPr>
      </w:pPr>
      <w:r w:rsidRPr="002B20F3">
        <w:rPr>
          <w:rFonts w:ascii="Times New Roman" w:hAnsi="Times New Roman"/>
          <w:sz w:val="24"/>
          <w:szCs w:val="24"/>
        </w:rPr>
        <w:t>2013 m. Trakų rajono savivaldybėje išduoti 58 leidimai negyvenamųjų pastatų statybai. Šiais leidimais leista statyti 90 negyvenamųjų pastatų, kurių bendras plotas siekė 15,6 tūkst. m². Negyvenamųjų pastatų statybai išduotų statybos leidimų skaičius 2009 m. siekęs 128, 2010–2013 m. laikotarpiu žymiai sumažėjo (2010 m. buvo išduoti 73, 2011 m. – 82, 2012 m. – 55 leidimai).</w:t>
      </w:r>
    </w:p>
    <w:p w:rsidR="000D5589"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2013 m. savivaldybėje buvo pastatyti 34 negyvenamieji ir 72 gyvenamieji nauji pastatai. Trakų rajono savivaldybėje šių pastatų pastatyta daugiau nei daugumoje Vilniaus apskrities savivaldybių (išskyrus Vilniaus miesto ir Vilniaus rajono savivaldybes). 2009–2013 m. laikotarpiu savivaldybėje pastatytų naujų negyvenamųjų pastatų skaičius sumažėjo 85,3 proc. ir buvo panašus į šalies ir apskrities rodiklius (atitinkamai 82,2 proc. ir 84,8 proc.). Analizuojamu laikotarpiu pastatytų naujų gyvenamųjų pastatų skaičius savivaldybėje mažėjo sparčiau (47,8  proc.)  nei šalyje (12,5 proc.), apskrityje (30,4 proc.) ir daugumoje apskrities savivaldybių (išskyrus Šalčininkų ir Švenčionių rajonų savivaldybes)</w:t>
      </w:r>
      <w:r w:rsidR="000D5589">
        <w:rPr>
          <w:rFonts w:ascii="Times New Roman" w:hAnsi="Times New Roman"/>
          <w:sz w:val="24"/>
          <w:szCs w:val="24"/>
        </w:rPr>
        <w:t>.</w:t>
      </w:r>
    </w:p>
    <w:p w:rsidR="000D5589" w:rsidRPr="00210B55" w:rsidRDefault="000D5589" w:rsidP="00E65165">
      <w:pPr>
        <w:keepNext/>
        <w:spacing w:before="240" w:after="120" w:line="240" w:lineRule="auto"/>
        <w:jc w:val="center"/>
        <w:rPr>
          <w:rFonts w:ascii="Times New Roman" w:hAnsi="Times New Roman"/>
          <w:b/>
          <w:sz w:val="24"/>
          <w:szCs w:val="24"/>
        </w:rPr>
      </w:pPr>
      <w:r w:rsidRPr="00210B55">
        <w:rPr>
          <w:rFonts w:ascii="Times New Roman" w:hAnsi="Times New Roman"/>
          <w:b/>
          <w:sz w:val="24"/>
          <w:szCs w:val="24"/>
        </w:rPr>
        <w:lastRenderedPageBreak/>
        <w:t>3.3.2. lentelė.</w:t>
      </w:r>
      <w:r>
        <w:rPr>
          <w:rFonts w:ascii="Times New Roman" w:hAnsi="Times New Roman"/>
          <w:b/>
          <w:sz w:val="24"/>
          <w:szCs w:val="24"/>
        </w:rPr>
        <w:t xml:space="preserve"> Naujų negyvenamųjų ir gyvenamųjų pastatų statybos apimtys, 2009–2013 m.</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51"/>
        <w:gridCol w:w="741"/>
        <w:gridCol w:w="741"/>
        <w:gridCol w:w="741"/>
        <w:gridCol w:w="741"/>
        <w:gridCol w:w="743"/>
        <w:gridCol w:w="726"/>
        <w:gridCol w:w="726"/>
        <w:gridCol w:w="726"/>
        <w:gridCol w:w="726"/>
        <w:gridCol w:w="724"/>
      </w:tblGrid>
      <w:tr w:rsidR="000D5589" w:rsidRPr="00C54EF4" w:rsidTr="00CB44B6">
        <w:trPr>
          <w:trHeight w:val="322"/>
          <w:jc w:val="center"/>
        </w:trPr>
        <w:tc>
          <w:tcPr>
            <w:tcW w:w="1050" w:type="pct"/>
            <w:vMerge w:val="restart"/>
            <w:tcBorders>
              <w:top w:val="double" w:sz="6" w:space="0" w:color="000000"/>
            </w:tcBorders>
            <w:shd w:val="clear" w:color="auto" w:fill="8DB3E2"/>
            <w:noWrap/>
            <w:vAlign w:val="center"/>
          </w:tcPr>
          <w:p w:rsidR="000D5589" w:rsidRPr="00210B55" w:rsidRDefault="000D5589" w:rsidP="00E65165">
            <w:pPr>
              <w:keepNext/>
              <w:spacing w:after="0" w:line="240" w:lineRule="auto"/>
              <w:jc w:val="center"/>
              <w:rPr>
                <w:rFonts w:ascii="Times New Roman" w:hAnsi="Times New Roman"/>
                <w:b/>
                <w:sz w:val="20"/>
                <w:szCs w:val="20"/>
              </w:rPr>
            </w:pPr>
            <w:r>
              <w:rPr>
                <w:rFonts w:ascii="Times New Roman" w:hAnsi="Times New Roman"/>
                <w:b/>
                <w:sz w:val="20"/>
                <w:szCs w:val="20"/>
              </w:rPr>
              <w:t>Teritorija</w:t>
            </w:r>
            <w:r w:rsidRPr="00210B55">
              <w:rPr>
                <w:rFonts w:ascii="Times New Roman" w:hAnsi="Times New Roman"/>
                <w:b/>
                <w:sz w:val="20"/>
                <w:szCs w:val="20"/>
              </w:rPr>
              <w:t xml:space="preserve"> / Metai</w:t>
            </w:r>
          </w:p>
        </w:tc>
        <w:tc>
          <w:tcPr>
            <w:tcW w:w="1996" w:type="pct"/>
            <w:gridSpan w:val="5"/>
            <w:tcBorders>
              <w:top w:val="double" w:sz="6" w:space="0" w:color="000000"/>
            </w:tcBorders>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 xml:space="preserve">Pastatytų naujų negyvenamųjų </w:t>
            </w:r>
          </w:p>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pastatų skaičius</w:t>
            </w:r>
          </w:p>
        </w:tc>
        <w:tc>
          <w:tcPr>
            <w:tcW w:w="1954" w:type="pct"/>
            <w:gridSpan w:val="5"/>
            <w:tcBorders>
              <w:top w:val="double" w:sz="6" w:space="0" w:color="000000"/>
            </w:tcBorders>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CB44B6">
              <w:rPr>
                <w:rFonts w:ascii="Times New Roman" w:hAnsi="Times New Roman"/>
                <w:b/>
                <w:bCs/>
                <w:sz w:val="20"/>
                <w:szCs w:val="20"/>
              </w:rPr>
              <w:t>Pastatytų naujų gyvenamųjų pastatų skaičius</w:t>
            </w:r>
          </w:p>
        </w:tc>
      </w:tr>
      <w:tr w:rsidR="000D5589" w:rsidRPr="00C54EF4" w:rsidTr="00CB44B6">
        <w:trPr>
          <w:trHeight w:val="53"/>
          <w:jc w:val="center"/>
        </w:trPr>
        <w:tc>
          <w:tcPr>
            <w:tcW w:w="1050" w:type="pct"/>
            <w:vMerge/>
            <w:shd w:val="clear" w:color="auto" w:fill="8DB3E2"/>
            <w:vAlign w:val="center"/>
          </w:tcPr>
          <w:p w:rsidR="000D5589" w:rsidRPr="00210B55" w:rsidRDefault="000D5589" w:rsidP="00E65165">
            <w:pPr>
              <w:keepNext/>
              <w:spacing w:after="0" w:line="240" w:lineRule="auto"/>
              <w:jc w:val="center"/>
              <w:rPr>
                <w:rFonts w:ascii="Times New Roman" w:hAnsi="Times New Roman"/>
                <w:sz w:val="20"/>
                <w:szCs w:val="20"/>
              </w:rPr>
            </w:pPr>
          </w:p>
        </w:tc>
        <w:tc>
          <w:tcPr>
            <w:tcW w:w="399" w:type="pct"/>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2009</w:t>
            </w:r>
          </w:p>
        </w:tc>
        <w:tc>
          <w:tcPr>
            <w:tcW w:w="399" w:type="pct"/>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2010</w:t>
            </w:r>
          </w:p>
        </w:tc>
        <w:tc>
          <w:tcPr>
            <w:tcW w:w="399" w:type="pct"/>
            <w:tcBorders>
              <w:right w:val="single" w:sz="4" w:space="0" w:color="auto"/>
            </w:tcBorders>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2011</w:t>
            </w:r>
          </w:p>
        </w:tc>
        <w:tc>
          <w:tcPr>
            <w:tcW w:w="399" w:type="pct"/>
            <w:tcBorders>
              <w:left w:val="single" w:sz="4" w:space="0" w:color="auto"/>
            </w:tcBorders>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2012</w:t>
            </w:r>
          </w:p>
        </w:tc>
        <w:tc>
          <w:tcPr>
            <w:tcW w:w="399" w:type="pct"/>
            <w:shd w:val="clear" w:color="auto" w:fill="8DB3E2"/>
          </w:tcPr>
          <w:p w:rsidR="000D5589" w:rsidRPr="00210B55" w:rsidRDefault="000D5589" w:rsidP="00E65165">
            <w:pPr>
              <w:keepNext/>
              <w:spacing w:after="0" w:line="240" w:lineRule="auto"/>
              <w:jc w:val="center"/>
              <w:rPr>
                <w:rFonts w:ascii="Times New Roman" w:hAnsi="Times New Roman"/>
                <w:b/>
                <w:bCs/>
                <w:sz w:val="20"/>
                <w:szCs w:val="20"/>
              </w:rPr>
            </w:pPr>
            <w:r>
              <w:rPr>
                <w:rFonts w:ascii="Times New Roman" w:hAnsi="Times New Roman"/>
                <w:b/>
                <w:bCs/>
                <w:sz w:val="20"/>
                <w:szCs w:val="20"/>
              </w:rPr>
              <w:t>2013</w:t>
            </w:r>
          </w:p>
        </w:tc>
        <w:tc>
          <w:tcPr>
            <w:tcW w:w="391" w:type="pct"/>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2009</w:t>
            </w:r>
          </w:p>
        </w:tc>
        <w:tc>
          <w:tcPr>
            <w:tcW w:w="391" w:type="pct"/>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2010</w:t>
            </w:r>
          </w:p>
        </w:tc>
        <w:tc>
          <w:tcPr>
            <w:tcW w:w="391" w:type="pct"/>
            <w:tcBorders>
              <w:right w:val="single" w:sz="4" w:space="0" w:color="auto"/>
            </w:tcBorders>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2011</w:t>
            </w:r>
          </w:p>
        </w:tc>
        <w:tc>
          <w:tcPr>
            <w:tcW w:w="391" w:type="pct"/>
            <w:tcBorders>
              <w:left w:val="single" w:sz="4" w:space="0" w:color="auto"/>
            </w:tcBorders>
            <w:shd w:val="clear" w:color="auto" w:fill="8DB3E2"/>
            <w:vAlign w:val="center"/>
          </w:tcPr>
          <w:p w:rsidR="000D5589" w:rsidRPr="00210B55" w:rsidRDefault="000D5589" w:rsidP="00E65165">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2012</w:t>
            </w:r>
          </w:p>
        </w:tc>
        <w:tc>
          <w:tcPr>
            <w:tcW w:w="391" w:type="pct"/>
            <w:tcBorders>
              <w:left w:val="single" w:sz="4" w:space="0" w:color="auto"/>
            </w:tcBorders>
            <w:shd w:val="clear" w:color="auto" w:fill="8DB3E2"/>
          </w:tcPr>
          <w:p w:rsidR="000D5589" w:rsidRPr="00210B55" w:rsidRDefault="000D5589" w:rsidP="00E65165">
            <w:pPr>
              <w:keepNext/>
              <w:spacing w:after="0" w:line="240" w:lineRule="auto"/>
              <w:jc w:val="center"/>
              <w:rPr>
                <w:rFonts w:ascii="Times New Roman" w:hAnsi="Times New Roman"/>
                <w:b/>
                <w:bCs/>
                <w:sz w:val="20"/>
                <w:szCs w:val="20"/>
              </w:rPr>
            </w:pPr>
            <w:r>
              <w:rPr>
                <w:rFonts w:ascii="Times New Roman" w:hAnsi="Times New Roman"/>
                <w:b/>
                <w:bCs/>
                <w:sz w:val="20"/>
                <w:szCs w:val="20"/>
              </w:rPr>
              <w:t>2013</w:t>
            </w:r>
          </w:p>
        </w:tc>
      </w:tr>
      <w:tr w:rsidR="000D5589" w:rsidRPr="00C54EF4" w:rsidTr="00CB44B6">
        <w:trPr>
          <w:trHeight w:val="137"/>
          <w:jc w:val="center"/>
        </w:trPr>
        <w:tc>
          <w:tcPr>
            <w:tcW w:w="1050" w:type="pct"/>
            <w:vAlign w:val="center"/>
          </w:tcPr>
          <w:p w:rsidR="000D5589" w:rsidRPr="00CB44B6" w:rsidRDefault="000D5589" w:rsidP="00E65165">
            <w:pPr>
              <w:keepNext/>
              <w:spacing w:after="0" w:line="240" w:lineRule="auto"/>
              <w:contextualSpacing/>
              <w:rPr>
                <w:rFonts w:ascii="Times New Roman" w:hAnsi="Times New Roman"/>
                <w:sz w:val="20"/>
                <w:szCs w:val="20"/>
              </w:rPr>
            </w:pPr>
            <w:r w:rsidRPr="00CB44B6">
              <w:rPr>
                <w:rFonts w:ascii="Times New Roman" w:hAnsi="Times New Roman"/>
                <w:sz w:val="20"/>
                <w:szCs w:val="20"/>
              </w:rPr>
              <w:t>Lietuvos Respublika</w:t>
            </w:r>
          </w:p>
        </w:tc>
        <w:tc>
          <w:tcPr>
            <w:tcW w:w="399" w:type="pct"/>
            <w:noWrap/>
            <w:vAlign w:val="center"/>
          </w:tcPr>
          <w:p w:rsidR="000D5589" w:rsidRPr="00CB44B6" w:rsidRDefault="000D5589" w:rsidP="00E65165">
            <w:pPr>
              <w:keepNext/>
              <w:spacing w:after="0" w:line="240" w:lineRule="auto"/>
              <w:contextualSpacing/>
              <w:jc w:val="center"/>
              <w:rPr>
                <w:rFonts w:ascii="Times New Roman" w:hAnsi="Times New Roman"/>
                <w:color w:val="000000"/>
                <w:sz w:val="20"/>
                <w:szCs w:val="20"/>
              </w:rPr>
            </w:pPr>
            <w:r w:rsidRPr="00CB44B6">
              <w:rPr>
                <w:rFonts w:ascii="Times New Roman" w:hAnsi="Times New Roman"/>
                <w:color w:val="000000"/>
                <w:sz w:val="20"/>
                <w:szCs w:val="20"/>
              </w:rPr>
              <w:t>4 983</w:t>
            </w:r>
          </w:p>
        </w:tc>
        <w:tc>
          <w:tcPr>
            <w:tcW w:w="399" w:type="pct"/>
            <w:noWrap/>
            <w:vAlign w:val="center"/>
          </w:tcPr>
          <w:p w:rsidR="000D5589" w:rsidRPr="00CB44B6" w:rsidRDefault="000D5589" w:rsidP="00E65165">
            <w:pPr>
              <w:keepNext/>
              <w:spacing w:after="0" w:line="240" w:lineRule="auto"/>
              <w:contextualSpacing/>
              <w:jc w:val="center"/>
              <w:rPr>
                <w:rFonts w:ascii="Times New Roman" w:hAnsi="Times New Roman"/>
                <w:color w:val="000000"/>
                <w:sz w:val="20"/>
                <w:szCs w:val="20"/>
              </w:rPr>
            </w:pPr>
            <w:r w:rsidRPr="00CB44B6">
              <w:rPr>
                <w:rFonts w:ascii="Times New Roman" w:hAnsi="Times New Roman"/>
                <w:color w:val="000000"/>
                <w:sz w:val="20"/>
                <w:szCs w:val="20"/>
              </w:rPr>
              <w:t>3 536</w:t>
            </w:r>
          </w:p>
        </w:tc>
        <w:tc>
          <w:tcPr>
            <w:tcW w:w="399" w:type="pct"/>
            <w:tcBorders>
              <w:right w:val="single" w:sz="4" w:space="0" w:color="auto"/>
            </w:tcBorders>
            <w:noWrap/>
            <w:vAlign w:val="center"/>
          </w:tcPr>
          <w:p w:rsidR="000D5589" w:rsidRPr="00CB44B6" w:rsidRDefault="000D5589" w:rsidP="00E65165">
            <w:pPr>
              <w:keepNext/>
              <w:spacing w:after="0" w:line="240" w:lineRule="auto"/>
              <w:contextualSpacing/>
              <w:jc w:val="center"/>
              <w:rPr>
                <w:rFonts w:ascii="Times New Roman" w:hAnsi="Times New Roman"/>
                <w:color w:val="000000"/>
                <w:sz w:val="20"/>
                <w:szCs w:val="20"/>
              </w:rPr>
            </w:pPr>
            <w:r w:rsidRPr="00CB44B6">
              <w:rPr>
                <w:rFonts w:ascii="Times New Roman" w:hAnsi="Times New Roman"/>
                <w:color w:val="000000"/>
                <w:sz w:val="20"/>
                <w:szCs w:val="20"/>
              </w:rPr>
              <w:t>3 330</w:t>
            </w:r>
          </w:p>
        </w:tc>
        <w:tc>
          <w:tcPr>
            <w:tcW w:w="399" w:type="pct"/>
            <w:tcBorders>
              <w:left w:val="single" w:sz="4" w:space="0" w:color="auto"/>
            </w:tcBorders>
            <w:vAlign w:val="center"/>
          </w:tcPr>
          <w:p w:rsidR="000D5589" w:rsidRPr="00CB44B6" w:rsidRDefault="000D5589" w:rsidP="00E65165">
            <w:pPr>
              <w:keepNext/>
              <w:spacing w:after="0" w:line="240" w:lineRule="auto"/>
              <w:contextualSpacing/>
              <w:jc w:val="center"/>
              <w:rPr>
                <w:rFonts w:ascii="Times New Roman" w:hAnsi="Times New Roman"/>
                <w:color w:val="000000"/>
                <w:sz w:val="20"/>
                <w:szCs w:val="20"/>
              </w:rPr>
            </w:pPr>
            <w:r w:rsidRPr="00CB44B6">
              <w:rPr>
                <w:rFonts w:ascii="Times New Roman" w:hAnsi="Times New Roman"/>
                <w:color w:val="000000"/>
                <w:sz w:val="20"/>
                <w:szCs w:val="20"/>
              </w:rPr>
              <w:t>1 211</w:t>
            </w:r>
          </w:p>
        </w:tc>
        <w:tc>
          <w:tcPr>
            <w:tcW w:w="399" w:type="pct"/>
            <w:vAlign w:val="center"/>
          </w:tcPr>
          <w:p w:rsidR="000D5589" w:rsidRPr="00CB44B6" w:rsidRDefault="000D5589" w:rsidP="00E65165">
            <w:pPr>
              <w:keepNext/>
              <w:spacing w:after="0" w:line="240" w:lineRule="auto"/>
              <w:contextualSpacing/>
              <w:jc w:val="center"/>
              <w:rPr>
                <w:rFonts w:ascii="Times New Roman" w:hAnsi="Times New Roman"/>
                <w:color w:val="000000"/>
                <w:sz w:val="20"/>
                <w:szCs w:val="20"/>
              </w:rPr>
            </w:pPr>
            <w:r w:rsidRPr="00CB44B6">
              <w:rPr>
                <w:rFonts w:ascii="Times New Roman" w:hAnsi="Times New Roman"/>
                <w:color w:val="000000"/>
                <w:sz w:val="20"/>
                <w:szCs w:val="20"/>
              </w:rPr>
              <w:t>889</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3 964</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2 899</w:t>
            </w:r>
          </w:p>
        </w:tc>
        <w:tc>
          <w:tcPr>
            <w:tcW w:w="391"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3 733</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3 198</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3 467</w:t>
            </w:r>
          </w:p>
        </w:tc>
      </w:tr>
      <w:tr w:rsidR="000D5589" w:rsidRPr="00C54EF4" w:rsidTr="00CB44B6">
        <w:trPr>
          <w:trHeight w:val="79"/>
          <w:jc w:val="center"/>
        </w:trPr>
        <w:tc>
          <w:tcPr>
            <w:tcW w:w="1050" w:type="pct"/>
            <w:vAlign w:val="bottom"/>
          </w:tcPr>
          <w:p w:rsidR="000D5589" w:rsidRPr="00C54EF4" w:rsidRDefault="000D5589" w:rsidP="00E65165">
            <w:pPr>
              <w:keepNext/>
              <w:contextualSpacing/>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1 460</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1 103</w:t>
            </w:r>
          </w:p>
        </w:tc>
        <w:tc>
          <w:tcPr>
            <w:tcW w:w="399"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1 418</w:t>
            </w:r>
          </w:p>
        </w:tc>
        <w:tc>
          <w:tcPr>
            <w:tcW w:w="399"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400</w:t>
            </w:r>
          </w:p>
        </w:tc>
        <w:tc>
          <w:tcPr>
            <w:tcW w:w="399" w:type="pct"/>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222</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1 962</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1 191</w:t>
            </w:r>
          </w:p>
        </w:tc>
        <w:tc>
          <w:tcPr>
            <w:tcW w:w="391"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1 197</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1 164</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1 365</w:t>
            </w:r>
          </w:p>
        </w:tc>
      </w:tr>
      <w:tr w:rsidR="000D5589" w:rsidRPr="00C54EF4" w:rsidTr="00CB44B6">
        <w:trPr>
          <w:trHeight w:val="53"/>
          <w:jc w:val="center"/>
        </w:trPr>
        <w:tc>
          <w:tcPr>
            <w:tcW w:w="1050" w:type="pct"/>
            <w:vAlign w:val="bottom"/>
          </w:tcPr>
          <w:p w:rsidR="000D5589" w:rsidRPr="00C54EF4" w:rsidRDefault="000D5589" w:rsidP="00E65165">
            <w:pPr>
              <w:keepNext/>
              <w:contextualSpacing/>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34</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34</w:t>
            </w:r>
          </w:p>
        </w:tc>
        <w:tc>
          <w:tcPr>
            <w:tcW w:w="399"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69</w:t>
            </w:r>
          </w:p>
        </w:tc>
        <w:tc>
          <w:tcPr>
            <w:tcW w:w="399"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20</w:t>
            </w:r>
          </w:p>
        </w:tc>
        <w:tc>
          <w:tcPr>
            <w:tcW w:w="399" w:type="pct"/>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9</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51</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21</w:t>
            </w:r>
          </w:p>
        </w:tc>
        <w:tc>
          <w:tcPr>
            <w:tcW w:w="391"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34</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21</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30</w:t>
            </w:r>
          </w:p>
        </w:tc>
      </w:tr>
      <w:tr w:rsidR="000D5589" w:rsidRPr="00C54EF4" w:rsidTr="00CB44B6">
        <w:trPr>
          <w:trHeight w:val="115"/>
          <w:jc w:val="center"/>
        </w:trPr>
        <w:tc>
          <w:tcPr>
            <w:tcW w:w="1050" w:type="pct"/>
            <w:vAlign w:val="bottom"/>
          </w:tcPr>
          <w:p w:rsidR="000D5589" w:rsidRPr="00C54EF4" w:rsidRDefault="000D5589" w:rsidP="00E65165">
            <w:pPr>
              <w:keepNext/>
              <w:contextualSpacing/>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39</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13</w:t>
            </w:r>
          </w:p>
        </w:tc>
        <w:tc>
          <w:tcPr>
            <w:tcW w:w="399"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9</w:t>
            </w:r>
          </w:p>
        </w:tc>
        <w:tc>
          <w:tcPr>
            <w:tcW w:w="399"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w:t>
            </w:r>
          </w:p>
        </w:tc>
        <w:tc>
          <w:tcPr>
            <w:tcW w:w="399" w:type="pct"/>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11</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54</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43</w:t>
            </w:r>
          </w:p>
        </w:tc>
        <w:tc>
          <w:tcPr>
            <w:tcW w:w="391"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29</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29</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28</w:t>
            </w:r>
          </w:p>
        </w:tc>
      </w:tr>
      <w:tr w:rsidR="000D5589" w:rsidRPr="00C54EF4" w:rsidTr="00CB44B6">
        <w:trPr>
          <w:trHeight w:val="53"/>
          <w:jc w:val="center"/>
        </w:trPr>
        <w:tc>
          <w:tcPr>
            <w:tcW w:w="1050" w:type="pct"/>
            <w:vAlign w:val="bottom"/>
          </w:tcPr>
          <w:p w:rsidR="000D5589" w:rsidRPr="00C54EF4" w:rsidRDefault="000D5589" w:rsidP="00E65165">
            <w:pPr>
              <w:keepNext/>
              <w:contextualSpacing/>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13</w:t>
            </w:r>
          </w:p>
        </w:tc>
        <w:tc>
          <w:tcPr>
            <w:tcW w:w="399"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12</w:t>
            </w:r>
          </w:p>
        </w:tc>
        <w:tc>
          <w:tcPr>
            <w:tcW w:w="399"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w:t>
            </w:r>
          </w:p>
        </w:tc>
        <w:tc>
          <w:tcPr>
            <w:tcW w:w="399" w:type="pct"/>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15</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15</w:t>
            </w:r>
          </w:p>
        </w:tc>
        <w:tc>
          <w:tcPr>
            <w:tcW w:w="391"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17</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11</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17</w:t>
            </w:r>
          </w:p>
        </w:tc>
      </w:tr>
      <w:tr w:rsidR="000D5589" w:rsidRPr="00C54EF4" w:rsidTr="00CB44B6">
        <w:trPr>
          <w:trHeight w:val="53"/>
          <w:jc w:val="center"/>
        </w:trPr>
        <w:tc>
          <w:tcPr>
            <w:tcW w:w="1050" w:type="pct"/>
            <w:vAlign w:val="bottom"/>
          </w:tcPr>
          <w:p w:rsidR="000D5589" w:rsidRPr="00C54EF4" w:rsidRDefault="000D5589" w:rsidP="00E65165">
            <w:pPr>
              <w:keepNext/>
              <w:contextualSpacing/>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62</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24</w:t>
            </w:r>
          </w:p>
        </w:tc>
        <w:tc>
          <w:tcPr>
            <w:tcW w:w="399"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52</w:t>
            </w:r>
          </w:p>
        </w:tc>
        <w:tc>
          <w:tcPr>
            <w:tcW w:w="399"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w:t>
            </w:r>
          </w:p>
        </w:tc>
        <w:tc>
          <w:tcPr>
            <w:tcW w:w="399" w:type="pct"/>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19</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25</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21</w:t>
            </w:r>
          </w:p>
        </w:tc>
        <w:tc>
          <w:tcPr>
            <w:tcW w:w="391"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25</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10</w:t>
            </w:r>
          </w:p>
        </w:tc>
      </w:tr>
      <w:tr w:rsidR="000D5589" w:rsidRPr="00C54EF4" w:rsidTr="00CB44B6">
        <w:trPr>
          <w:trHeight w:val="53"/>
          <w:jc w:val="center"/>
        </w:trPr>
        <w:tc>
          <w:tcPr>
            <w:tcW w:w="1050" w:type="pct"/>
            <w:vAlign w:val="bottom"/>
          </w:tcPr>
          <w:p w:rsidR="000D5589" w:rsidRPr="00C54EF4" w:rsidRDefault="000D5589" w:rsidP="00E65165">
            <w:pPr>
              <w:keepNext/>
              <w:contextualSpacing/>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399" w:type="pct"/>
            <w:noWrap/>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231</w:t>
            </w:r>
          </w:p>
        </w:tc>
        <w:tc>
          <w:tcPr>
            <w:tcW w:w="399" w:type="pct"/>
            <w:noWrap/>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131</w:t>
            </w:r>
          </w:p>
        </w:tc>
        <w:tc>
          <w:tcPr>
            <w:tcW w:w="399"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161</w:t>
            </w:r>
          </w:p>
        </w:tc>
        <w:tc>
          <w:tcPr>
            <w:tcW w:w="399" w:type="pct"/>
            <w:tcBorders>
              <w:left w:val="single" w:sz="4" w:space="0" w:color="auto"/>
            </w:tcBorders>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75</w:t>
            </w:r>
          </w:p>
        </w:tc>
        <w:tc>
          <w:tcPr>
            <w:tcW w:w="399" w:type="pct"/>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34</w:t>
            </w:r>
          </w:p>
        </w:tc>
        <w:tc>
          <w:tcPr>
            <w:tcW w:w="391" w:type="pct"/>
            <w:noWrap/>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138</w:t>
            </w:r>
          </w:p>
        </w:tc>
        <w:tc>
          <w:tcPr>
            <w:tcW w:w="391" w:type="pct"/>
            <w:noWrap/>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77</w:t>
            </w:r>
          </w:p>
        </w:tc>
        <w:tc>
          <w:tcPr>
            <w:tcW w:w="391"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91</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70</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b/>
                <w:color w:val="000000"/>
                <w:sz w:val="20"/>
                <w:szCs w:val="20"/>
              </w:rPr>
            </w:pPr>
            <w:r w:rsidRPr="00C54EF4">
              <w:rPr>
                <w:rFonts w:ascii="Times New Roman" w:hAnsi="Times New Roman"/>
                <w:b/>
                <w:color w:val="000000"/>
                <w:sz w:val="20"/>
                <w:szCs w:val="20"/>
              </w:rPr>
              <w:t>72</w:t>
            </w:r>
          </w:p>
        </w:tc>
      </w:tr>
      <w:tr w:rsidR="000D5589" w:rsidRPr="00C54EF4" w:rsidTr="00CB44B6">
        <w:trPr>
          <w:trHeight w:val="53"/>
          <w:jc w:val="center"/>
        </w:trPr>
        <w:tc>
          <w:tcPr>
            <w:tcW w:w="1050" w:type="pct"/>
            <w:vAlign w:val="bottom"/>
          </w:tcPr>
          <w:p w:rsidR="000D5589" w:rsidRPr="00C54EF4" w:rsidRDefault="000D5589" w:rsidP="00E65165">
            <w:pPr>
              <w:keepNext/>
              <w:contextualSpacing/>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34</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30</w:t>
            </w:r>
          </w:p>
        </w:tc>
        <w:tc>
          <w:tcPr>
            <w:tcW w:w="399"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8</w:t>
            </w:r>
          </w:p>
        </w:tc>
        <w:tc>
          <w:tcPr>
            <w:tcW w:w="399"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w:t>
            </w:r>
          </w:p>
        </w:tc>
        <w:tc>
          <w:tcPr>
            <w:tcW w:w="399" w:type="pct"/>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9</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21</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15</w:t>
            </w:r>
          </w:p>
        </w:tc>
        <w:tc>
          <w:tcPr>
            <w:tcW w:w="391"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16</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22</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18</w:t>
            </w:r>
          </w:p>
        </w:tc>
      </w:tr>
      <w:tr w:rsidR="000D5589" w:rsidRPr="00C54EF4" w:rsidTr="00CB44B6">
        <w:trPr>
          <w:trHeight w:val="53"/>
          <w:jc w:val="center"/>
        </w:trPr>
        <w:tc>
          <w:tcPr>
            <w:tcW w:w="1050" w:type="pct"/>
            <w:vAlign w:val="bottom"/>
          </w:tcPr>
          <w:p w:rsidR="000D5589" w:rsidRPr="00C54EF4" w:rsidRDefault="000D5589" w:rsidP="00E65165">
            <w:pPr>
              <w:keepNext/>
              <w:contextualSpacing/>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569</w:t>
            </w:r>
          </w:p>
        </w:tc>
        <w:tc>
          <w:tcPr>
            <w:tcW w:w="399"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545</w:t>
            </w:r>
          </w:p>
        </w:tc>
        <w:tc>
          <w:tcPr>
            <w:tcW w:w="399"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644</w:t>
            </w:r>
          </w:p>
        </w:tc>
        <w:tc>
          <w:tcPr>
            <w:tcW w:w="399"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140</w:t>
            </w:r>
          </w:p>
        </w:tc>
        <w:tc>
          <w:tcPr>
            <w:tcW w:w="399" w:type="pct"/>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68</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967</w:t>
            </w:r>
          </w:p>
        </w:tc>
        <w:tc>
          <w:tcPr>
            <w:tcW w:w="391" w:type="pct"/>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642</w:t>
            </w:r>
          </w:p>
        </w:tc>
        <w:tc>
          <w:tcPr>
            <w:tcW w:w="391" w:type="pct"/>
            <w:tcBorders>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628</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603</w:t>
            </w:r>
          </w:p>
        </w:tc>
        <w:tc>
          <w:tcPr>
            <w:tcW w:w="391" w:type="pct"/>
            <w:tcBorders>
              <w:left w:val="single" w:sz="4" w:space="0" w:color="auto"/>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771</w:t>
            </w:r>
          </w:p>
        </w:tc>
      </w:tr>
      <w:tr w:rsidR="000D5589" w:rsidRPr="00C54EF4" w:rsidTr="00CB44B6">
        <w:trPr>
          <w:trHeight w:val="53"/>
          <w:jc w:val="center"/>
        </w:trPr>
        <w:tc>
          <w:tcPr>
            <w:tcW w:w="1050" w:type="pct"/>
            <w:tcBorders>
              <w:bottom w:val="double" w:sz="6" w:space="0" w:color="000000"/>
            </w:tcBorders>
            <w:vAlign w:val="bottom"/>
          </w:tcPr>
          <w:p w:rsidR="000D5589" w:rsidRPr="00C54EF4" w:rsidRDefault="000D5589" w:rsidP="00E65165">
            <w:pPr>
              <w:keepNext/>
              <w:contextualSpacing/>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399" w:type="pct"/>
            <w:tcBorders>
              <w:bottom w:val="double" w:sz="6" w:space="0" w:color="000000"/>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484</w:t>
            </w:r>
          </w:p>
        </w:tc>
        <w:tc>
          <w:tcPr>
            <w:tcW w:w="399" w:type="pct"/>
            <w:tcBorders>
              <w:bottom w:val="double" w:sz="6" w:space="0" w:color="000000"/>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313</w:t>
            </w:r>
          </w:p>
        </w:tc>
        <w:tc>
          <w:tcPr>
            <w:tcW w:w="399" w:type="pct"/>
            <w:tcBorders>
              <w:bottom w:val="double" w:sz="6" w:space="0" w:color="000000"/>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463</w:t>
            </w:r>
          </w:p>
        </w:tc>
        <w:tc>
          <w:tcPr>
            <w:tcW w:w="399" w:type="pct"/>
            <w:tcBorders>
              <w:left w:val="single" w:sz="4" w:space="0" w:color="auto"/>
              <w:bottom w:val="double" w:sz="6" w:space="0" w:color="000000"/>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135</w:t>
            </w:r>
          </w:p>
        </w:tc>
        <w:tc>
          <w:tcPr>
            <w:tcW w:w="399" w:type="pct"/>
            <w:tcBorders>
              <w:bottom w:val="double" w:sz="6" w:space="0" w:color="000000"/>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65</w:t>
            </w:r>
          </w:p>
        </w:tc>
        <w:tc>
          <w:tcPr>
            <w:tcW w:w="391" w:type="pct"/>
            <w:tcBorders>
              <w:bottom w:val="double" w:sz="6" w:space="0" w:color="000000"/>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691</w:t>
            </w:r>
          </w:p>
        </w:tc>
        <w:tc>
          <w:tcPr>
            <w:tcW w:w="391" w:type="pct"/>
            <w:tcBorders>
              <w:bottom w:val="double" w:sz="6" w:space="0" w:color="000000"/>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357</w:t>
            </w:r>
          </w:p>
        </w:tc>
        <w:tc>
          <w:tcPr>
            <w:tcW w:w="391" w:type="pct"/>
            <w:tcBorders>
              <w:bottom w:val="double" w:sz="6" w:space="0" w:color="000000"/>
              <w:right w:val="single" w:sz="4" w:space="0" w:color="auto"/>
            </w:tcBorders>
            <w:noWrap/>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357</w:t>
            </w:r>
          </w:p>
        </w:tc>
        <w:tc>
          <w:tcPr>
            <w:tcW w:w="391" w:type="pct"/>
            <w:tcBorders>
              <w:left w:val="single" w:sz="4" w:space="0" w:color="auto"/>
              <w:bottom w:val="double" w:sz="6" w:space="0" w:color="000000"/>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402</w:t>
            </w:r>
          </w:p>
        </w:tc>
        <w:tc>
          <w:tcPr>
            <w:tcW w:w="391" w:type="pct"/>
            <w:tcBorders>
              <w:left w:val="single" w:sz="4" w:space="0" w:color="auto"/>
              <w:bottom w:val="double" w:sz="6" w:space="0" w:color="000000"/>
            </w:tcBorders>
            <w:vAlign w:val="center"/>
          </w:tcPr>
          <w:p w:rsidR="000D5589" w:rsidRPr="00C54EF4" w:rsidRDefault="000D5589" w:rsidP="00E65165">
            <w:pPr>
              <w:keepNext/>
              <w:contextualSpacing/>
              <w:jc w:val="center"/>
              <w:rPr>
                <w:rFonts w:ascii="Times New Roman" w:hAnsi="Times New Roman"/>
                <w:color w:val="000000"/>
                <w:sz w:val="20"/>
                <w:szCs w:val="20"/>
              </w:rPr>
            </w:pPr>
            <w:r w:rsidRPr="00C54EF4">
              <w:rPr>
                <w:rFonts w:ascii="Times New Roman" w:hAnsi="Times New Roman"/>
                <w:color w:val="000000"/>
                <w:sz w:val="20"/>
                <w:szCs w:val="20"/>
              </w:rPr>
              <w:t>419</w:t>
            </w:r>
          </w:p>
        </w:tc>
      </w:tr>
    </w:tbl>
    <w:p w:rsidR="000D5589" w:rsidRPr="00210B55" w:rsidRDefault="000D5589" w:rsidP="00E65165">
      <w:pPr>
        <w:keepNext/>
        <w:spacing w:before="120" w:after="0" w:line="240" w:lineRule="auto"/>
        <w:jc w:val="center"/>
        <w:rPr>
          <w:rFonts w:ascii="Times New Roman" w:hAnsi="Times New Roman"/>
          <w:i/>
          <w:iCs/>
          <w:sz w:val="20"/>
          <w:szCs w:val="24"/>
        </w:rPr>
      </w:pPr>
      <w:r w:rsidRPr="00210B55">
        <w:rPr>
          <w:rFonts w:ascii="Times New Roman" w:hAnsi="Times New Roman"/>
          <w:i/>
          <w:iCs/>
          <w:sz w:val="20"/>
          <w:szCs w:val="24"/>
        </w:rPr>
        <w:t>Šaltinis: Lietuvos statistikos departamentas</w:t>
      </w:r>
    </w:p>
    <w:p w:rsidR="000D5589" w:rsidRPr="00172FAF" w:rsidRDefault="000D5589" w:rsidP="00172FAF">
      <w:pPr>
        <w:keepNext/>
        <w:spacing w:before="480" w:after="240" w:line="240" w:lineRule="auto"/>
        <w:jc w:val="center"/>
        <w:outlineLvl w:val="1"/>
        <w:rPr>
          <w:rFonts w:ascii="Times New Roman" w:hAnsi="Times New Roman"/>
          <w:b/>
          <w:bCs/>
          <w:color w:val="000080"/>
          <w:sz w:val="28"/>
          <w:szCs w:val="28"/>
          <w:lang w:eastAsia="lt-LT"/>
        </w:rPr>
      </w:pPr>
      <w:bookmarkStart w:id="63" w:name="_Toc361210827"/>
      <w:bookmarkStart w:id="64" w:name="_Toc374346286"/>
      <w:bookmarkStart w:id="65" w:name="_Toc416959450"/>
      <w:r w:rsidRPr="00210B55">
        <w:rPr>
          <w:rFonts w:ascii="Times New Roman" w:hAnsi="Times New Roman"/>
          <w:b/>
          <w:bCs/>
          <w:color w:val="000080"/>
          <w:sz w:val="28"/>
          <w:szCs w:val="28"/>
          <w:lang w:eastAsia="lt-LT"/>
        </w:rPr>
        <w:t>3.4. REKREACIJA IR TURIZMAS</w:t>
      </w:r>
      <w:bookmarkEnd w:id="63"/>
      <w:bookmarkEnd w:id="64"/>
      <w:bookmarkEnd w:id="65"/>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Trakų rajono savivaldybė – viena vaizdingiausių bei rekreacijai ir turizmui palankiausių savivaldybių. Savivaldybės teritorijos šiaurine riba teka Neris, pietrytine – Merkys, o pradžią gauna Strėva, Verknė, Lukna ir Geluža. Vandens sporto ir turizmo entuziastus traukia apie 200 ežerų, iš kurių didžiausi yra Galvė, Vilkokšnis, Skaistis, Akmena, Totoriškės, Margis. Iš didesnių tvenkinių paminėtinas Aukštadvario.</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Puikias galimybes turizmo vystymui Trakų rajono savivaldybėje sudaro savivaldybėje esančios saugomos teritorijos: Trakų istorinis nacionalinis parkas, regioniniai parkai ir valstybiniai draustiniai, kuriuose yra ir daugelis gamtos ir kultūros paveldo objektų. Ypatingai svarbus ir reikšmingas Trakų istorinis nacionalinis parkas. Nedidelėje parko teritorijoje sutelktas didžiulis Lietuvos istorijos ir kultūros paveldo potencialas: nuo pavienių itin reikšmingų dailės, istorijos, archeologijos, architektūros objektų iki didžiulių ir nepaprastai vertingų sukultūrintų kraštovaizdžių. Didžiausia Trakų istorinio nacionalinio parko vertybė – Trakų miesto kultūros paveldas.</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 xml:space="preserve">Nuo 2009 m. VšĮ „Terra Publica“ kiekvienais metais skelbia vietinio turizmo reitingus – lankytinų vietovių trisdešimtuką. Visu 2009–2013 m. laikotarpiu pirmąją vietą patraukliausių Lietuvos vietinio turizmo vietovių sąraše užima Trakai. Trakus patogu apžiūrėti tiek pėsčiomis, tiek dviračiu, plaukiant jachta ar net skrendant lėktuvu. Geros apgyvendinimo galimybės ir savitą karaimų virtuvę pristatantys restoranai, gausu kultūros ir sporto renginių. Trakai – vandens sporto sostinė: birželio mėnesį čia vyksta tarptautinė irkluotojų regata „Gintariniai irklai“. Taip pat Trakų pilies fone vyksta jau tradicija tampantis ir vis populiaresnis Trakų festivalis. Iš istorinės praeities išliko svarbūs kultūros paminklai: Trakų pilis Galvės ežero saloje (viena garsiausių Lietuvos pilių, ypatinga ne tik savo istorine reikšme, bet ir tuo, jog yra vienintelė vandens pilis visoje Rytų Europoje), pusiasalio pilies griuvėsiai tarp Galvės ir Lukos ežerų, Švč. M. Marijos Apsilankymo bažnyčia (XV–XVI a.), karaimų kinesė, buvusios smuklės pastatas, senamiestis su karaimų gyvenamais namais ir kt. </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 xml:space="preserve">Tiek atvykstamojo, tiek vietinio turizmo skatinimui ypač svarbi yra informacijos sklaida apie turizmo objektus, siūlomas paslaugas ir pan. Pagrindinis turistų informavimo ir konsultavimo paslaugų teikėjas Trakų rajono savivaldybėje – Trakų turizmo informacijos </w:t>
      </w:r>
      <w:r w:rsidRPr="002B20F3">
        <w:rPr>
          <w:rFonts w:ascii="Times New Roman" w:hAnsi="Times New Roman"/>
          <w:sz w:val="24"/>
          <w:szCs w:val="24"/>
        </w:rPr>
        <w:lastRenderedPageBreak/>
        <w:t>centras (toliau – Trakų TIC). Taip pat lankytojams informaciją teikia Aukštadvario regioninio parko direkcija (čia įkurtas lankytojų centras) ir Trakų istorinio nacionalinio parko direkcija.</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Trakų TIC skatina Trakų rajono savivaldybės turizmo paslaugų plėtrą, siekiant efektyviai išnaudoti  turistinį potencialą (paveldo, gamtos, rekreacinius, žmogiškuosius išteklius); stiprina turizmo verslo paslaugų sektoriaus bendradarbiavimą; populiarina Trakų rajoną Lietuvoje ir užsienyje, kuria patrauklų ir svetingą jo įvaizdį; renka, kaupia ir nemokamai teikia turizmo informaciją apie savivaldybėje esančias turizmo paslaugas, lankomus objektus ir vietoves; rengia, leidžia ir platina kartografinius leidinius apie turizmo paslaugas, objektus, vietoves, turistinius maršrutus; teikia turizmo tarpininkavimo paslaugas ir kt. Trakų TIC turizmo informacija teikiama  apsilankiusiems turistams žodžiu, elektroniniu paštu ir telefonu. TIC darbuotojai vadovaujasi klientų aptarnavimo standartais, kuriuos Trakų TIC, sekdamas užsienio šalių gerąja praktika, pirmasis iš Lietuvos TIC įdiegė savo veikloje. Be to, nuolat atnaujinami duomenys Trakų TIC interneto svetainėje, kurioje informacija pateikiama lietuvių, rusų, anglų, vokiečių, lenkų kalbomis. 2013 m. šią svetainę aplankė beveik 190 tūkst. lankytojų (2012 m. –  apie 130 tūkst. lankytojų), iš kurių 28,3 proc. sudarė lietuviai ir 71,7 proc. užsieniečiai (2012 m. buvo 31 proc. lietuvių ir  69 proc. užsieniečių).</w:t>
      </w:r>
    </w:p>
    <w:p w:rsidR="000D5589"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Remiantis Lietuvos statistikos departamento duomenimis, 2013 m. Trakų TIC apsilankė 36 451 lankytojai, iš kurių didžiąją dalį (28 922) sudarė lankytojai iš užsienio šalių. Daugiausia lankytojų apsilankė iš Rusijos, Lenkijos, Latvijos, Vokietijos, D. Britanijos, Skandinavijos ir Pietų Europos šalių. Lankytojų skaičius Trakų TIC didėjo visu 2009–2013 m. laikotarpiu. Užsienio lankytojų dalis Trakų TIC 2009–2012 m. laikotarpiu vidutiniškai siekusi apie 84,0 proc., 2013 m. sumažėjo iki 79,3 proc., tačiau lyginant su šalies, apskrities ir apskrities savivaldybių rodikliais, išliko didžiausia</w:t>
      </w:r>
      <w:r w:rsidR="000D5589">
        <w:rPr>
          <w:rFonts w:ascii="Times New Roman" w:hAnsi="Times New Roman"/>
          <w:sz w:val="24"/>
          <w:szCs w:val="24"/>
        </w:rPr>
        <w:t>.</w:t>
      </w:r>
    </w:p>
    <w:p w:rsidR="000D5589" w:rsidRPr="00A17CB5" w:rsidRDefault="000D5589" w:rsidP="00A17CB5">
      <w:pPr>
        <w:spacing w:before="240" w:after="120" w:line="240" w:lineRule="auto"/>
        <w:jc w:val="center"/>
        <w:rPr>
          <w:rFonts w:ascii="Times New Roman" w:hAnsi="Times New Roman"/>
          <w:b/>
          <w:sz w:val="24"/>
          <w:szCs w:val="24"/>
        </w:rPr>
      </w:pPr>
      <w:r w:rsidRPr="00A17CB5">
        <w:rPr>
          <w:rFonts w:ascii="Times New Roman" w:hAnsi="Times New Roman"/>
          <w:b/>
          <w:sz w:val="24"/>
          <w:szCs w:val="24"/>
        </w:rPr>
        <w:t>3.4.1. lentelė. Lankytojų skaičius turizmo informacijos centruose</w:t>
      </w:r>
      <w:r>
        <w:rPr>
          <w:rFonts w:ascii="Times New Roman" w:hAnsi="Times New Roman"/>
          <w:b/>
          <w:sz w:val="24"/>
          <w:szCs w:val="24"/>
        </w:rPr>
        <w:t>, 2009</w:t>
      </w:r>
      <w:r w:rsidRPr="00B4092C">
        <w:rPr>
          <w:rFonts w:ascii="Times New Roman" w:hAnsi="Times New Roman"/>
          <w:b/>
          <w:sz w:val="24"/>
          <w:szCs w:val="24"/>
        </w:rPr>
        <w:t>–</w:t>
      </w:r>
      <w:r>
        <w:rPr>
          <w:rFonts w:ascii="Times New Roman" w:hAnsi="Times New Roman"/>
          <w:b/>
          <w:sz w:val="24"/>
          <w:szCs w:val="24"/>
        </w:rPr>
        <w:t>2013 m.</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807"/>
        <w:gridCol w:w="878"/>
        <w:gridCol w:w="880"/>
        <w:gridCol w:w="880"/>
        <w:gridCol w:w="880"/>
        <w:gridCol w:w="880"/>
        <w:gridCol w:w="617"/>
        <w:gridCol w:w="617"/>
        <w:gridCol w:w="617"/>
        <w:gridCol w:w="617"/>
        <w:gridCol w:w="613"/>
      </w:tblGrid>
      <w:tr w:rsidR="000D5589" w:rsidRPr="00C54EF4" w:rsidTr="00B4092C">
        <w:trPr>
          <w:trHeight w:val="322"/>
        </w:trPr>
        <w:tc>
          <w:tcPr>
            <w:tcW w:w="973" w:type="pct"/>
            <w:vMerge w:val="restart"/>
            <w:tcBorders>
              <w:top w:val="double" w:sz="6" w:space="0" w:color="000000"/>
            </w:tcBorders>
            <w:shd w:val="clear" w:color="auto" w:fill="8DB3E2"/>
            <w:noWrap/>
            <w:vAlign w:val="center"/>
          </w:tcPr>
          <w:p w:rsidR="000D5589" w:rsidRPr="00B4092C" w:rsidRDefault="000D5589" w:rsidP="00A17CB5">
            <w:pPr>
              <w:spacing w:after="0" w:line="240" w:lineRule="auto"/>
              <w:jc w:val="center"/>
              <w:rPr>
                <w:rFonts w:ascii="Times New Roman" w:hAnsi="Times New Roman"/>
                <w:b/>
                <w:sz w:val="19"/>
                <w:szCs w:val="19"/>
              </w:rPr>
            </w:pPr>
            <w:r w:rsidRPr="00B4092C">
              <w:rPr>
                <w:rFonts w:ascii="Times New Roman" w:hAnsi="Times New Roman"/>
                <w:b/>
                <w:sz w:val="19"/>
                <w:szCs w:val="19"/>
              </w:rPr>
              <w:t>Vietovė / Metai</w:t>
            </w:r>
          </w:p>
        </w:tc>
        <w:tc>
          <w:tcPr>
            <w:tcW w:w="2368" w:type="pct"/>
            <w:gridSpan w:val="5"/>
            <w:tcBorders>
              <w:top w:val="double" w:sz="6" w:space="0" w:color="000000"/>
            </w:tcBorders>
            <w:shd w:val="clear" w:color="auto" w:fill="8DB3E2"/>
            <w:vAlign w:val="center"/>
          </w:tcPr>
          <w:p w:rsidR="000D5589" w:rsidRPr="00B4092C" w:rsidRDefault="000D5589" w:rsidP="00A17CB5">
            <w:pPr>
              <w:spacing w:after="0" w:line="240" w:lineRule="auto"/>
              <w:jc w:val="center"/>
              <w:rPr>
                <w:rFonts w:ascii="Times New Roman" w:hAnsi="Times New Roman"/>
                <w:b/>
                <w:sz w:val="19"/>
                <w:szCs w:val="19"/>
              </w:rPr>
            </w:pPr>
            <w:r w:rsidRPr="00B4092C">
              <w:rPr>
                <w:rFonts w:ascii="Times New Roman" w:hAnsi="Times New Roman"/>
                <w:b/>
                <w:bCs/>
                <w:sz w:val="19"/>
                <w:szCs w:val="19"/>
              </w:rPr>
              <w:t>Lankytojų skaičius, iš viso</w:t>
            </w:r>
          </w:p>
        </w:tc>
        <w:tc>
          <w:tcPr>
            <w:tcW w:w="1659" w:type="pct"/>
            <w:gridSpan w:val="5"/>
            <w:tcBorders>
              <w:top w:val="double" w:sz="6" w:space="0" w:color="000000"/>
            </w:tcBorders>
            <w:shd w:val="clear" w:color="auto" w:fill="8DB3E2"/>
            <w:vAlign w:val="center"/>
          </w:tcPr>
          <w:p w:rsidR="000D5589" w:rsidRPr="00B4092C" w:rsidRDefault="000D5589" w:rsidP="00A17CB5">
            <w:pPr>
              <w:spacing w:after="0" w:line="240" w:lineRule="auto"/>
              <w:jc w:val="center"/>
              <w:rPr>
                <w:rFonts w:ascii="Times New Roman" w:hAnsi="Times New Roman"/>
                <w:b/>
                <w:sz w:val="19"/>
                <w:szCs w:val="19"/>
              </w:rPr>
            </w:pPr>
            <w:r w:rsidRPr="00B4092C">
              <w:rPr>
                <w:rFonts w:ascii="Times New Roman" w:hAnsi="Times New Roman"/>
                <w:b/>
                <w:sz w:val="19"/>
                <w:szCs w:val="19"/>
              </w:rPr>
              <w:t>Užsieniečių lankytojų dalis, proc.</w:t>
            </w:r>
          </w:p>
        </w:tc>
      </w:tr>
      <w:tr w:rsidR="000D5589" w:rsidRPr="00C54EF4" w:rsidTr="00B4092C">
        <w:trPr>
          <w:trHeight w:val="53"/>
        </w:trPr>
        <w:tc>
          <w:tcPr>
            <w:tcW w:w="973" w:type="pct"/>
            <w:vMerge/>
            <w:shd w:val="clear" w:color="auto" w:fill="8DB3E2"/>
            <w:vAlign w:val="center"/>
          </w:tcPr>
          <w:p w:rsidR="000D5589" w:rsidRPr="00B4092C" w:rsidRDefault="000D5589" w:rsidP="00A17CB5">
            <w:pPr>
              <w:spacing w:after="0" w:line="240" w:lineRule="auto"/>
              <w:jc w:val="center"/>
              <w:rPr>
                <w:rFonts w:ascii="Times New Roman" w:hAnsi="Times New Roman"/>
                <w:sz w:val="19"/>
                <w:szCs w:val="19"/>
              </w:rPr>
            </w:pPr>
          </w:p>
        </w:tc>
        <w:tc>
          <w:tcPr>
            <w:tcW w:w="473" w:type="pct"/>
            <w:shd w:val="clear" w:color="auto" w:fill="8DB3E2"/>
            <w:vAlign w:val="center"/>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2009</w:t>
            </w:r>
          </w:p>
        </w:tc>
        <w:tc>
          <w:tcPr>
            <w:tcW w:w="474" w:type="pct"/>
            <w:shd w:val="clear" w:color="auto" w:fill="8DB3E2"/>
            <w:vAlign w:val="center"/>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2010</w:t>
            </w:r>
          </w:p>
        </w:tc>
        <w:tc>
          <w:tcPr>
            <w:tcW w:w="474" w:type="pct"/>
            <w:tcBorders>
              <w:right w:val="single" w:sz="4" w:space="0" w:color="auto"/>
            </w:tcBorders>
            <w:shd w:val="clear" w:color="auto" w:fill="8DB3E2"/>
            <w:vAlign w:val="center"/>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2011</w:t>
            </w:r>
          </w:p>
        </w:tc>
        <w:tc>
          <w:tcPr>
            <w:tcW w:w="474" w:type="pct"/>
            <w:tcBorders>
              <w:left w:val="single" w:sz="4" w:space="0" w:color="auto"/>
            </w:tcBorders>
            <w:shd w:val="clear" w:color="auto" w:fill="8DB3E2"/>
            <w:vAlign w:val="center"/>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2012</w:t>
            </w:r>
          </w:p>
        </w:tc>
        <w:tc>
          <w:tcPr>
            <w:tcW w:w="474" w:type="pct"/>
            <w:shd w:val="clear" w:color="auto" w:fill="8DB3E2"/>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2013</w:t>
            </w:r>
          </w:p>
        </w:tc>
        <w:tc>
          <w:tcPr>
            <w:tcW w:w="332" w:type="pct"/>
            <w:shd w:val="clear" w:color="auto" w:fill="8DB3E2"/>
            <w:vAlign w:val="center"/>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2009</w:t>
            </w:r>
          </w:p>
        </w:tc>
        <w:tc>
          <w:tcPr>
            <w:tcW w:w="332" w:type="pct"/>
            <w:shd w:val="clear" w:color="auto" w:fill="8DB3E2"/>
            <w:vAlign w:val="center"/>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2010</w:t>
            </w:r>
          </w:p>
        </w:tc>
        <w:tc>
          <w:tcPr>
            <w:tcW w:w="332" w:type="pct"/>
            <w:tcBorders>
              <w:right w:val="single" w:sz="4" w:space="0" w:color="auto"/>
            </w:tcBorders>
            <w:shd w:val="clear" w:color="auto" w:fill="8DB3E2"/>
            <w:vAlign w:val="center"/>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2011</w:t>
            </w:r>
          </w:p>
        </w:tc>
        <w:tc>
          <w:tcPr>
            <w:tcW w:w="332" w:type="pct"/>
            <w:tcBorders>
              <w:left w:val="single" w:sz="4" w:space="0" w:color="auto"/>
            </w:tcBorders>
            <w:shd w:val="clear" w:color="auto" w:fill="8DB3E2"/>
            <w:vAlign w:val="center"/>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2012</w:t>
            </w:r>
          </w:p>
        </w:tc>
        <w:tc>
          <w:tcPr>
            <w:tcW w:w="330" w:type="pct"/>
            <w:tcBorders>
              <w:left w:val="single" w:sz="4" w:space="0" w:color="auto"/>
            </w:tcBorders>
            <w:shd w:val="clear" w:color="auto" w:fill="8DB3E2"/>
          </w:tcPr>
          <w:p w:rsidR="000D5589" w:rsidRPr="00B4092C" w:rsidRDefault="000D5589" w:rsidP="00A17CB5">
            <w:pPr>
              <w:spacing w:after="0" w:line="240" w:lineRule="auto"/>
              <w:jc w:val="center"/>
              <w:rPr>
                <w:rFonts w:ascii="Times New Roman" w:hAnsi="Times New Roman"/>
                <w:b/>
                <w:bCs/>
                <w:sz w:val="19"/>
                <w:szCs w:val="19"/>
              </w:rPr>
            </w:pPr>
            <w:r w:rsidRPr="00B4092C">
              <w:rPr>
                <w:rFonts w:ascii="Times New Roman" w:hAnsi="Times New Roman"/>
                <w:b/>
                <w:bCs/>
                <w:sz w:val="19"/>
                <w:szCs w:val="19"/>
              </w:rPr>
              <w:t>2013</w:t>
            </w:r>
          </w:p>
        </w:tc>
      </w:tr>
      <w:tr w:rsidR="000D5589" w:rsidRPr="00C54EF4" w:rsidTr="00B4092C">
        <w:trPr>
          <w:trHeight w:val="137"/>
        </w:trPr>
        <w:tc>
          <w:tcPr>
            <w:tcW w:w="973" w:type="pct"/>
            <w:vAlign w:val="center"/>
          </w:tcPr>
          <w:p w:rsidR="000D5589" w:rsidRPr="00B4092C" w:rsidRDefault="000D5589" w:rsidP="00B4092C">
            <w:pPr>
              <w:spacing w:after="0" w:line="240" w:lineRule="auto"/>
              <w:contextualSpacing/>
              <w:rPr>
                <w:rFonts w:ascii="Times New Roman" w:hAnsi="Times New Roman"/>
                <w:sz w:val="19"/>
                <w:szCs w:val="19"/>
              </w:rPr>
            </w:pPr>
            <w:r w:rsidRPr="00B4092C">
              <w:rPr>
                <w:rFonts w:ascii="Times New Roman" w:hAnsi="Times New Roman"/>
                <w:sz w:val="19"/>
                <w:szCs w:val="19"/>
              </w:rPr>
              <w:t>Lietuvos Respublika</w:t>
            </w:r>
          </w:p>
        </w:tc>
        <w:tc>
          <w:tcPr>
            <w:tcW w:w="473" w:type="pct"/>
            <w:noWrap/>
            <w:vAlign w:val="bottom"/>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641 244</w:t>
            </w:r>
          </w:p>
        </w:tc>
        <w:tc>
          <w:tcPr>
            <w:tcW w:w="474" w:type="pct"/>
            <w:noWrap/>
            <w:vAlign w:val="bottom"/>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619 344</w:t>
            </w:r>
          </w:p>
        </w:tc>
        <w:tc>
          <w:tcPr>
            <w:tcW w:w="474" w:type="pct"/>
            <w:tcBorders>
              <w:right w:val="single" w:sz="4" w:space="0" w:color="auto"/>
            </w:tcBorders>
            <w:noWrap/>
            <w:vAlign w:val="bottom"/>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729 253</w:t>
            </w:r>
          </w:p>
        </w:tc>
        <w:tc>
          <w:tcPr>
            <w:tcW w:w="474" w:type="pct"/>
            <w:tcBorders>
              <w:left w:val="single" w:sz="4" w:space="0" w:color="auto"/>
            </w:tcBorders>
            <w:vAlign w:val="bottom"/>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793 590</w:t>
            </w:r>
          </w:p>
        </w:tc>
        <w:tc>
          <w:tcPr>
            <w:tcW w:w="474" w:type="pct"/>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840 724</w:t>
            </w:r>
          </w:p>
        </w:tc>
        <w:tc>
          <w:tcPr>
            <w:tcW w:w="332" w:type="pct"/>
            <w:noWrap/>
            <w:vAlign w:val="bottom"/>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55,0</w:t>
            </w:r>
          </w:p>
        </w:tc>
        <w:tc>
          <w:tcPr>
            <w:tcW w:w="332" w:type="pct"/>
            <w:noWrap/>
            <w:vAlign w:val="bottom"/>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55,3</w:t>
            </w:r>
          </w:p>
        </w:tc>
        <w:tc>
          <w:tcPr>
            <w:tcW w:w="332" w:type="pct"/>
            <w:tcBorders>
              <w:right w:val="single" w:sz="4" w:space="0" w:color="auto"/>
            </w:tcBorders>
            <w:noWrap/>
            <w:vAlign w:val="bottom"/>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57,9</w:t>
            </w:r>
          </w:p>
        </w:tc>
        <w:tc>
          <w:tcPr>
            <w:tcW w:w="332" w:type="pct"/>
            <w:tcBorders>
              <w:left w:val="single" w:sz="4" w:space="0" w:color="auto"/>
            </w:tcBorders>
            <w:vAlign w:val="bottom"/>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59,7</w:t>
            </w:r>
          </w:p>
        </w:tc>
        <w:tc>
          <w:tcPr>
            <w:tcW w:w="330" w:type="pct"/>
            <w:tcBorders>
              <w:left w:val="single" w:sz="4" w:space="0" w:color="auto"/>
            </w:tcBorders>
          </w:tcPr>
          <w:p w:rsidR="000D5589" w:rsidRPr="00B4092C" w:rsidRDefault="000D5589" w:rsidP="00B4092C">
            <w:pPr>
              <w:spacing w:after="0" w:line="240" w:lineRule="auto"/>
              <w:contextualSpacing/>
              <w:jc w:val="center"/>
              <w:rPr>
                <w:rFonts w:ascii="Times New Roman" w:hAnsi="Times New Roman"/>
                <w:color w:val="000000"/>
                <w:sz w:val="19"/>
                <w:szCs w:val="19"/>
              </w:rPr>
            </w:pPr>
            <w:r w:rsidRPr="00B4092C">
              <w:rPr>
                <w:rFonts w:ascii="Times New Roman" w:hAnsi="Times New Roman"/>
                <w:color w:val="000000"/>
                <w:sz w:val="19"/>
                <w:szCs w:val="19"/>
              </w:rPr>
              <w:t>59,2</w:t>
            </w:r>
          </w:p>
        </w:tc>
      </w:tr>
      <w:tr w:rsidR="000D5589" w:rsidRPr="00C54EF4" w:rsidTr="00B4092C">
        <w:trPr>
          <w:trHeight w:val="79"/>
        </w:trPr>
        <w:tc>
          <w:tcPr>
            <w:tcW w:w="973" w:type="pct"/>
            <w:vAlign w:val="bottom"/>
          </w:tcPr>
          <w:p w:rsidR="000D5589" w:rsidRPr="00C54EF4" w:rsidRDefault="000D5589" w:rsidP="00B4092C">
            <w:pPr>
              <w:contextualSpacing/>
              <w:rPr>
                <w:rFonts w:ascii="Times New Roman" w:hAnsi="Times New Roman"/>
                <w:color w:val="000000"/>
                <w:sz w:val="19"/>
                <w:szCs w:val="19"/>
              </w:rPr>
            </w:pPr>
            <w:r w:rsidRPr="00C54EF4">
              <w:rPr>
                <w:rFonts w:ascii="Times New Roman" w:hAnsi="Times New Roman"/>
                <w:color w:val="000000"/>
                <w:sz w:val="19"/>
                <w:szCs w:val="19"/>
              </w:rPr>
              <w:t>Vilniaus apskritis</w:t>
            </w:r>
          </w:p>
        </w:tc>
        <w:tc>
          <w:tcPr>
            <w:tcW w:w="473"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120 726</w:t>
            </w:r>
          </w:p>
        </w:tc>
        <w:tc>
          <w:tcPr>
            <w:tcW w:w="474"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103 670</w:t>
            </w:r>
          </w:p>
        </w:tc>
        <w:tc>
          <w:tcPr>
            <w:tcW w:w="474"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138 848</w:t>
            </w:r>
          </w:p>
        </w:tc>
        <w:tc>
          <w:tcPr>
            <w:tcW w:w="474"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155 961</w:t>
            </w:r>
          </w:p>
        </w:tc>
        <w:tc>
          <w:tcPr>
            <w:tcW w:w="474" w:type="pct"/>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177 132</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77,3</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78,7</w:t>
            </w:r>
          </w:p>
        </w:tc>
        <w:tc>
          <w:tcPr>
            <w:tcW w:w="332"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78,5</w:t>
            </w:r>
          </w:p>
        </w:tc>
        <w:tc>
          <w:tcPr>
            <w:tcW w:w="332"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76,3</w:t>
            </w:r>
          </w:p>
        </w:tc>
        <w:tc>
          <w:tcPr>
            <w:tcW w:w="330"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75,8</w:t>
            </w:r>
          </w:p>
        </w:tc>
      </w:tr>
      <w:tr w:rsidR="000D5589" w:rsidRPr="00C54EF4" w:rsidTr="00B4092C">
        <w:trPr>
          <w:trHeight w:val="53"/>
        </w:trPr>
        <w:tc>
          <w:tcPr>
            <w:tcW w:w="973" w:type="pct"/>
            <w:vAlign w:val="bottom"/>
          </w:tcPr>
          <w:p w:rsidR="000D5589" w:rsidRPr="00C54EF4" w:rsidRDefault="000D5589" w:rsidP="00B4092C">
            <w:pPr>
              <w:contextualSpacing/>
              <w:rPr>
                <w:rFonts w:ascii="Times New Roman" w:hAnsi="Times New Roman"/>
                <w:color w:val="000000"/>
                <w:sz w:val="19"/>
                <w:szCs w:val="19"/>
              </w:rPr>
            </w:pPr>
            <w:r w:rsidRPr="00C54EF4">
              <w:rPr>
                <w:rFonts w:ascii="Times New Roman" w:hAnsi="Times New Roman"/>
                <w:color w:val="000000"/>
                <w:sz w:val="19"/>
                <w:szCs w:val="19"/>
              </w:rPr>
              <w:t>Elektrėnų sav.</w:t>
            </w:r>
          </w:p>
        </w:tc>
        <w:tc>
          <w:tcPr>
            <w:tcW w:w="473"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665</w:t>
            </w:r>
          </w:p>
        </w:tc>
        <w:tc>
          <w:tcPr>
            <w:tcW w:w="474"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25,9</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0"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r>
      <w:tr w:rsidR="000D5589" w:rsidRPr="00C54EF4" w:rsidTr="00B4092C">
        <w:trPr>
          <w:trHeight w:val="115"/>
        </w:trPr>
        <w:tc>
          <w:tcPr>
            <w:tcW w:w="973" w:type="pct"/>
            <w:vAlign w:val="bottom"/>
          </w:tcPr>
          <w:p w:rsidR="000D5589" w:rsidRPr="00C54EF4" w:rsidRDefault="000D5589" w:rsidP="00B4092C">
            <w:pPr>
              <w:contextualSpacing/>
              <w:rPr>
                <w:rFonts w:ascii="Times New Roman" w:hAnsi="Times New Roman"/>
                <w:color w:val="000000"/>
                <w:sz w:val="19"/>
                <w:szCs w:val="19"/>
              </w:rPr>
            </w:pPr>
            <w:r w:rsidRPr="00C54EF4">
              <w:rPr>
                <w:rFonts w:ascii="Times New Roman" w:hAnsi="Times New Roman"/>
                <w:color w:val="000000"/>
                <w:sz w:val="19"/>
                <w:szCs w:val="19"/>
              </w:rPr>
              <w:t>Šalčininkų r. sav.</w:t>
            </w:r>
          </w:p>
        </w:tc>
        <w:tc>
          <w:tcPr>
            <w:tcW w:w="473"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0"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r>
      <w:tr w:rsidR="000D5589" w:rsidRPr="00C54EF4" w:rsidTr="00B4092C">
        <w:trPr>
          <w:trHeight w:val="53"/>
        </w:trPr>
        <w:tc>
          <w:tcPr>
            <w:tcW w:w="973" w:type="pct"/>
            <w:vAlign w:val="bottom"/>
          </w:tcPr>
          <w:p w:rsidR="000D5589" w:rsidRPr="00C54EF4" w:rsidRDefault="000D5589" w:rsidP="00B4092C">
            <w:pPr>
              <w:contextualSpacing/>
              <w:rPr>
                <w:rFonts w:ascii="Times New Roman" w:hAnsi="Times New Roman"/>
                <w:color w:val="000000"/>
                <w:sz w:val="19"/>
                <w:szCs w:val="19"/>
              </w:rPr>
            </w:pPr>
            <w:r w:rsidRPr="00C54EF4">
              <w:rPr>
                <w:rFonts w:ascii="Times New Roman" w:hAnsi="Times New Roman"/>
                <w:color w:val="000000"/>
                <w:sz w:val="19"/>
                <w:szCs w:val="19"/>
              </w:rPr>
              <w:t>Širvintų r. sav.</w:t>
            </w:r>
          </w:p>
        </w:tc>
        <w:tc>
          <w:tcPr>
            <w:tcW w:w="473"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353</w:t>
            </w:r>
          </w:p>
        </w:tc>
        <w:tc>
          <w:tcPr>
            <w:tcW w:w="474"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7,6</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0"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r>
      <w:tr w:rsidR="000D5589" w:rsidRPr="00C54EF4" w:rsidTr="00B4092C">
        <w:trPr>
          <w:trHeight w:val="53"/>
        </w:trPr>
        <w:tc>
          <w:tcPr>
            <w:tcW w:w="973" w:type="pct"/>
            <w:vAlign w:val="bottom"/>
          </w:tcPr>
          <w:p w:rsidR="000D5589" w:rsidRPr="00C54EF4" w:rsidRDefault="000D5589" w:rsidP="00B4092C">
            <w:pPr>
              <w:contextualSpacing/>
              <w:rPr>
                <w:rFonts w:ascii="Times New Roman" w:hAnsi="Times New Roman"/>
                <w:color w:val="000000"/>
                <w:sz w:val="19"/>
                <w:szCs w:val="19"/>
              </w:rPr>
            </w:pPr>
            <w:r w:rsidRPr="00C54EF4">
              <w:rPr>
                <w:rFonts w:ascii="Times New Roman" w:hAnsi="Times New Roman"/>
                <w:color w:val="000000"/>
                <w:sz w:val="19"/>
                <w:szCs w:val="19"/>
              </w:rPr>
              <w:t>Švenčionių r. sav.</w:t>
            </w:r>
          </w:p>
        </w:tc>
        <w:tc>
          <w:tcPr>
            <w:tcW w:w="473"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628</w:t>
            </w:r>
          </w:p>
        </w:tc>
        <w:tc>
          <w:tcPr>
            <w:tcW w:w="474"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512</w:t>
            </w:r>
          </w:p>
        </w:tc>
        <w:tc>
          <w:tcPr>
            <w:tcW w:w="474"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390</w:t>
            </w:r>
          </w:p>
        </w:tc>
        <w:tc>
          <w:tcPr>
            <w:tcW w:w="474"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353</w:t>
            </w:r>
          </w:p>
        </w:tc>
        <w:tc>
          <w:tcPr>
            <w:tcW w:w="474" w:type="pct"/>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426</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25,6</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20,1</w:t>
            </w:r>
          </w:p>
        </w:tc>
        <w:tc>
          <w:tcPr>
            <w:tcW w:w="332"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24,4</w:t>
            </w:r>
          </w:p>
        </w:tc>
        <w:tc>
          <w:tcPr>
            <w:tcW w:w="332"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34,6</w:t>
            </w:r>
          </w:p>
        </w:tc>
        <w:tc>
          <w:tcPr>
            <w:tcW w:w="330"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36,2</w:t>
            </w:r>
          </w:p>
        </w:tc>
      </w:tr>
      <w:tr w:rsidR="000D5589" w:rsidRPr="00C54EF4" w:rsidTr="00B4092C">
        <w:trPr>
          <w:trHeight w:val="53"/>
        </w:trPr>
        <w:tc>
          <w:tcPr>
            <w:tcW w:w="973" w:type="pct"/>
            <w:vAlign w:val="bottom"/>
          </w:tcPr>
          <w:p w:rsidR="000D5589" w:rsidRPr="00C54EF4" w:rsidRDefault="000D5589" w:rsidP="00B4092C">
            <w:pPr>
              <w:contextualSpacing/>
              <w:rPr>
                <w:rFonts w:ascii="Times New Roman" w:hAnsi="Times New Roman"/>
                <w:b/>
                <w:color w:val="000000"/>
                <w:sz w:val="19"/>
                <w:szCs w:val="19"/>
              </w:rPr>
            </w:pPr>
            <w:r w:rsidRPr="00C54EF4">
              <w:rPr>
                <w:rFonts w:ascii="Times New Roman" w:hAnsi="Times New Roman"/>
                <w:b/>
                <w:color w:val="000000"/>
                <w:sz w:val="19"/>
                <w:szCs w:val="19"/>
              </w:rPr>
              <w:t>Trakų r. sav.</w:t>
            </w:r>
          </w:p>
        </w:tc>
        <w:tc>
          <w:tcPr>
            <w:tcW w:w="473" w:type="pct"/>
            <w:noWrap/>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15 485</w:t>
            </w:r>
          </w:p>
        </w:tc>
        <w:tc>
          <w:tcPr>
            <w:tcW w:w="474" w:type="pct"/>
            <w:noWrap/>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16 079</w:t>
            </w:r>
          </w:p>
        </w:tc>
        <w:tc>
          <w:tcPr>
            <w:tcW w:w="474" w:type="pct"/>
            <w:tcBorders>
              <w:right w:val="single" w:sz="4" w:space="0" w:color="auto"/>
            </w:tcBorders>
            <w:noWrap/>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23 747</w:t>
            </w:r>
          </w:p>
        </w:tc>
        <w:tc>
          <w:tcPr>
            <w:tcW w:w="474" w:type="pct"/>
            <w:tcBorders>
              <w:left w:val="single" w:sz="4" w:space="0" w:color="auto"/>
            </w:tcBorders>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31 465</w:t>
            </w:r>
          </w:p>
        </w:tc>
        <w:tc>
          <w:tcPr>
            <w:tcW w:w="474" w:type="pct"/>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36 451</w:t>
            </w:r>
          </w:p>
        </w:tc>
        <w:tc>
          <w:tcPr>
            <w:tcW w:w="332" w:type="pct"/>
            <w:noWrap/>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83,8</w:t>
            </w:r>
          </w:p>
        </w:tc>
        <w:tc>
          <w:tcPr>
            <w:tcW w:w="332" w:type="pct"/>
            <w:noWrap/>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83,2</w:t>
            </w:r>
          </w:p>
        </w:tc>
        <w:tc>
          <w:tcPr>
            <w:tcW w:w="332" w:type="pct"/>
            <w:tcBorders>
              <w:right w:val="single" w:sz="4" w:space="0" w:color="auto"/>
            </w:tcBorders>
            <w:noWrap/>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86,1</w:t>
            </w:r>
          </w:p>
        </w:tc>
        <w:tc>
          <w:tcPr>
            <w:tcW w:w="332" w:type="pct"/>
            <w:tcBorders>
              <w:left w:val="single" w:sz="4" w:space="0" w:color="auto"/>
            </w:tcBorders>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82,7</w:t>
            </w:r>
          </w:p>
        </w:tc>
        <w:tc>
          <w:tcPr>
            <w:tcW w:w="330" w:type="pct"/>
            <w:tcBorders>
              <w:left w:val="single" w:sz="4" w:space="0" w:color="auto"/>
            </w:tcBorders>
            <w:vAlign w:val="bottom"/>
          </w:tcPr>
          <w:p w:rsidR="000D5589" w:rsidRPr="00C54EF4" w:rsidRDefault="000D5589" w:rsidP="00B4092C">
            <w:pPr>
              <w:contextualSpacing/>
              <w:jc w:val="center"/>
              <w:rPr>
                <w:rFonts w:ascii="Times New Roman" w:hAnsi="Times New Roman"/>
                <w:b/>
                <w:color w:val="000000"/>
                <w:sz w:val="19"/>
                <w:szCs w:val="19"/>
              </w:rPr>
            </w:pPr>
            <w:r w:rsidRPr="00C54EF4">
              <w:rPr>
                <w:rFonts w:ascii="Times New Roman" w:hAnsi="Times New Roman"/>
                <w:b/>
                <w:color w:val="000000"/>
                <w:sz w:val="19"/>
                <w:szCs w:val="19"/>
              </w:rPr>
              <w:t>79,3</w:t>
            </w:r>
          </w:p>
        </w:tc>
      </w:tr>
      <w:tr w:rsidR="000D5589" w:rsidRPr="00C54EF4" w:rsidTr="00B4092C">
        <w:trPr>
          <w:trHeight w:val="53"/>
        </w:trPr>
        <w:tc>
          <w:tcPr>
            <w:tcW w:w="973" w:type="pct"/>
            <w:vAlign w:val="bottom"/>
          </w:tcPr>
          <w:p w:rsidR="000D5589" w:rsidRPr="00C54EF4" w:rsidRDefault="000D5589" w:rsidP="00B4092C">
            <w:pPr>
              <w:contextualSpacing/>
              <w:rPr>
                <w:rFonts w:ascii="Times New Roman" w:hAnsi="Times New Roman"/>
                <w:color w:val="000000"/>
                <w:sz w:val="19"/>
                <w:szCs w:val="19"/>
              </w:rPr>
            </w:pPr>
            <w:r w:rsidRPr="00C54EF4">
              <w:rPr>
                <w:rFonts w:ascii="Times New Roman" w:hAnsi="Times New Roman"/>
                <w:color w:val="000000"/>
                <w:sz w:val="19"/>
                <w:szCs w:val="19"/>
              </w:rPr>
              <w:t>Ukmergės r. sav.</w:t>
            </w:r>
          </w:p>
        </w:tc>
        <w:tc>
          <w:tcPr>
            <w:tcW w:w="473"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137</w:t>
            </w:r>
          </w:p>
        </w:tc>
        <w:tc>
          <w:tcPr>
            <w:tcW w:w="474"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211</w:t>
            </w:r>
          </w:p>
        </w:tc>
        <w:tc>
          <w:tcPr>
            <w:tcW w:w="474"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675</w:t>
            </w:r>
          </w:p>
        </w:tc>
        <w:tc>
          <w:tcPr>
            <w:tcW w:w="474"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577</w:t>
            </w:r>
          </w:p>
        </w:tc>
        <w:tc>
          <w:tcPr>
            <w:tcW w:w="474" w:type="pct"/>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318</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10,2</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59,7</w:t>
            </w:r>
          </w:p>
        </w:tc>
        <w:tc>
          <w:tcPr>
            <w:tcW w:w="332"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44,9</w:t>
            </w:r>
          </w:p>
        </w:tc>
        <w:tc>
          <w:tcPr>
            <w:tcW w:w="332"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46,3</w:t>
            </w:r>
          </w:p>
        </w:tc>
        <w:tc>
          <w:tcPr>
            <w:tcW w:w="330"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36,8</w:t>
            </w:r>
          </w:p>
        </w:tc>
      </w:tr>
      <w:tr w:rsidR="000D5589" w:rsidRPr="00C54EF4" w:rsidTr="00B4092C">
        <w:trPr>
          <w:trHeight w:val="53"/>
        </w:trPr>
        <w:tc>
          <w:tcPr>
            <w:tcW w:w="973" w:type="pct"/>
            <w:vAlign w:val="bottom"/>
          </w:tcPr>
          <w:p w:rsidR="000D5589" w:rsidRPr="00C54EF4" w:rsidRDefault="000D5589" w:rsidP="00B4092C">
            <w:pPr>
              <w:contextualSpacing/>
              <w:rPr>
                <w:rFonts w:ascii="Times New Roman" w:hAnsi="Times New Roman"/>
                <w:color w:val="000000"/>
                <w:sz w:val="19"/>
                <w:szCs w:val="19"/>
              </w:rPr>
            </w:pPr>
            <w:r w:rsidRPr="00C54EF4">
              <w:rPr>
                <w:rFonts w:ascii="Times New Roman" w:hAnsi="Times New Roman"/>
                <w:color w:val="000000"/>
                <w:sz w:val="19"/>
                <w:szCs w:val="19"/>
              </w:rPr>
              <w:t>Vilniaus m. sav.</w:t>
            </w:r>
          </w:p>
        </w:tc>
        <w:tc>
          <w:tcPr>
            <w:tcW w:w="473"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74 444</w:t>
            </w:r>
          </w:p>
        </w:tc>
        <w:tc>
          <w:tcPr>
            <w:tcW w:w="474"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86 868</w:t>
            </w:r>
          </w:p>
        </w:tc>
        <w:tc>
          <w:tcPr>
            <w:tcW w:w="474"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114 036</w:t>
            </w:r>
          </w:p>
        </w:tc>
        <w:tc>
          <w:tcPr>
            <w:tcW w:w="474"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120 996</w:t>
            </w:r>
          </w:p>
        </w:tc>
        <w:tc>
          <w:tcPr>
            <w:tcW w:w="474" w:type="pct"/>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136 046</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80,4</w:t>
            </w:r>
          </w:p>
        </w:tc>
        <w:tc>
          <w:tcPr>
            <w:tcW w:w="332" w:type="pct"/>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78,2</w:t>
            </w:r>
          </w:p>
        </w:tc>
        <w:tc>
          <w:tcPr>
            <w:tcW w:w="332" w:type="pct"/>
            <w:tcBorders>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77,3</w:t>
            </w:r>
          </w:p>
        </w:tc>
        <w:tc>
          <w:tcPr>
            <w:tcW w:w="332"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76,5</w:t>
            </w:r>
          </w:p>
        </w:tc>
        <w:tc>
          <w:tcPr>
            <w:tcW w:w="330" w:type="pct"/>
            <w:tcBorders>
              <w:left w:val="single" w:sz="4" w:space="0" w:color="auto"/>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76,9</w:t>
            </w:r>
          </w:p>
        </w:tc>
      </w:tr>
      <w:tr w:rsidR="000D5589" w:rsidRPr="00C54EF4" w:rsidTr="00B4092C">
        <w:trPr>
          <w:trHeight w:val="53"/>
        </w:trPr>
        <w:tc>
          <w:tcPr>
            <w:tcW w:w="973" w:type="pct"/>
            <w:tcBorders>
              <w:bottom w:val="double" w:sz="6" w:space="0" w:color="000000"/>
            </w:tcBorders>
            <w:vAlign w:val="bottom"/>
          </w:tcPr>
          <w:p w:rsidR="000D5589" w:rsidRPr="00C54EF4" w:rsidRDefault="000D5589" w:rsidP="00B4092C">
            <w:pPr>
              <w:contextualSpacing/>
              <w:rPr>
                <w:rFonts w:ascii="Times New Roman" w:hAnsi="Times New Roman"/>
                <w:color w:val="000000"/>
                <w:sz w:val="19"/>
                <w:szCs w:val="19"/>
              </w:rPr>
            </w:pPr>
            <w:r w:rsidRPr="00C54EF4">
              <w:rPr>
                <w:rFonts w:ascii="Times New Roman" w:hAnsi="Times New Roman"/>
                <w:color w:val="000000"/>
                <w:sz w:val="19"/>
                <w:szCs w:val="19"/>
              </w:rPr>
              <w:t>Vilniaus r. sav.</w:t>
            </w:r>
          </w:p>
        </w:tc>
        <w:tc>
          <w:tcPr>
            <w:tcW w:w="473" w:type="pct"/>
            <w:tcBorders>
              <w:bottom w:val="double" w:sz="6" w:space="0" w:color="000000"/>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29 014</w:t>
            </w:r>
          </w:p>
        </w:tc>
        <w:tc>
          <w:tcPr>
            <w:tcW w:w="474" w:type="pct"/>
            <w:tcBorders>
              <w:bottom w:val="double" w:sz="6" w:space="0" w:color="000000"/>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tcBorders>
              <w:bottom w:val="double" w:sz="6" w:space="0" w:color="000000"/>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474" w:type="pct"/>
            <w:tcBorders>
              <w:left w:val="single" w:sz="4" w:space="0" w:color="auto"/>
              <w:bottom w:val="double" w:sz="6" w:space="0" w:color="000000"/>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2 570</w:t>
            </w:r>
          </w:p>
        </w:tc>
        <w:tc>
          <w:tcPr>
            <w:tcW w:w="474" w:type="pct"/>
            <w:tcBorders>
              <w:bottom w:val="double" w:sz="6" w:space="0" w:color="000000"/>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3 891</w:t>
            </w:r>
          </w:p>
        </w:tc>
        <w:tc>
          <w:tcPr>
            <w:tcW w:w="332" w:type="pct"/>
            <w:tcBorders>
              <w:bottom w:val="double" w:sz="6" w:space="0" w:color="000000"/>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69,6</w:t>
            </w:r>
          </w:p>
        </w:tc>
        <w:tc>
          <w:tcPr>
            <w:tcW w:w="332" w:type="pct"/>
            <w:tcBorders>
              <w:bottom w:val="double" w:sz="6" w:space="0" w:color="000000"/>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tcBorders>
              <w:bottom w:val="double" w:sz="6" w:space="0" w:color="000000"/>
              <w:right w:val="single" w:sz="4" w:space="0" w:color="auto"/>
            </w:tcBorders>
            <w:noWrap/>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w:t>
            </w:r>
          </w:p>
        </w:tc>
        <w:tc>
          <w:tcPr>
            <w:tcW w:w="332" w:type="pct"/>
            <w:tcBorders>
              <w:left w:val="single" w:sz="4" w:space="0" w:color="auto"/>
              <w:bottom w:val="double" w:sz="6" w:space="0" w:color="000000"/>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5,7</w:t>
            </w:r>
          </w:p>
        </w:tc>
        <w:tc>
          <w:tcPr>
            <w:tcW w:w="330" w:type="pct"/>
            <w:tcBorders>
              <w:left w:val="single" w:sz="4" w:space="0" w:color="auto"/>
              <w:bottom w:val="double" w:sz="6" w:space="0" w:color="000000"/>
            </w:tcBorders>
            <w:vAlign w:val="bottom"/>
          </w:tcPr>
          <w:p w:rsidR="000D5589" w:rsidRPr="00C54EF4" w:rsidRDefault="000D5589" w:rsidP="00B4092C">
            <w:pPr>
              <w:contextualSpacing/>
              <w:jc w:val="center"/>
              <w:rPr>
                <w:rFonts w:ascii="Times New Roman" w:hAnsi="Times New Roman"/>
                <w:color w:val="000000"/>
                <w:sz w:val="19"/>
                <w:szCs w:val="19"/>
              </w:rPr>
            </w:pPr>
            <w:r w:rsidRPr="00C54EF4">
              <w:rPr>
                <w:rFonts w:ascii="Times New Roman" w:hAnsi="Times New Roman"/>
                <w:color w:val="000000"/>
                <w:sz w:val="19"/>
                <w:szCs w:val="19"/>
              </w:rPr>
              <w:t>10,9</w:t>
            </w:r>
          </w:p>
        </w:tc>
      </w:tr>
    </w:tbl>
    <w:p w:rsidR="000D5589" w:rsidRPr="00D33294" w:rsidRDefault="000D5589" w:rsidP="00D33294">
      <w:pPr>
        <w:spacing w:before="120" w:after="240" w:line="240" w:lineRule="auto"/>
        <w:ind w:firstLine="720"/>
        <w:jc w:val="center"/>
        <w:rPr>
          <w:rFonts w:ascii="Times New Roman" w:hAnsi="Times New Roman"/>
          <w:sz w:val="24"/>
          <w:szCs w:val="24"/>
        </w:rPr>
      </w:pPr>
      <w:r w:rsidRPr="00A17CB5">
        <w:rPr>
          <w:rFonts w:ascii="Times New Roman" w:hAnsi="Times New Roman"/>
          <w:i/>
          <w:iCs/>
          <w:sz w:val="20"/>
          <w:szCs w:val="24"/>
        </w:rPr>
        <w:t>Šaltinis: Lietuvos statistikos departamentas</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 xml:space="preserve">Turizmo paslaugų plėtrai didelės įtakos turi apgyvendinimo alternatyvų pasirinkimo galimybė ir teikiamų paslaugų kokybė. Lietuvos statistikos departamento duomenimis, 2013 m. Trakų rajono savivaldybėje apgyvendinimo paslaugas teikė 38 apgyvendinimo įstaigos. 2009–2013 m. laikotarpiu apgyvendinimo įstaigų skaičius didėjo 2009–2011 m. laikotarpiu (nuo 23 apgyvendinimo įstaigų 2009 m. iki 29 – 2011 m.), 2012 m. sumažėjo ( iki 26), o 2013 m. vėl išaugo. Analizuojamu laikotarpiu savivaldybės teritorijoje apgyvendinimo paslaugas teikiančių subjektų užimtumas kito netolygiai – 2010 m. ženkliai išaugo (nuo 37 718 apgyvendintų turistų 2009 m. iki 46 681 – 2010 m.), 2011 m. sumažėjo (iki 42 844 apgyvendintų turistų), o 2012–2013 m. vėl augo (2012 m. iki 45 683 apgyvendintų turistų, </w:t>
      </w:r>
      <w:r w:rsidRPr="002B20F3">
        <w:rPr>
          <w:rFonts w:ascii="Times New Roman" w:hAnsi="Times New Roman"/>
          <w:sz w:val="24"/>
          <w:szCs w:val="24"/>
        </w:rPr>
        <w:lastRenderedPageBreak/>
        <w:t>2013 m. – iki 56 398). 2013 m. apgyvendintų užsieniečių dalis nuo bendro turistų skaičiaus siekė 30,7 proc. ir buvo mažiausia visu 2009–2013 m. laikotarpiu.</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Trakų rajono savivaldybėje pakankamai išplėtotas kaimo turizmo sodybų tinklas –2013 m. savivaldybėje veikė 40 kaimo turizmo sodybų. 2009–2012 m. laikotarpiu kaimo turizmo sodybų skaičius nuolat didėjo (nuo 33 sodybų 2009 m. iki 44 – 2012 m.), bet 2013 m. sumažėjo. 2013 m. kaimo turizmo sodybose, esančiose savivaldybės teritorijoje, buvo apgyvendinta 28,4 tūkst. turistų, kuriems buvo suteikta 56,8 tūkst. nakvynių.</w:t>
      </w:r>
    </w:p>
    <w:p w:rsidR="000D5589"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Išanalizuoti duomenys rodo, kad Trakų rajono savivaldybės gamtos turtingumas ir įvairovė, kultūros paveldo objektai sudaro palankias sąlygas rekreacijos ir turizmo plėtrai  bei užtikrina didelius vietinių ir užsienio turistų srautus. Siekiant kuo efektyviau panaudoti savivaldybės turizmo potencialą, būtina nuolat gerinti viešąją turizmo infrastruktūrą, turizmo paslaugų kokybę ir įvairovę bei plėtoti turizmo informavimo ir rinkodaros paslaugas</w:t>
      </w:r>
      <w:r w:rsidR="000D5589">
        <w:rPr>
          <w:rFonts w:ascii="Times New Roman" w:hAnsi="Times New Roman"/>
          <w:sz w:val="24"/>
          <w:szCs w:val="24"/>
        </w:rPr>
        <w:t>.</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66" w:name="_Toc361210828"/>
      <w:bookmarkStart w:id="67" w:name="_Toc374346287"/>
      <w:bookmarkStart w:id="68" w:name="_Toc416959451"/>
      <w:r w:rsidRPr="00210B55">
        <w:rPr>
          <w:rFonts w:ascii="Times New Roman" w:hAnsi="Times New Roman"/>
          <w:b/>
          <w:bCs/>
          <w:color w:val="000080"/>
          <w:sz w:val="28"/>
          <w:szCs w:val="28"/>
          <w:lang w:eastAsia="lt-LT"/>
        </w:rPr>
        <w:t>3.5. ŽEMĖS ŪKIS IR MIŠKININKYSTĖ</w:t>
      </w:r>
      <w:bookmarkEnd w:id="66"/>
      <w:bookmarkEnd w:id="67"/>
      <w:bookmarkEnd w:id="68"/>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Lietuvos statistikos departamento duomenimis, 2014 m. pradžioje 47,4 proc. Trakų rajono savivaldybės gyventojų gyveno kaime (apskrities vidurkis – 21,4 proc., šalies – 32,9 proc.). Remiantis Nacionalinės žemės tarnybos prie Žemės ūkio ministerijos duomenimis, 2014 m. sausio 1 d. žemės ūkio naudmenos savivaldybėje sudarė 34,1 proc. (apskrityje – 42,5 proc., šalyje – 53,0 proc.), miškai – 47,7 proc. (apskrityje – 42,1 proc., šalyje – 32,6 proc.) viso žemės ploto. Didžiąją dalį Trakų rajono savivaldybės žemės ūkio naudmenų 2014 m. sausio 1 d. sudarė ariamoji žemė (58,2 proc.), kitą dalį – pievos ir natūralios ganyklos (39,7 proc.) bei sodai (2,1 proc.).</w:t>
      </w:r>
    </w:p>
    <w:p w:rsidR="000D5589" w:rsidRPr="00466322" w:rsidRDefault="002B20F3" w:rsidP="002B20F3">
      <w:pPr>
        <w:spacing w:after="120" w:line="240" w:lineRule="auto"/>
        <w:ind w:firstLine="851"/>
        <w:jc w:val="both"/>
        <w:rPr>
          <w:rFonts w:ascii="Times New Roman" w:hAnsi="Times New Roman"/>
          <w:iCs/>
          <w:sz w:val="24"/>
          <w:szCs w:val="24"/>
        </w:rPr>
      </w:pPr>
      <w:r w:rsidRPr="002B20F3">
        <w:rPr>
          <w:rFonts w:ascii="Times New Roman" w:hAnsi="Times New Roman"/>
          <w:iCs/>
          <w:sz w:val="24"/>
          <w:szCs w:val="24"/>
        </w:rPr>
        <w:t>Ūkininkų ūkių registro duomenimis, 2014 m. rugpjūčio 1 d. Trakų rajono savivaldybėje buvo registruota 2 552 ūkiai (15,9 proc. visų apskrities ūkių). Vidutinis vieno ūkio dydis savivaldybėje (6,98 ha) buvo mažesnis nei vidutiniškai šalyje (9,57 ha), bet didesnis nei apskrityje (6,14 ha), o iš visų apskrities savivaldybių lenkė Elektrėnų, Vilniaus miesto ir Vilniaus rajono savivaldybes</w:t>
      </w:r>
      <w:r w:rsidR="000D5589">
        <w:rPr>
          <w:rFonts w:ascii="Times New Roman" w:hAnsi="Times New Roman"/>
          <w:iCs/>
          <w:sz w:val="24"/>
          <w:szCs w:val="24"/>
        </w:rPr>
        <w:t>.</w:t>
      </w:r>
    </w:p>
    <w:p w:rsidR="000D5589" w:rsidRDefault="00443D31" w:rsidP="00210B55">
      <w:pPr>
        <w:spacing w:before="120" w:after="120" w:line="240" w:lineRule="auto"/>
        <w:jc w:val="center"/>
        <w:rPr>
          <w:rFonts w:ascii="Times New Roman" w:hAnsi="Times New Roman"/>
          <w:b/>
          <w:sz w:val="24"/>
          <w:szCs w:val="24"/>
        </w:rPr>
      </w:pPr>
      <w:r>
        <w:rPr>
          <w:noProof/>
          <w:lang w:val="en-US"/>
        </w:rPr>
        <w:drawing>
          <wp:inline distT="0" distB="0" distL="0" distR="0" wp14:anchorId="2159C142" wp14:editId="0B57C9F6">
            <wp:extent cx="5780405" cy="2663825"/>
            <wp:effectExtent l="0" t="0" r="0" b="0"/>
            <wp:docPr id="22"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D5589" w:rsidRPr="00210B55" w:rsidRDefault="000D5589" w:rsidP="00210B55">
      <w:pPr>
        <w:spacing w:before="120" w:after="120" w:line="240" w:lineRule="auto"/>
        <w:jc w:val="center"/>
        <w:rPr>
          <w:rFonts w:ascii="Times New Roman" w:hAnsi="Times New Roman"/>
          <w:b/>
          <w:sz w:val="24"/>
          <w:szCs w:val="24"/>
        </w:rPr>
      </w:pPr>
      <w:r w:rsidRPr="00210B55">
        <w:rPr>
          <w:rFonts w:ascii="Times New Roman" w:hAnsi="Times New Roman"/>
          <w:b/>
          <w:sz w:val="24"/>
          <w:szCs w:val="24"/>
        </w:rPr>
        <w:t>3.5.1. pav. Ūkių skaičius ir</w:t>
      </w:r>
      <w:r>
        <w:rPr>
          <w:rFonts w:ascii="Times New Roman" w:hAnsi="Times New Roman"/>
          <w:b/>
          <w:sz w:val="24"/>
          <w:szCs w:val="24"/>
        </w:rPr>
        <w:t xml:space="preserve"> vidutinis ūkio dydis (ha), 2014 m. rugpjūčio</w:t>
      </w:r>
      <w:r w:rsidRPr="00210B55">
        <w:rPr>
          <w:rFonts w:ascii="Times New Roman" w:hAnsi="Times New Roman"/>
          <w:b/>
          <w:sz w:val="24"/>
          <w:szCs w:val="24"/>
        </w:rPr>
        <w:t xml:space="preserve"> 1 d.</w:t>
      </w:r>
    </w:p>
    <w:p w:rsidR="000D5589" w:rsidRPr="00210B55" w:rsidRDefault="000D5589" w:rsidP="00210B55">
      <w:pPr>
        <w:spacing w:after="240" w:line="240" w:lineRule="auto"/>
        <w:jc w:val="center"/>
        <w:rPr>
          <w:rFonts w:ascii="Times New Roman" w:hAnsi="Times New Roman"/>
          <w:i/>
          <w:iCs/>
          <w:sz w:val="20"/>
          <w:szCs w:val="20"/>
        </w:rPr>
      </w:pPr>
      <w:r w:rsidRPr="00210B55">
        <w:rPr>
          <w:rFonts w:ascii="Times New Roman" w:hAnsi="Times New Roman"/>
          <w:i/>
          <w:iCs/>
          <w:sz w:val="20"/>
          <w:szCs w:val="20"/>
        </w:rPr>
        <w:t>Šaltinis: Nacionalinė žemės tarnyba prie Žemės ūkio ministerijos</w:t>
      </w:r>
    </w:p>
    <w:p w:rsidR="002B20F3" w:rsidRPr="002B20F3" w:rsidRDefault="002B20F3" w:rsidP="002B20F3">
      <w:pPr>
        <w:spacing w:after="120" w:line="240" w:lineRule="auto"/>
        <w:ind w:firstLine="851"/>
        <w:jc w:val="both"/>
        <w:rPr>
          <w:rFonts w:ascii="Times New Roman" w:hAnsi="Times New Roman"/>
          <w:sz w:val="24"/>
          <w:szCs w:val="24"/>
        </w:rPr>
      </w:pPr>
      <w:r w:rsidRPr="002B20F3">
        <w:rPr>
          <w:rFonts w:ascii="Times New Roman" w:hAnsi="Times New Roman"/>
          <w:sz w:val="24"/>
          <w:szCs w:val="24"/>
        </w:rPr>
        <w:lastRenderedPageBreak/>
        <w:t xml:space="preserve">2012 m. Vilniaus apskrityje buvo pagaminta 5,9 proc. šalies augalininkystės ir 11,6 proc. gyvulininkystės produkcijos. Apskrities bendrosios žemės ūkio produkcijos dalis šalies žemės ūkio produkcijoje 2012 m. siekė 7,9 proc. </w:t>
      </w:r>
    </w:p>
    <w:p w:rsidR="002B20F3" w:rsidRPr="002B20F3" w:rsidRDefault="002B20F3" w:rsidP="002B20F3">
      <w:pPr>
        <w:spacing w:after="120" w:line="240" w:lineRule="auto"/>
        <w:ind w:firstLine="851"/>
        <w:jc w:val="both"/>
        <w:rPr>
          <w:rFonts w:ascii="Times New Roman" w:hAnsi="Times New Roman"/>
          <w:sz w:val="24"/>
          <w:szCs w:val="24"/>
          <w:lang w:eastAsia="ar-SA"/>
        </w:rPr>
      </w:pPr>
      <w:r w:rsidRPr="002B20F3">
        <w:rPr>
          <w:rFonts w:ascii="Times New Roman" w:hAnsi="Times New Roman"/>
          <w:sz w:val="24"/>
          <w:szCs w:val="24"/>
          <w:lang w:eastAsia="ar-SA"/>
        </w:rPr>
        <w:t xml:space="preserve">2012 m. bendroji žemės ūkio produkcija Trakų rajono savivaldybėje siekė 38 020 tūkst. Lt. 2012 m. </w:t>
      </w:r>
      <w:r w:rsidRPr="002B20F3">
        <w:rPr>
          <w:rFonts w:ascii="Times New Roman" w:hAnsi="Times New Roman"/>
          <w:sz w:val="24"/>
          <w:szCs w:val="24"/>
        </w:rPr>
        <w:t xml:space="preserve">savivaldybėje pagaminta 5,2 proc. visos Vilniaus apskrities žemės ūkio produkcijos, iš kurios augalininkystės produkcija sudarė 6,7 proc., o gyvulininkystės – 3,8 proc. 2012 m. Trakų rajono savivaldybės </w:t>
      </w:r>
      <w:r w:rsidRPr="002B20F3">
        <w:rPr>
          <w:rFonts w:ascii="Times New Roman" w:hAnsi="Times New Roman"/>
          <w:sz w:val="24"/>
          <w:szCs w:val="24"/>
          <w:lang w:eastAsia="ar-SA"/>
        </w:rPr>
        <w:t>bendrosios žemės ūkio produkcijos dalis Vilniaus apskrities žemės ūkio produkcijoje iš visų apskrities savivaldybių buvo mažiausia.</w:t>
      </w:r>
    </w:p>
    <w:p w:rsidR="000D5589" w:rsidRPr="00210B55" w:rsidRDefault="002B20F3" w:rsidP="002B20F3">
      <w:pPr>
        <w:spacing w:after="120" w:line="240" w:lineRule="auto"/>
        <w:ind w:firstLine="851"/>
        <w:jc w:val="both"/>
        <w:rPr>
          <w:rFonts w:ascii="Times New Roman" w:hAnsi="Times New Roman"/>
          <w:sz w:val="24"/>
          <w:szCs w:val="24"/>
        </w:rPr>
      </w:pPr>
      <w:r w:rsidRPr="002B20F3">
        <w:rPr>
          <w:rFonts w:ascii="Times New Roman" w:hAnsi="Times New Roman"/>
          <w:sz w:val="24"/>
          <w:szCs w:val="24"/>
        </w:rPr>
        <w:t>Priešingai nei apskrityje, Trakų rajono savivaldybėje žemės ūkis daugiau orientuotas į augalininkystės produkcijos gaminimą. 2012 m. augalininkystės produkcijos dalis bendrojoje žemės ūkio produkcijoje savivaldybėje siekė 62,0 proc. ir buvo 2,6 proc. p. mažesnė nei vidutiniškai šalyje bei 13,9 proc. p. didesnė nei apskrityje</w:t>
      </w:r>
      <w:r w:rsidR="000D5589" w:rsidRPr="00210B55">
        <w:rPr>
          <w:rFonts w:ascii="Times New Roman" w:hAnsi="Times New Roman"/>
          <w:sz w:val="24"/>
          <w:szCs w:val="24"/>
        </w:rPr>
        <w:t>.</w:t>
      </w:r>
    </w:p>
    <w:p w:rsidR="000D5589" w:rsidRDefault="000D5589" w:rsidP="00AA1EF7">
      <w:pPr>
        <w:spacing w:before="120" w:after="0" w:line="240" w:lineRule="auto"/>
        <w:rPr>
          <w:rFonts w:ascii="Times New Roman" w:hAnsi="Times New Roman"/>
          <w:b/>
          <w:sz w:val="24"/>
          <w:szCs w:val="24"/>
        </w:rPr>
      </w:pPr>
    </w:p>
    <w:p w:rsidR="000D5589" w:rsidRDefault="00443D31" w:rsidP="00210B55">
      <w:pPr>
        <w:spacing w:before="120" w:after="0" w:line="240" w:lineRule="auto"/>
        <w:jc w:val="center"/>
        <w:rPr>
          <w:rFonts w:ascii="Times New Roman" w:hAnsi="Times New Roman"/>
          <w:b/>
          <w:sz w:val="24"/>
          <w:szCs w:val="24"/>
        </w:rPr>
      </w:pPr>
      <w:r>
        <w:rPr>
          <w:noProof/>
          <w:lang w:val="en-US"/>
        </w:rPr>
        <w:drawing>
          <wp:inline distT="0" distB="0" distL="0" distR="0" wp14:anchorId="41EB92B2" wp14:editId="05679694">
            <wp:extent cx="5756910" cy="2751455"/>
            <wp:effectExtent l="0" t="0" r="15240" b="10795"/>
            <wp:docPr id="23"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D5589" w:rsidRPr="003B77BA" w:rsidRDefault="000D5589" w:rsidP="00210B55">
      <w:pPr>
        <w:spacing w:before="120" w:after="0" w:line="240" w:lineRule="auto"/>
        <w:jc w:val="center"/>
        <w:rPr>
          <w:rFonts w:ascii="Times New Roman" w:hAnsi="Times New Roman"/>
          <w:b/>
          <w:i/>
          <w:iCs/>
          <w:sz w:val="20"/>
          <w:szCs w:val="20"/>
          <w:lang w:val="pt-BR"/>
        </w:rPr>
      </w:pPr>
      <w:r w:rsidRPr="00210B55">
        <w:rPr>
          <w:rFonts w:ascii="Times New Roman" w:hAnsi="Times New Roman"/>
          <w:b/>
          <w:sz w:val="24"/>
          <w:szCs w:val="24"/>
        </w:rPr>
        <w:t>3.5.2. pav. Žemės ūkio pro</w:t>
      </w:r>
      <w:r>
        <w:rPr>
          <w:rFonts w:ascii="Times New Roman" w:hAnsi="Times New Roman"/>
          <w:b/>
          <w:sz w:val="24"/>
          <w:szCs w:val="24"/>
        </w:rPr>
        <w:t>dukcijos struktūra, proc., 2012</w:t>
      </w:r>
      <w:r w:rsidRPr="00210B55">
        <w:rPr>
          <w:rFonts w:ascii="Times New Roman" w:hAnsi="Times New Roman"/>
          <w:b/>
          <w:sz w:val="24"/>
          <w:szCs w:val="24"/>
        </w:rPr>
        <w:t xml:space="preserve"> m.</w:t>
      </w:r>
    </w:p>
    <w:p w:rsidR="000D5589" w:rsidRPr="00210B55" w:rsidRDefault="000D5589" w:rsidP="00210B55">
      <w:pPr>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2013 m. Trakų rajono savivaldybėje vyravo vištų (12 647), galvijų (3 513) ir kiaulių (2 248) auginimas. 2013 m. savivaldybėje buvo auginama 0,4 proc. visų Vilniaus apskrities vištų, 7,4 proc. galvijų ir 3,7 proc. kiaulių.</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t>Vertinant gyvulių produktyvumą Trakų rajono savivaldybėje 2009–2013 m. laikotarpiu, pastebima, kad 38,6 proc. padidėjo vidutinis primelžto karvės pieno visuose ūkiuose kiekis (nuo 3 605 kg – 2009 m. iki 4 995 kg – 2013 m.) ir 6,7 proc. –  prikirptos vilnos nuo vienos avies visuose ūkiuose kiekis (nuo 1,5 kg – 2009 m. iki 1,6 kg – 2013 m.).</w:t>
      </w:r>
    </w:p>
    <w:p w:rsidR="002B20F3" w:rsidRPr="002B20F3" w:rsidRDefault="002B20F3" w:rsidP="002B20F3">
      <w:pPr>
        <w:spacing w:after="120" w:line="240" w:lineRule="auto"/>
        <w:ind w:firstLine="720"/>
        <w:jc w:val="both"/>
        <w:rPr>
          <w:rFonts w:ascii="Times New Roman" w:hAnsi="Times New Roman"/>
          <w:color w:val="FF0000"/>
          <w:sz w:val="24"/>
          <w:szCs w:val="24"/>
        </w:rPr>
      </w:pPr>
      <w:r w:rsidRPr="002B20F3">
        <w:rPr>
          <w:rFonts w:ascii="Times New Roman" w:hAnsi="Times New Roman"/>
          <w:sz w:val="24"/>
          <w:szCs w:val="24"/>
        </w:rPr>
        <w:t>2013 m. pasėliai Trakų rajono savivaldybėje sudarė 8,7 proc. viso Vilniaus apskrities pasėlių ploto.</w:t>
      </w:r>
      <w:r w:rsidRPr="002B20F3">
        <w:t xml:space="preserve"> </w:t>
      </w:r>
      <w:r w:rsidRPr="002B20F3">
        <w:rPr>
          <w:rFonts w:ascii="Times New Roman" w:hAnsi="Times New Roman"/>
          <w:sz w:val="24"/>
          <w:szCs w:val="24"/>
        </w:rPr>
        <w:t>Pasėlių plotas savivaldybėje, kaip ir apskrityje, didėjo visu 2009–2013 m. laikotarpiu (nuo 10 905 ha 2009 m. iki 14 883 ha – 2013 m.) ir šis rodiklis buvo didesnis (36,5 proc.)  nei vidutiniškai apskrityje (24,0 proc.). Trakų rajono savivaldybėje, kaip ir kitose apskrities savivaldybėse, didžiausią visų pasėlių dalį sudaro grūdiniai augalai. 2013 m. grūdinių augalų pasėlių plotai Trakų rajono savivaldybėje sudarė 74,9 proc. ir buvo didesni nei vidutiniškai apskrityje (69,7 proc.).</w:t>
      </w:r>
    </w:p>
    <w:p w:rsidR="002B20F3" w:rsidRPr="002B20F3" w:rsidRDefault="002B20F3" w:rsidP="002B20F3">
      <w:pPr>
        <w:spacing w:after="120" w:line="240" w:lineRule="auto"/>
        <w:ind w:firstLine="720"/>
        <w:jc w:val="both"/>
        <w:rPr>
          <w:rFonts w:ascii="Times New Roman" w:hAnsi="Times New Roman"/>
          <w:sz w:val="24"/>
          <w:szCs w:val="24"/>
        </w:rPr>
      </w:pPr>
      <w:r w:rsidRPr="002B20F3">
        <w:rPr>
          <w:rFonts w:ascii="Times New Roman" w:hAnsi="Times New Roman"/>
          <w:sz w:val="24"/>
          <w:szCs w:val="24"/>
        </w:rPr>
        <w:lastRenderedPageBreak/>
        <w:t>2013 m. Trakų rajono savivaldybėje grūdinių augalų derlingumas siekė 1 520 kg iš 1 ha ir buvo 2,4 karto mažesnis nei šalies vidurkis (3 620 kg iš 1 ha), 1,5 karto mažesnis nei apskrities vidurkis (2 200 kg iš 1 ha) bei mažiausias iš visų apskrities savivaldybių rodiklių.</w:t>
      </w:r>
    </w:p>
    <w:p w:rsidR="002B20F3" w:rsidRPr="002B20F3" w:rsidRDefault="002B20F3" w:rsidP="002B20F3">
      <w:pPr>
        <w:spacing w:after="120" w:line="240" w:lineRule="auto"/>
        <w:ind w:firstLine="720"/>
        <w:jc w:val="both"/>
        <w:rPr>
          <w:rFonts w:ascii="Times New Roman" w:hAnsi="Times New Roman"/>
          <w:bCs/>
          <w:sz w:val="24"/>
          <w:szCs w:val="24"/>
        </w:rPr>
      </w:pPr>
      <w:r w:rsidRPr="002B20F3">
        <w:rPr>
          <w:rFonts w:ascii="Times New Roman" w:hAnsi="Times New Roman"/>
          <w:bCs/>
          <w:sz w:val="24"/>
          <w:szCs w:val="24"/>
        </w:rPr>
        <w:t>Trakų rajono savivaldybės miškingumas yra didesnis nei vidutiniškai šalyje ir apskrityje. Kaip jau anksčiau buvo minėta, 2014 m. pradžioje šis rodiklis savivaldybėje siekė 47,7 proc., apskrityje – 42,1 proc., šalyje – 32,6 proc. Savivaldybės teritorijoje vyrauja pušynų miškai, bet taip pat yra ir eglynų, ir mišriųjų miškų. Didžiausi miškai – Ropėjos, Miškinių, Rūdiškių, Kazokiškių</w:t>
      </w:r>
      <w:r w:rsidRPr="002B20F3">
        <w:rPr>
          <w:rFonts w:ascii="Times New Roman" w:hAnsi="Times New Roman"/>
          <w:sz w:val="24"/>
          <w:szCs w:val="24"/>
        </w:rPr>
        <w:t>–</w:t>
      </w:r>
      <w:r w:rsidRPr="002B20F3">
        <w:rPr>
          <w:rFonts w:ascii="Times New Roman" w:hAnsi="Times New Roman"/>
          <w:bCs/>
          <w:sz w:val="24"/>
          <w:szCs w:val="24"/>
        </w:rPr>
        <w:t xml:space="preserve">Kaugonių. 2012 m. </w:t>
      </w:r>
      <w:r w:rsidRPr="002B20F3">
        <w:rPr>
          <w:rFonts w:ascii="Times New Roman" w:hAnsi="Times New Roman"/>
          <w:sz w:val="24"/>
          <w:szCs w:val="24"/>
        </w:rPr>
        <w:t>medienos ištekliai savivaldybėje (14 920 tūkst. m³) sudarė 3,3 proc. šalies ir 15,1 proc. apskrities išteklių.</w:t>
      </w:r>
    </w:p>
    <w:p w:rsidR="000D5589" w:rsidRDefault="002B20F3" w:rsidP="002B20F3">
      <w:pPr>
        <w:spacing w:after="0" w:line="240" w:lineRule="auto"/>
        <w:ind w:firstLine="720"/>
        <w:jc w:val="both"/>
        <w:rPr>
          <w:rFonts w:ascii="Times New Roman" w:hAnsi="Times New Roman"/>
          <w:sz w:val="24"/>
          <w:szCs w:val="24"/>
        </w:rPr>
      </w:pPr>
      <w:r w:rsidRPr="002B20F3">
        <w:rPr>
          <w:rFonts w:ascii="Times New Roman" w:hAnsi="Times New Roman"/>
          <w:sz w:val="24"/>
          <w:szCs w:val="24"/>
        </w:rPr>
        <w:t>2014 m. pradžioje 61,5 proc. savivaldybėje esančių miškų priklausė valstybei, o 38,5 proc. – privatiems žemių valdytojams. Valstybinius miškus valdo VĮ Trakų miškų urėdija. Savivaldybės teritorijoje esantys valstybiniai miškai suskirstyti į 9 girininkijas – Lentvario, Trakų, Ropėjos, Paluknio, Rūdiškių, Onuškio, Žeronių, Aukštadvario ir Semeliškių</w:t>
      </w:r>
      <w:r w:rsidR="000D5589">
        <w:rPr>
          <w:rFonts w:ascii="Times New Roman" w:hAnsi="Times New Roman"/>
          <w:sz w:val="24"/>
          <w:szCs w:val="24"/>
        </w:rPr>
        <w:t>.</w:t>
      </w:r>
    </w:p>
    <w:p w:rsidR="000D5589" w:rsidRPr="00210B55" w:rsidRDefault="000D5589" w:rsidP="005A24D6">
      <w:pPr>
        <w:keepNext/>
        <w:spacing w:before="480" w:after="240" w:line="240" w:lineRule="auto"/>
        <w:jc w:val="center"/>
        <w:outlineLvl w:val="1"/>
        <w:rPr>
          <w:rFonts w:ascii="Times New Roman" w:hAnsi="Times New Roman"/>
          <w:b/>
          <w:bCs/>
          <w:color w:val="000080"/>
          <w:sz w:val="28"/>
          <w:szCs w:val="28"/>
          <w:lang w:eastAsia="lt-LT"/>
        </w:rPr>
      </w:pPr>
      <w:bookmarkStart w:id="69" w:name="_Toc361210829"/>
      <w:bookmarkStart w:id="70" w:name="_Toc374346288"/>
      <w:bookmarkStart w:id="71" w:name="_Toc416959452"/>
      <w:r w:rsidRPr="00210B55">
        <w:rPr>
          <w:rFonts w:ascii="Times New Roman" w:hAnsi="Times New Roman"/>
          <w:b/>
          <w:bCs/>
          <w:color w:val="000080"/>
          <w:sz w:val="28"/>
          <w:szCs w:val="28"/>
          <w:lang w:eastAsia="lt-LT"/>
        </w:rPr>
        <w:lastRenderedPageBreak/>
        <w:t>3.6. SSGG ANALIZĖ</w:t>
      </w:r>
      <w:bookmarkEnd w:id="69"/>
      <w:bookmarkEnd w:id="70"/>
      <w:bookmarkEnd w:id="71"/>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2B20F3" w:rsidRPr="002B20F3" w:rsidTr="00FB4AF6">
        <w:tc>
          <w:tcPr>
            <w:tcW w:w="5000" w:type="pct"/>
            <w:tcBorders>
              <w:top w:val="double" w:sz="6" w:space="0" w:color="000000"/>
            </w:tcBorders>
            <w:shd w:val="clear" w:color="auto" w:fill="8DB3E2"/>
            <w:vAlign w:val="center"/>
          </w:tcPr>
          <w:p w:rsidR="002B20F3" w:rsidRPr="002B20F3" w:rsidRDefault="002B20F3" w:rsidP="002B20F3">
            <w:pPr>
              <w:keepNext/>
              <w:spacing w:before="60" w:after="60" w:line="240" w:lineRule="auto"/>
              <w:jc w:val="center"/>
              <w:rPr>
                <w:rFonts w:ascii="Times New Roman" w:hAnsi="Times New Roman"/>
                <w:b/>
                <w:bCs/>
                <w:caps/>
              </w:rPr>
            </w:pPr>
            <w:r w:rsidRPr="002B20F3">
              <w:rPr>
                <w:rFonts w:ascii="Times New Roman" w:hAnsi="Times New Roman"/>
                <w:b/>
                <w:bCs/>
                <w:caps/>
              </w:rPr>
              <w:t>Stiprybės</w:t>
            </w:r>
          </w:p>
        </w:tc>
      </w:tr>
      <w:tr w:rsidR="002B20F3" w:rsidRPr="002B20F3" w:rsidTr="00FB4AF6">
        <w:trPr>
          <w:trHeight w:val="182"/>
        </w:trPr>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Bendrieji ekonominiai rodikliai</w:t>
            </w:r>
          </w:p>
        </w:tc>
      </w:tr>
      <w:tr w:rsidR="002B20F3" w:rsidRPr="002B20F3" w:rsidTr="00FB4AF6">
        <w:tc>
          <w:tcPr>
            <w:tcW w:w="5000" w:type="pct"/>
            <w:vAlign w:val="center"/>
          </w:tcPr>
          <w:p w:rsidR="002B20F3" w:rsidRPr="002B20F3" w:rsidRDefault="002B20F3" w:rsidP="002B20F3">
            <w:pPr>
              <w:keepNext/>
              <w:spacing w:after="0" w:line="240" w:lineRule="auto"/>
              <w:rPr>
                <w:rFonts w:ascii="Times New Roman" w:hAnsi="Times New Roman"/>
                <w:bCs/>
                <w:sz w:val="24"/>
                <w:szCs w:val="24"/>
              </w:rPr>
            </w:pPr>
            <w:r w:rsidRPr="002B20F3">
              <w:rPr>
                <w:rFonts w:ascii="Times New Roman" w:hAnsi="Times New Roman"/>
                <w:bCs/>
                <w:sz w:val="24"/>
                <w:szCs w:val="24"/>
              </w:rPr>
              <w:t>Išaugusios tiesioginių užsienio investicijų apimtys (2012 m.).</w:t>
            </w:r>
          </w:p>
        </w:tc>
      </w:tr>
      <w:tr w:rsidR="002B20F3" w:rsidRPr="002B20F3" w:rsidTr="00FB4AF6">
        <w:tc>
          <w:tcPr>
            <w:tcW w:w="5000" w:type="pct"/>
            <w:vAlign w:val="center"/>
          </w:tcPr>
          <w:p w:rsidR="002B20F3" w:rsidRPr="002B20F3" w:rsidRDefault="002B20F3" w:rsidP="002B20F3">
            <w:pPr>
              <w:keepNext/>
              <w:spacing w:after="0" w:line="240" w:lineRule="auto"/>
              <w:rPr>
                <w:rFonts w:ascii="Times New Roman" w:hAnsi="Times New Roman"/>
                <w:bCs/>
                <w:sz w:val="24"/>
                <w:szCs w:val="24"/>
              </w:rPr>
            </w:pPr>
            <w:r w:rsidRPr="002B20F3">
              <w:rPr>
                <w:rFonts w:ascii="Times New Roman" w:hAnsi="Times New Roman"/>
                <w:bCs/>
                <w:sz w:val="24"/>
                <w:szCs w:val="24"/>
              </w:rPr>
              <w:t>Lietuvos savivaldybių indekse 2013 m. Trakų rajono savivaldybė užėmė 10 vietą iš 53 rajonų savivaldybių.</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rPr>
            </w:pPr>
            <w:r w:rsidRPr="002B20F3">
              <w:rPr>
                <w:rFonts w:ascii="Times New Roman" w:hAnsi="Times New Roman"/>
                <w:color w:val="000080"/>
                <w:sz w:val="24"/>
                <w:szCs w:val="24"/>
              </w:rPr>
              <w:t>Verslas</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Didėjantis įregistruotų ūkio subjektų skaičius.</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Vienas didžiausių apskrityje įregistruotų ir veikiančių ūkio subjektų skaičius (1 000–iui gyventojų).</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Auganti veikiančių ir prekybos įmonių apyvarta.</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Gerai išplėtotas maitinimo įmonių tinklas (pagal gyventojų skaičių yra vienas didžiausių apskrityje).</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rPr>
            </w:pPr>
            <w:r w:rsidRPr="002B20F3">
              <w:rPr>
                <w:rFonts w:ascii="Times New Roman" w:hAnsi="Times New Roman"/>
                <w:color w:val="000080"/>
                <w:sz w:val="24"/>
                <w:szCs w:val="24"/>
              </w:rPr>
              <w:t>Statyba</w:t>
            </w:r>
          </w:p>
        </w:tc>
      </w:tr>
      <w:tr w:rsidR="002B20F3" w:rsidRPr="002B20F3" w:rsidTr="00FB4AF6">
        <w:tc>
          <w:tcPr>
            <w:tcW w:w="5000" w:type="pct"/>
            <w:vAlign w:val="center"/>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Išaugęs išduotų leidimų gyvenamųjų ir negyvenamųjų pastatų statybai skaičius (2013 m.).</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Rekreacija ir turizmas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Trakai – patraukliausia Lietuvos vietinio turizmo vietovė.</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Palanki laisvalaikio veiklų organizavimui gamtinė aplinka.</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Pakankamai išvystytas apgyvendinimo paslaugų sektorius.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Geras turizmo informacijos paslaugų prieinamumas.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Didėjantis apsilankiusiųjų Trakų TIC skaičius.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Išaugęs apgyvendinimo įstaigų ir jose apgyvendintų turistų skaičius (2013 m.).</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Žemės ūkis ir miškininkystė</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highlight w:val="yellow"/>
              </w:rPr>
            </w:pPr>
            <w:r w:rsidRPr="002B20F3">
              <w:rPr>
                <w:rFonts w:ascii="Times New Roman" w:hAnsi="Times New Roman"/>
                <w:sz w:val="24"/>
                <w:szCs w:val="24"/>
              </w:rPr>
              <w:t>Didesnis nei apskrityje vidutinis vieno ūkio dydis.</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Ūkių skaičius – vienas didžiausių apskrityje.</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Sparčiau nei apskrityje didėjantis pasėlių plotas.</w:t>
            </w:r>
          </w:p>
        </w:tc>
      </w:tr>
      <w:tr w:rsidR="002B20F3" w:rsidRPr="002B20F3" w:rsidTr="00FB4AF6">
        <w:tc>
          <w:tcPr>
            <w:tcW w:w="5000" w:type="pct"/>
            <w:tcBorders>
              <w:bottom w:val="double" w:sz="6" w:space="0" w:color="000000"/>
            </w:tcBorders>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Didesnis miškingumas nei vidutiniškai šalyje ir apskrityje.</w:t>
            </w:r>
          </w:p>
        </w:tc>
      </w:tr>
    </w:tbl>
    <w:p w:rsidR="002B20F3" w:rsidRPr="002B20F3" w:rsidRDefault="002B20F3" w:rsidP="002B20F3">
      <w:pPr>
        <w:keepNext/>
        <w:spacing w:after="0" w:line="240" w:lineRule="auto"/>
        <w:rPr>
          <w:rFonts w:ascii="Times New Roman" w:hAnsi="Times New Roman"/>
          <w:sz w:val="24"/>
          <w:szCs w:val="24"/>
          <w:highlight w:val="yellow"/>
          <w:lang w:eastAsia="lt-LT"/>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2B20F3" w:rsidRPr="002B20F3" w:rsidTr="00FB4AF6">
        <w:tc>
          <w:tcPr>
            <w:tcW w:w="5000" w:type="pct"/>
            <w:tcBorders>
              <w:top w:val="double" w:sz="6" w:space="0" w:color="000000"/>
            </w:tcBorders>
            <w:shd w:val="clear" w:color="auto" w:fill="8DB3E2"/>
            <w:vAlign w:val="center"/>
          </w:tcPr>
          <w:p w:rsidR="002B20F3" w:rsidRPr="002B20F3" w:rsidRDefault="002B20F3" w:rsidP="002B20F3">
            <w:pPr>
              <w:keepNext/>
              <w:spacing w:before="60" w:after="60" w:line="240" w:lineRule="auto"/>
              <w:jc w:val="center"/>
              <w:rPr>
                <w:rFonts w:ascii="Times New Roman" w:hAnsi="Times New Roman"/>
                <w:b/>
                <w:bCs/>
                <w:caps/>
              </w:rPr>
            </w:pPr>
            <w:r w:rsidRPr="002B20F3">
              <w:rPr>
                <w:rFonts w:ascii="Times New Roman" w:hAnsi="Times New Roman"/>
                <w:b/>
                <w:bCs/>
                <w:caps/>
              </w:rPr>
              <w:t>Silpnybės</w:t>
            </w:r>
          </w:p>
        </w:tc>
      </w:tr>
      <w:tr w:rsidR="002B20F3" w:rsidRPr="002B20F3" w:rsidTr="00FB4AF6">
        <w:trPr>
          <w:trHeight w:val="182"/>
        </w:trPr>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Bendrieji ekonominiai rodikliai</w:t>
            </w:r>
          </w:p>
        </w:tc>
      </w:tr>
      <w:tr w:rsidR="002B20F3" w:rsidRPr="002B20F3" w:rsidTr="00FB4AF6">
        <w:tc>
          <w:tcPr>
            <w:tcW w:w="5000" w:type="pct"/>
            <w:vAlign w:val="center"/>
          </w:tcPr>
          <w:p w:rsidR="002B20F3" w:rsidRPr="002B20F3" w:rsidRDefault="002B20F3" w:rsidP="002B20F3">
            <w:pPr>
              <w:keepNext/>
              <w:spacing w:after="0" w:line="240" w:lineRule="auto"/>
              <w:rPr>
                <w:rFonts w:ascii="Times New Roman" w:hAnsi="Times New Roman"/>
                <w:bCs/>
                <w:sz w:val="24"/>
                <w:szCs w:val="24"/>
              </w:rPr>
            </w:pPr>
            <w:r w:rsidRPr="002B20F3">
              <w:rPr>
                <w:rFonts w:ascii="Times New Roman" w:hAnsi="Times New Roman"/>
                <w:bCs/>
                <w:sz w:val="24"/>
                <w:szCs w:val="24"/>
              </w:rPr>
              <w:t>Mažesnės nei šalyje ir apskrityje vienam gyventojui tenkančios tiesioginės užsienio ir materialinės investicijos.</w:t>
            </w:r>
          </w:p>
        </w:tc>
      </w:tr>
      <w:tr w:rsidR="002B20F3" w:rsidRPr="002B20F3" w:rsidTr="00FB4AF6">
        <w:tc>
          <w:tcPr>
            <w:tcW w:w="5000" w:type="pct"/>
            <w:vAlign w:val="center"/>
          </w:tcPr>
          <w:p w:rsidR="002B20F3" w:rsidRPr="002B20F3" w:rsidRDefault="002B20F3" w:rsidP="002B20F3">
            <w:pPr>
              <w:keepNext/>
              <w:spacing w:after="0" w:line="240" w:lineRule="auto"/>
              <w:rPr>
                <w:rFonts w:ascii="Times New Roman" w:hAnsi="Times New Roman"/>
                <w:bCs/>
                <w:sz w:val="24"/>
                <w:szCs w:val="24"/>
              </w:rPr>
            </w:pPr>
            <w:r w:rsidRPr="002B20F3">
              <w:rPr>
                <w:rFonts w:ascii="Times New Roman" w:hAnsi="Times New Roman"/>
                <w:bCs/>
                <w:sz w:val="24"/>
                <w:szCs w:val="24"/>
              </w:rPr>
              <w:t>Sumažėjusios materialinių investicijų apimtys 2012 m.</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rPr>
            </w:pPr>
            <w:r w:rsidRPr="002B20F3">
              <w:rPr>
                <w:rFonts w:ascii="Times New Roman" w:hAnsi="Times New Roman"/>
                <w:color w:val="000080"/>
                <w:sz w:val="24"/>
                <w:szCs w:val="24"/>
              </w:rPr>
              <w:t>Verslas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Mažesnis nei šalyje ir apskrityje  1 000–iui gyventojų tenkantis mažų ir vidutinių įmonių skaičius (2014 m.).</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Nepakankamai išplėtotas prekybos įmonių tinklas (1 000–iui gyventojų tenkančių parduotuvių skaičius yra mažesnis nei šalyje, apskrityje ir daugumoje apskrities savivaldybių).</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rPr>
            </w:pPr>
            <w:r w:rsidRPr="002B20F3">
              <w:rPr>
                <w:rFonts w:ascii="Times New Roman" w:hAnsi="Times New Roman"/>
                <w:color w:val="000080"/>
                <w:sz w:val="24"/>
                <w:szCs w:val="24"/>
              </w:rPr>
              <w:t>Statyba</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Mažos statybos įmonių ir bendrovių atliktų darbų apimtys.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Spartesnis pastatytų naujų gyvenamųjų pastatų skaičiaus mažėjimas nei šalyje, apskrityje ir daugumoje apskrities savivaldybių.</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Sumažėjęs pastatytų naujų negyvenamųjų pastatų skaičius.</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Rekreacija ir turizmas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Sumažėjęs kaimo turizmo ir jose apgyvendintų turistų skaičius (2013 m.).</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lastRenderedPageBreak/>
              <w:t>Žemės ūkis ir miškininkystė</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Mažiausia iš visų apskrities savivaldybių bendrosios žemės ūkio produkcijos dalis apskrities žemės ūkio produkcijoje.</w:t>
            </w:r>
          </w:p>
        </w:tc>
      </w:tr>
      <w:tr w:rsidR="002B20F3" w:rsidRPr="002B20F3" w:rsidTr="00FB4AF6">
        <w:tc>
          <w:tcPr>
            <w:tcW w:w="5000" w:type="pct"/>
            <w:tcBorders>
              <w:bottom w:val="double" w:sz="6" w:space="0" w:color="000000"/>
            </w:tcBorders>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Grūdinių augalų derlingumas yra mažesnis nei šalyje, apskrityje ir visose apskrities savivaldybėse.</w:t>
            </w:r>
          </w:p>
        </w:tc>
      </w:tr>
    </w:tbl>
    <w:p w:rsidR="002B20F3" w:rsidRPr="002B20F3" w:rsidRDefault="002B20F3" w:rsidP="002B20F3">
      <w:pPr>
        <w:keepNext/>
        <w:spacing w:after="0" w:line="240" w:lineRule="auto"/>
        <w:rPr>
          <w:rFonts w:ascii="Times New Roman" w:hAnsi="Times New Roman"/>
          <w:sz w:val="24"/>
          <w:szCs w:val="24"/>
          <w:highlight w:val="yellow"/>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2B20F3" w:rsidRPr="002B20F3" w:rsidTr="00FB4AF6">
        <w:tc>
          <w:tcPr>
            <w:tcW w:w="5000" w:type="pct"/>
            <w:tcBorders>
              <w:top w:val="double" w:sz="6" w:space="0" w:color="000000"/>
            </w:tcBorders>
            <w:shd w:val="clear" w:color="auto" w:fill="8DB3E2"/>
            <w:vAlign w:val="center"/>
          </w:tcPr>
          <w:p w:rsidR="002B20F3" w:rsidRPr="002B20F3" w:rsidRDefault="002B20F3" w:rsidP="002B20F3">
            <w:pPr>
              <w:keepNext/>
              <w:spacing w:before="60" w:after="60" w:line="240" w:lineRule="auto"/>
              <w:jc w:val="center"/>
              <w:rPr>
                <w:rFonts w:ascii="Times New Roman" w:hAnsi="Times New Roman"/>
                <w:b/>
                <w:bCs/>
                <w:caps/>
              </w:rPr>
            </w:pPr>
            <w:r w:rsidRPr="002B20F3">
              <w:rPr>
                <w:rFonts w:ascii="Times New Roman" w:hAnsi="Times New Roman"/>
                <w:b/>
                <w:bCs/>
                <w:caps/>
              </w:rPr>
              <w:t>galimybės</w:t>
            </w:r>
          </w:p>
        </w:tc>
      </w:tr>
      <w:tr w:rsidR="002B20F3" w:rsidRPr="002B20F3" w:rsidTr="00FB4AF6">
        <w:trPr>
          <w:trHeight w:val="182"/>
        </w:trPr>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Bendrieji ekonominiai rodikliai</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Infrastruktūros gerinimas sudarant palankias sąlygas verslo plėtrai.</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Aktyvių informacijos bei rinkodaros priemonių taikymas pritraukiant vietines ir užsienio investicijas.</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rPr>
            </w:pPr>
            <w:r w:rsidRPr="002B20F3">
              <w:rPr>
                <w:rFonts w:ascii="Times New Roman" w:hAnsi="Times New Roman"/>
                <w:color w:val="000080"/>
                <w:sz w:val="24"/>
                <w:szCs w:val="24"/>
              </w:rPr>
              <w:t>Verslas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Didesnė finansinė parama smulkiojo ir vidutinio verslo plėtrai.</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Renginių, mokymų organizavimas, konsultacijos ir pagalba kuriant verslą.</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Viešojo ir privataus sektoriaus partnerystės iniciatyvų skatinimas.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Dialogo su verslininkais skatinimas siekiant gerinti verslo aplinką.</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rPr>
            </w:pPr>
            <w:r w:rsidRPr="002B20F3">
              <w:rPr>
                <w:rFonts w:ascii="Times New Roman" w:hAnsi="Times New Roman"/>
                <w:color w:val="000080"/>
                <w:sz w:val="24"/>
                <w:szCs w:val="24"/>
              </w:rPr>
              <w:t>Statyba</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Statybos sektoriaus plėtra skatinant ūkio augimą bei didinant daugiabučių gyvenamųjų namų atnaujinimo ir kitų investicinių projektų įgyvendinimo apimtis.</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Rekreacija ir turizmas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Turizmo informacinės sklaidos savivaldybėje didinimas.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Didesnių turistinių srautų pritraukimas racionaliai panaudojant turimus rekreacinius ir kultūrinius resursus.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Turizmo infrastruktūros atnaujinimas ir plėtra.</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Žemės ūkis ir miškininkystė</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Ūkių stambėjimas, užtikrinantis konkurencingumo augimą.</w:t>
            </w:r>
          </w:p>
        </w:tc>
      </w:tr>
      <w:tr w:rsidR="002B20F3" w:rsidRPr="002B20F3" w:rsidTr="00FB4AF6">
        <w:tc>
          <w:tcPr>
            <w:tcW w:w="5000" w:type="pct"/>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Ekologinių žemės ūkių skatinimas, ūkių modernizacija.</w:t>
            </w:r>
          </w:p>
        </w:tc>
      </w:tr>
      <w:tr w:rsidR="002B20F3" w:rsidRPr="002B20F3" w:rsidTr="00FB4AF6">
        <w:tc>
          <w:tcPr>
            <w:tcW w:w="5000" w:type="pct"/>
            <w:tcBorders>
              <w:bottom w:val="double" w:sz="6" w:space="0" w:color="000000"/>
            </w:tcBorders>
            <w:vAlign w:val="center"/>
          </w:tcPr>
          <w:p w:rsidR="002B20F3" w:rsidRPr="002B20F3" w:rsidRDefault="002B20F3" w:rsidP="002B20F3">
            <w:pPr>
              <w:keepNext/>
              <w:spacing w:after="0" w:line="240" w:lineRule="auto"/>
              <w:jc w:val="both"/>
              <w:rPr>
                <w:rFonts w:ascii="Times New Roman" w:hAnsi="Times New Roman"/>
                <w:sz w:val="24"/>
                <w:szCs w:val="24"/>
              </w:rPr>
            </w:pPr>
            <w:r w:rsidRPr="002B20F3">
              <w:rPr>
                <w:rFonts w:ascii="Times New Roman" w:hAnsi="Times New Roman"/>
                <w:sz w:val="24"/>
                <w:szCs w:val="24"/>
              </w:rPr>
              <w:t>Miškų pritaikymas turizmui ir rekreacijai.</w:t>
            </w:r>
          </w:p>
        </w:tc>
      </w:tr>
    </w:tbl>
    <w:p w:rsidR="002B20F3" w:rsidRPr="002B20F3" w:rsidRDefault="002B20F3" w:rsidP="002B20F3">
      <w:pPr>
        <w:keepNext/>
        <w:spacing w:after="0" w:line="240" w:lineRule="auto"/>
        <w:rPr>
          <w:rFonts w:ascii="Times New Roman" w:hAnsi="Times New Roman"/>
          <w:sz w:val="24"/>
          <w:szCs w:val="24"/>
          <w:highlight w:val="yellow"/>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2B20F3" w:rsidRPr="002B20F3" w:rsidTr="00FB4AF6">
        <w:tc>
          <w:tcPr>
            <w:tcW w:w="5000" w:type="pct"/>
            <w:tcBorders>
              <w:top w:val="double" w:sz="6" w:space="0" w:color="000000"/>
            </w:tcBorders>
            <w:shd w:val="clear" w:color="auto" w:fill="8DB3E2"/>
            <w:vAlign w:val="center"/>
          </w:tcPr>
          <w:p w:rsidR="002B20F3" w:rsidRPr="002B20F3" w:rsidRDefault="002B20F3" w:rsidP="002B20F3">
            <w:pPr>
              <w:keepNext/>
              <w:spacing w:before="60" w:after="60" w:line="240" w:lineRule="auto"/>
              <w:jc w:val="center"/>
              <w:rPr>
                <w:rFonts w:ascii="Times New Roman" w:hAnsi="Times New Roman"/>
                <w:b/>
                <w:bCs/>
                <w:caps/>
              </w:rPr>
            </w:pPr>
            <w:r w:rsidRPr="002B20F3">
              <w:rPr>
                <w:rFonts w:ascii="Times New Roman" w:hAnsi="Times New Roman"/>
                <w:b/>
                <w:bCs/>
                <w:caps/>
              </w:rPr>
              <w:t>grėsmės</w:t>
            </w:r>
          </w:p>
        </w:tc>
      </w:tr>
      <w:tr w:rsidR="002B20F3" w:rsidRPr="002B20F3" w:rsidTr="00FB4AF6">
        <w:trPr>
          <w:trHeight w:val="182"/>
        </w:trPr>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Bendrieji ekonominiai rodikliai</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Lėtas šalies ekonomikos atsigavimas neigiamai įtakos savivaldybės rodiklius.</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rPr>
            </w:pPr>
            <w:r w:rsidRPr="002B20F3">
              <w:rPr>
                <w:rFonts w:ascii="Times New Roman" w:hAnsi="Times New Roman"/>
                <w:color w:val="000080"/>
                <w:sz w:val="24"/>
                <w:szCs w:val="24"/>
              </w:rPr>
              <w:t>Verslas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Sumažėjusi gyventojų perkamoji galia.</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Darbuotojų emigracija dėl susidariusių socialinių-ekonominių aplinkybių.</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Žaliavų ir energetinių išteklių kainų augimas.</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rPr>
            </w:pPr>
            <w:r w:rsidRPr="002B20F3">
              <w:rPr>
                <w:rFonts w:ascii="Times New Roman" w:hAnsi="Times New Roman"/>
                <w:color w:val="000080"/>
                <w:sz w:val="24"/>
                <w:szCs w:val="24"/>
              </w:rPr>
              <w:t>Statyba</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Mažėjantis gyvenamųjų ir negyvenamųjų pastatų poreikis.</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Rekreacija ir turizmas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Didėjanti konkurencija su kitais šalies turizmo traukos centrais.</w:t>
            </w:r>
          </w:p>
        </w:tc>
      </w:tr>
      <w:tr w:rsidR="002B20F3" w:rsidRPr="002B20F3" w:rsidTr="00FB4AF6">
        <w:tc>
          <w:tcPr>
            <w:tcW w:w="5000" w:type="pct"/>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Mažos investicijos turizmo plėtrai.</w:t>
            </w:r>
          </w:p>
        </w:tc>
      </w:tr>
      <w:tr w:rsidR="002B20F3" w:rsidRPr="002B20F3" w:rsidTr="00FB4AF6">
        <w:tc>
          <w:tcPr>
            <w:tcW w:w="5000" w:type="pct"/>
            <w:shd w:val="clear" w:color="auto" w:fill="CCFFFF"/>
            <w:vAlign w:val="center"/>
          </w:tcPr>
          <w:p w:rsidR="002B20F3" w:rsidRPr="002B20F3" w:rsidRDefault="002B20F3" w:rsidP="002B20F3">
            <w:pPr>
              <w:keepNext/>
              <w:spacing w:after="0" w:line="240" w:lineRule="auto"/>
              <w:jc w:val="center"/>
              <w:rPr>
                <w:rFonts w:ascii="Times New Roman" w:hAnsi="Times New Roman"/>
                <w:color w:val="000080"/>
                <w:sz w:val="24"/>
                <w:szCs w:val="24"/>
              </w:rPr>
            </w:pPr>
            <w:r w:rsidRPr="002B20F3">
              <w:rPr>
                <w:rFonts w:ascii="Times New Roman" w:hAnsi="Times New Roman"/>
                <w:color w:val="000080"/>
                <w:sz w:val="24"/>
                <w:szCs w:val="24"/>
              </w:rPr>
              <w:t>Žemės ūkis ir miškininkystė</w:t>
            </w:r>
          </w:p>
        </w:tc>
      </w:tr>
      <w:tr w:rsidR="002B20F3" w:rsidRPr="002B20F3" w:rsidTr="00FB4AF6">
        <w:tc>
          <w:tcPr>
            <w:tcW w:w="5000" w:type="pct"/>
            <w:vAlign w:val="center"/>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Žemės ūkio produkcijos gamintojų konkurencingumo mažėjimas nesugebant prisitaikyti prie besikeičiančių rinkos sąlygų.</w:t>
            </w:r>
          </w:p>
        </w:tc>
      </w:tr>
      <w:tr w:rsidR="002B20F3" w:rsidRPr="002B20F3" w:rsidTr="00FB4AF6">
        <w:tc>
          <w:tcPr>
            <w:tcW w:w="5000" w:type="pct"/>
            <w:tcBorders>
              <w:bottom w:val="double" w:sz="6" w:space="0" w:color="000000"/>
            </w:tcBorders>
            <w:vAlign w:val="center"/>
          </w:tcPr>
          <w:p w:rsidR="002B20F3" w:rsidRPr="002B20F3" w:rsidRDefault="002B20F3" w:rsidP="002B20F3">
            <w:pPr>
              <w:keepNext/>
              <w:spacing w:after="0" w:line="240" w:lineRule="auto"/>
              <w:rPr>
                <w:rFonts w:ascii="Times New Roman" w:hAnsi="Times New Roman"/>
                <w:sz w:val="24"/>
                <w:szCs w:val="24"/>
              </w:rPr>
            </w:pPr>
            <w:r w:rsidRPr="002B20F3">
              <w:rPr>
                <w:rFonts w:ascii="Times New Roman" w:hAnsi="Times New Roman"/>
                <w:sz w:val="24"/>
                <w:szCs w:val="24"/>
              </w:rPr>
              <w:t>Neracionaliai naudojami privačių miškų ištekliai.</w:t>
            </w:r>
          </w:p>
        </w:tc>
      </w:tr>
    </w:tbl>
    <w:p w:rsidR="000D5589" w:rsidRDefault="000D5589" w:rsidP="005A24D6">
      <w:pPr>
        <w:keepNext/>
        <w:spacing w:after="0" w:line="240" w:lineRule="auto"/>
        <w:rPr>
          <w:rFonts w:ascii="Times New Roman" w:hAnsi="Times New Roman"/>
          <w:sz w:val="24"/>
          <w:szCs w:val="24"/>
          <w:highlight w:val="yellow"/>
          <w:lang w:eastAsia="lt-LT"/>
        </w:rPr>
      </w:pPr>
    </w:p>
    <w:p w:rsidR="000D5589" w:rsidRPr="00210B55" w:rsidRDefault="000D5589" w:rsidP="005A24D6">
      <w:pPr>
        <w:keepNext/>
        <w:spacing w:after="0" w:line="240" w:lineRule="auto"/>
        <w:rPr>
          <w:rFonts w:ascii="Times New Roman" w:hAnsi="Times New Roman"/>
          <w:sz w:val="24"/>
          <w:szCs w:val="24"/>
          <w:highlight w:val="yellow"/>
        </w:rPr>
      </w:pPr>
    </w:p>
    <w:p w:rsidR="000D5589" w:rsidRPr="00210B55" w:rsidRDefault="000D5589" w:rsidP="00210B55">
      <w:pPr>
        <w:keepNext/>
        <w:pageBreakBefore/>
        <w:spacing w:before="120" w:after="120" w:line="240" w:lineRule="auto"/>
        <w:jc w:val="center"/>
        <w:outlineLvl w:val="0"/>
        <w:rPr>
          <w:rFonts w:ascii="Times New Roman" w:hAnsi="Times New Roman"/>
          <w:b/>
          <w:color w:val="1F497D"/>
          <w:kern w:val="32"/>
          <w:sz w:val="28"/>
          <w:szCs w:val="32"/>
          <w:lang w:eastAsia="lt-LT"/>
        </w:rPr>
      </w:pPr>
      <w:bookmarkStart w:id="72" w:name="_Toc361210830"/>
      <w:bookmarkStart w:id="73" w:name="_Toc374346289"/>
      <w:bookmarkStart w:id="74" w:name="_Toc416959453"/>
      <w:r w:rsidRPr="00210B55">
        <w:rPr>
          <w:rFonts w:ascii="Times New Roman" w:hAnsi="Times New Roman"/>
          <w:b/>
          <w:color w:val="1F497D"/>
          <w:kern w:val="32"/>
          <w:sz w:val="28"/>
          <w:szCs w:val="32"/>
          <w:lang w:eastAsia="lt-LT"/>
        </w:rPr>
        <w:lastRenderedPageBreak/>
        <w:t>4. APLINKA IR INFRASTRUKTŪRA</w:t>
      </w:r>
      <w:bookmarkEnd w:id="72"/>
      <w:bookmarkEnd w:id="73"/>
      <w:bookmarkEnd w:id="74"/>
    </w:p>
    <w:bookmarkStart w:id="75" w:name="_Toc361210831"/>
    <w:bookmarkStart w:id="76" w:name="_Toc374346290"/>
    <w:bookmarkStart w:id="77" w:name="_Toc416959454"/>
    <w:p w:rsidR="000D5589" w:rsidRPr="00210B55" w:rsidRDefault="00476D3E" w:rsidP="00210B55">
      <w:pPr>
        <w:keepNext/>
        <w:spacing w:before="480" w:after="240" w:line="240" w:lineRule="auto"/>
        <w:jc w:val="center"/>
        <w:outlineLvl w:val="1"/>
        <w:rPr>
          <w:rFonts w:ascii="Times New Roman" w:hAnsi="Times New Roman"/>
          <w:b/>
          <w:bCs/>
          <w:color w:val="000080"/>
          <w:sz w:val="28"/>
          <w:szCs w:val="28"/>
          <w:lang w:eastAsia="lt-LT"/>
        </w:rPr>
      </w:pPr>
      <w:r>
        <w:rPr>
          <w:noProof/>
          <w:lang w:val="en-US"/>
        </w:rPr>
        <mc:AlternateContent>
          <mc:Choice Requires="wps">
            <w:drawing>
              <wp:anchor distT="4294967294" distB="4294967294" distL="114300" distR="114300" simplePos="0" relativeHeight="251661312" behindDoc="0" locked="0" layoutInCell="1" allowOverlap="1" wp14:anchorId="72084C0F" wp14:editId="435AC04E">
                <wp:simplePos x="0" y="0"/>
                <wp:positionH relativeFrom="column">
                  <wp:posOffset>0</wp:posOffset>
                </wp:positionH>
                <wp:positionV relativeFrom="paragraph">
                  <wp:posOffset>2539</wp:posOffset>
                </wp:positionV>
                <wp:extent cx="5791200" cy="0"/>
                <wp:effectExtent l="0" t="19050" r="0" b="19050"/>
                <wp:wrapNone/>
                <wp:docPr id="28"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0"/>
                        </a:xfrm>
                        <a:prstGeom prst="line">
                          <a:avLst/>
                        </a:prstGeom>
                        <a:noFill/>
                        <a:ln w="3810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flip:y;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2pt" to="45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" strokecolor="#09f" strokeweight="3pt"/>
            </w:pict>
          </mc:Fallback>
        </mc:AlternateContent>
      </w:r>
      <w:r w:rsidR="000D5589" w:rsidRPr="00210B55">
        <w:rPr>
          <w:rFonts w:ascii="Times New Roman" w:hAnsi="Times New Roman"/>
          <w:b/>
          <w:bCs/>
          <w:color w:val="000080"/>
          <w:sz w:val="28"/>
          <w:szCs w:val="28"/>
          <w:lang w:eastAsia="lt-LT"/>
        </w:rPr>
        <w:t>4.1. VANDENS TIEKIMAS IR NUOTEKŲ TVARKYMAS</w:t>
      </w:r>
      <w:bookmarkEnd w:id="75"/>
      <w:bookmarkEnd w:id="76"/>
      <w:bookmarkEnd w:id="77"/>
    </w:p>
    <w:p w:rsidR="000D5589" w:rsidRDefault="000D5589" w:rsidP="00B60D18">
      <w:pPr>
        <w:widowControl w:val="0"/>
        <w:autoSpaceDE w:val="0"/>
        <w:autoSpaceDN w:val="0"/>
        <w:adjustRightInd w:val="0"/>
        <w:spacing w:after="120" w:line="240" w:lineRule="auto"/>
        <w:ind w:firstLine="720"/>
        <w:jc w:val="both"/>
        <w:rPr>
          <w:rFonts w:ascii="Times New Roman" w:hAnsi="Times New Roman"/>
          <w:color w:val="000000"/>
          <w:spacing w:val="2"/>
          <w:sz w:val="24"/>
          <w:szCs w:val="24"/>
        </w:rPr>
      </w:pPr>
      <w:r w:rsidRPr="00282343">
        <w:rPr>
          <w:rFonts w:ascii="Times New Roman" w:hAnsi="Times New Roman"/>
          <w:color w:val="000000"/>
          <w:spacing w:val="2"/>
          <w:sz w:val="24"/>
          <w:szCs w:val="24"/>
        </w:rPr>
        <w:t xml:space="preserve">Geriamojo vandens tiekimo bei nuotekų tvarkymo organizavimas yra savarankiškoji savivaldybių funkcija. Šią veiklą </w:t>
      </w:r>
      <w:r>
        <w:rPr>
          <w:rFonts w:ascii="Times New Roman" w:hAnsi="Times New Roman"/>
          <w:color w:val="000000"/>
          <w:spacing w:val="2"/>
          <w:sz w:val="24"/>
          <w:szCs w:val="24"/>
        </w:rPr>
        <w:t xml:space="preserve">Trakų </w:t>
      </w:r>
      <w:r w:rsidRPr="00282343">
        <w:rPr>
          <w:rFonts w:ascii="Times New Roman" w:hAnsi="Times New Roman"/>
          <w:color w:val="000000"/>
          <w:spacing w:val="2"/>
          <w:sz w:val="24"/>
          <w:szCs w:val="24"/>
        </w:rPr>
        <w:t>rajono savivaldybėje reglamentuoja Lietuvos Respublikos geriamojo vandens tiekimo ir nuotekų tvarkymo įstatymas bei kiti geriamojo vandens tiekimą bei nuotekų tvarkymą reglamentuojantys teisiniai dokumentai, taip pat savival</w:t>
      </w:r>
      <w:r>
        <w:rPr>
          <w:rFonts w:ascii="Times New Roman" w:hAnsi="Times New Roman"/>
          <w:color w:val="000000"/>
          <w:spacing w:val="2"/>
          <w:sz w:val="24"/>
          <w:szCs w:val="24"/>
        </w:rPr>
        <w:t>dybės tarybos 2009 m. balandžio 30</w:t>
      </w:r>
      <w:r w:rsidRPr="00282343">
        <w:rPr>
          <w:rFonts w:ascii="Times New Roman" w:hAnsi="Times New Roman"/>
          <w:color w:val="000000"/>
          <w:spacing w:val="2"/>
          <w:sz w:val="24"/>
          <w:szCs w:val="24"/>
        </w:rPr>
        <w:t xml:space="preserve"> d. sprendimu patvirtintas </w:t>
      </w:r>
      <w:r>
        <w:rPr>
          <w:rFonts w:ascii="Times New Roman" w:hAnsi="Times New Roman"/>
          <w:color w:val="000000"/>
          <w:spacing w:val="2"/>
          <w:sz w:val="24"/>
          <w:szCs w:val="24"/>
        </w:rPr>
        <w:t>Trakų rajono savivaldybės v</w:t>
      </w:r>
      <w:r w:rsidRPr="00282343">
        <w:rPr>
          <w:rFonts w:ascii="Times New Roman" w:hAnsi="Times New Roman"/>
          <w:color w:val="000000"/>
          <w:spacing w:val="2"/>
          <w:sz w:val="24"/>
          <w:szCs w:val="24"/>
        </w:rPr>
        <w:t>andens tiekimo ir nuotekų tvarkymo infrastruktūros plėtros specialusis planas.</w:t>
      </w:r>
      <w:r>
        <w:rPr>
          <w:rFonts w:ascii="Times New Roman" w:hAnsi="Times New Roman"/>
          <w:color w:val="000000"/>
          <w:spacing w:val="2"/>
          <w:sz w:val="24"/>
          <w:szCs w:val="24"/>
        </w:rPr>
        <w:t xml:space="preserve"> </w:t>
      </w:r>
    </w:p>
    <w:p w:rsidR="000D5589" w:rsidRDefault="000D5589" w:rsidP="00B60D18">
      <w:pPr>
        <w:widowControl w:val="0"/>
        <w:autoSpaceDE w:val="0"/>
        <w:autoSpaceDN w:val="0"/>
        <w:adjustRightInd w:val="0"/>
        <w:spacing w:after="120" w:line="240" w:lineRule="auto"/>
        <w:ind w:firstLine="720"/>
        <w:jc w:val="both"/>
      </w:pPr>
      <w:r w:rsidRPr="00282343">
        <w:rPr>
          <w:rFonts w:ascii="Times New Roman" w:hAnsi="Times New Roman"/>
          <w:color w:val="000000"/>
          <w:spacing w:val="2"/>
          <w:sz w:val="24"/>
          <w:szCs w:val="24"/>
        </w:rPr>
        <w:t xml:space="preserve">Vandens tiekimo ir nuotekų tvarkymo veiklą </w:t>
      </w:r>
      <w:r>
        <w:rPr>
          <w:rFonts w:ascii="Times New Roman" w:hAnsi="Times New Roman"/>
          <w:color w:val="000000"/>
          <w:spacing w:val="2"/>
          <w:sz w:val="24"/>
          <w:szCs w:val="24"/>
        </w:rPr>
        <w:t xml:space="preserve">Trakų </w:t>
      </w:r>
      <w:r w:rsidRPr="00282343">
        <w:rPr>
          <w:rFonts w:ascii="Times New Roman" w:hAnsi="Times New Roman"/>
          <w:color w:val="000000"/>
          <w:spacing w:val="2"/>
          <w:sz w:val="24"/>
          <w:szCs w:val="24"/>
        </w:rPr>
        <w:t>rajono saviv</w:t>
      </w:r>
      <w:r>
        <w:rPr>
          <w:rFonts w:ascii="Times New Roman" w:hAnsi="Times New Roman"/>
          <w:color w:val="000000"/>
          <w:spacing w:val="2"/>
          <w:sz w:val="24"/>
          <w:szCs w:val="24"/>
        </w:rPr>
        <w:t>aldybėje vykdo UAB „Trakų vandenys“. Įmonė aptarnauja</w:t>
      </w:r>
      <w:r w:rsidRPr="00010882">
        <w:rPr>
          <w:rFonts w:ascii="Times New Roman" w:hAnsi="Times New Roman"/>
          <w:color w:val="000000"/>
          <w:spacing w:val="2"/>
          <w:sz w:val="24"/>
          <w:szCs w:val="24"/>
        </w:rPr>
        <w:t xml:space="preserve"> 20</w:t>
      </w:r>
      <w:r>
        <w:rPr>
          <w:rFonts w:ascii="Times New Roman" w:hAnsi="Times New Roman"/>
          <w:color w:val="000000"/>
          <w:spacing w:val="2"/>
          <w:sz w:val="24"/>
          <w:szCs w:val="24"/>
        </w:rPr>
        <w:t xml:space="preserve"> </w:t>
      </w:r>
      <w:r w:rsidRPr="00010882">
        <w:rPr>
          <w:rFonts w:ascii="Times New Roman" w:hAnsi="Times New Roman"/>
          <w:color w:val="000000"/>
          <w:spacing w:val="2"/>
          <w:sz w:val="24"/>
          <w:szCs w:val="24"/>
        </w:rPr>
        <w:t>782 gyventojus, gyvenančius Trakų, Lentvario, Rūdiškių ir Aukštadvario miestuose bei dar šešiolikoje Trakų rajono savivaldybės kaimų bei 347 įmones</w:t>
      </w:r>
      <w:r>
        <w:rPr>
          <w:rFonts w:ascii="Times New Roman" w:hAnsi="Times New Roman"/>
          <w:color w:val="000000"/>
          <w:spacing w:val="2"/>
          <w:sz w:val="24"/>
          <w:szCs w:val="24"/>
        </w:rPr>
        <w:t>.</w:t>
      </w:r>
    </w:p>
    <w:p w:rsidR="00C83110" w:rsidRPr="00C83110" w:rsidRDefault="00C83110" w:rsidP="00C83110">
      <w:pPr>
        <w:widowControl w:val="0"/>
        <w:autoSpaceDE w:val="0"/>
        <w:autoSpaceDN w:val="0"/>
        <w:adjustRightInd w:val="0"/>
        <w:spacing w:after="120" w:line="240" w:lineRule="auto"/>
        <w:ind w:firstLine="720"/>
        <w:jc w:val="both"/>
        <w:rPr>
          <w:rFonts w:ascii="Times New Roman" w:eastAsia="Times New Roman" w:hAnsi="Times New Roman"/>
          <w:spacing w:val="2"/>
          <w:sz w:val="24"/>
          <w:szCs w:val="24"/>
        </w:rPr>
      </w:pPr>
      <w:r w:rsidRPr="00C83110">
        <w:rPr>
          <w:rFonts w:ascii="Times New Roman" w:eastAsia="Times New Roman" w:hAnsi="Times New Roman"/>
          <w:spacing w:val="2"/>
          <w:sz w:val="24"/>
          <w:szCs w:val="24"/>
        </w:rPr>
        <w:t xml:space="preserve">UAB „Trakų vandenys“ 2009–2012 m. į vandentvarkos ūkio gerinimą investavo daugiau nei 67,41 mln. Lt, iš jų ES parama sudaro 56,74 mln. Lt. Įmonė paklojo 30,8 km vandentiekio tinklų ir 35 km nuotekų tinklų, pastatė 14 nuotekų siurblinių, įrengė vandenvietę su vandens gerinimo įrenginiais Varnikuose, kuri tiekia vandenį Trakų, Žaizdrių ir Senųjų Trakų gyventojams, pastatė naujus nuotekų valymo įrenginius Rūdiškėse. Prie centralizuotų vandentiekio tinklų prisijungė 530 vartotojų, prie nuotekų tinklų – 2 592 vartotojų. </w:t>
      </w:r>
    </w:p>
    <w:p w:rsidR="000D5589" w:rsidRPr="00C83110" w:rsidRDefault="00C83110" w:rsidP="00C83110">
      <w:pPr>
        <w:widowControl w:val="0"/>
        <w:autoSpaceDE w:val="0"/>
        <w:autoSpaceDN w:val="0"/>
        <w:adjustRightInd w:val="0"/>
        <w:spacing w:after="120" w:line="240" w:lineRule="auto"/>
        <w:ind w:firstLine="720"/>
        <w:jc w:val="both"/>
        <w:rPr>
          <w:rFonts w:ascii="Times New Roman" w:hAnsi="Times New Roman"/>
          <w:spacing w:val="2"/>
          <w:sz w:val="24"/>
          <w:szCs w:val="24"/>
        </w:rPr>
      </w:pPr>
      <w:r w:rsidRPr="00C83110">
        <w:rPr>
          <w:rFonts w:ascii="Times New Roman" w:eastAsia="Times New Roman" w:hAnsi="Times New Roman"/>
          <w:spacing w:val="2"/>
          <w:sz w:val="24"/>
          <w:szCs w:val="24"/>
        </w:rPr>
        <w:t>UAB „Trakų vandenys“ 2013–2015 m. ketina investuoti 20,98 mln. Lt, iš kurių 17,83 mln. Lt – Europos Sanglaudos fondo lėšos. Įgyvendinus veiklos ir plėtros planą, bus nutiesta 21,5 km vandentiekio ir 21,3 km nuotekų tinklų, pastatytos 6 nuotekų siurblinės, rekonstruota Aukštadvario nuotekų valykla ir pastatyta nauja Paluknyje, pastatyti vandens gerinimo įrenginiai (Aukštadvaryje, Rūdiškėse, Paluknyje, Onuškyje) ir 98,2 proc. vartotojų tiekiamas vanduo atitiks Lietuvos higienos normos reikalavimus, prie centralizuotų vandens tiekimo planuojama prijungti 297 vartotojus (dar bus sudaryta galimybė prisijungti 161 vartotojui), prie nuotekų tvarkymo tinklų planuojama prijungti 898 vartotojus.</w:t>
      </w:r>
      <w:r w:rsidR="008F3E42">
        <w:rPr>
          <w:rFonts w:ascii="Times New Roman" w:eastAsia="Times New Roman" w:hAnsi="Times New Roman"/>
          <w:spacing w:val="2"/>
          <w:sz w:val="24"/>
          <w:szCs w:val="24"/>
        </w:rPr>
        <w:t xml:space="preserve"> </w:t>
      </w:r>
      <w:r w:rsidR="008F3E42" w:rsidRPr="008F3E42">
        <w:rPr>
          <w:rFonts w:ascii="Times New Roman" w:eastAsia="Times New Roman" w:hAnsi="Times New Roman"/>
          <w:spacing w:val="2"/>
          <w:sz w:val="24"/>
          <w:szCs w:val="24"/>
        </w:rPr>
        <w:t>2015</w:t>
      </w:r>
      <w:r w:rsidR="008F3E42">
        <w:rPr>
          <w:rFonts w:ascii="Times New Roman" w:eastAsia="Times New Roman" w:hAnsi="Times New Roman"/>
          <w:spacing w:val="2"/>
          <w:sz w:val="24"/>
          <w:szCs w:val="24"/>
        </w:rPr>
        <w:t>–</w:t>
      </w:r>
      <w:r w:rsidR="008F3E42" w:rsidRPr="008F3E42">
        <w:rPr>
          <w:rFonts w:ascii="Times New Roman" w:eastAsia="Times New Roman" w:hAnsi="Times New Roman"/>
          <w:spacing w:val="2"/>
          <w:sz w:val="24"/>
          <w:szCs w:val="24"/>
        </w:rPr>
        <w:t>20</w:t>
      </w:r>
      <w:r w:rsidR="008F3E42">
        <w:rPr>
          <w:rFonts w:ascii="Times New Roman" w:eastAsia="Times New Roman" w:hAnsi="Times New Roman"/>
          <w:spacing w:val="2"/>
          <w:sz w:val="24"/>
          <w:szCs w:val="24"/>
        </w:rPr>
        <w:t>20 m. planuojama investuoti 8,0</w:t>
      </w:r>
      <w:r w:rsidR="008F3E42" w:rsidRPr="008F3E42">
        <w:rPr>
          <w:rFonts w:ascii="Times New Roman" w:eastAsia="Times New Roman" w:hAnsi="Times New Roman"/>
          <w:spacing w:val="2"/>
          <w:sz w:val="24"/>
          <w:szCs w:val="24"/>
        </w:rPr>
        <w:t xml:space="preserve"> mln. Lt.</w:t>
      </w:r>
    </w:p>
    <w:p w:rsidR="000D5589" w:rsidRDefault="000D5589" w:rsidP="0095659F">
      <w:pPr>
        <w:widowControl w:val="0"/>
        <w:autoSpaceDE w:val="0"/>
        <w:autoSpaceDN w:val="0"/>
        <w:adjustRightInd w:val="0"/>
        <w:spacing w:after="120" w:line="240" w:lineRule="auto"/>
        <w:ind w:firstLine="720"/>
        <w:jc w:val="both"/>
        <w:rPr>
          <w:rFonts w:ascii="Times New Roman" w:hAnsi="Times New Roman"/>
          <w:color w:val="000000"/>
          <w:spacing w:val="2"/>
          <w:sz w:val="24"/>
          <w:szCs w:val="24"/>
        </w:rPr>
      </w:pPr>
      <w:r w:rsidRPr="00210B55">
        <w:rPr>
          <w:rFonts w:ascii="Times New Roman" w:hAnsi="Times New Roman"/>
          <w:b/>
          <w:color w:val="000000"/>
          <w:spacing w:val="2"/>
          <w:sz w:val="24"/>
          <w:szCs w:val="24"/>
        </w:rPr>
        <w:t>Vandens tiekimas.</w:t>
      </w:r>
      <w:r w:rsidRPr="00210B55">
        <w:rPr>
          <w:rFonts w:ascii="Times New Roman" w:hAnsi="Times New Roman"/>
          <w:color w:val="000000"/>
          <w:spacing w:val="2"/>
          <w:sz w:val="24"/>
          <w:szCs w:val="24"/>
        </w:rPr>
        <w:t xml:space="preserve"> </w:t>
      </w:r>
      <w:r w:rsidR="00C83110" w:rsidRPr="00C83110">
        <w:rPr>
          <w:rFonts w:ascii="Times New Roman" w:hAnsi="Times New Roman"/>
          <w:color w:val="000000"/>
          <w:spacing w:val="2"/>
          <w:sz w:val="24"/>
          <w:szCs w:val="24"/>
        </w:rPr>
        <w:t>Trakų rajono savivaldybės vartotojams geriamasis vanduo tiekiamas vien iš požeminių vandens šaltinių. UAB „Trakų vandenys“ eksploatuoja 24 vandenvietes su 63 gręžiniais ir 134,5 km vandentiekio tinklų. Šiuo metu centralizuota geriamojo vandens tiekimo paslauga naudojasi 60,2 proc. Trakų rajono savivaldybės gyventojų, o higienos normos reikalavimus atitinkantį vandenį gauna 83,2 proc. vartotojų</w:t>
      </w:r>
      <w:r>
        <w:rPr>
          <w:rFonts w:ascii="Times New Roman" w:hAnsi="Times New Roman"/>
          <w:color w:val="000000"/>
          <w:spacing w:val="2"/>
          <w:sz w:val="24"/>
          <w:szCs w:val="24"/>
        </w:rPr>
        <w:t>.</w:t>
      </w:r>
    </w:p>
    <w:p w:rsidR="000D5589" w:rsidRPr="000C4B79" w:rsidRDefault="000D5589" w:rsidP="000C4B79">
      <w:pPr>
        <w:spacing w:after="120" w:line="240" w:lineRule="auto"/>
        <w:ind w:firstLine="720"/>
        <w:jc w:val="both"/>
        <w:rPr>
          <w:rFonts w:ascii="Times New Roman" w:hAnsi="Times New Roman"/>
          <w:sz w:val="24"/>
          <w:szCs w:val="24"/>
        </w:rPr>
      </w:pPr>
      <w:r w:rsidRPr="00210B55">
        <w:rPr>
          <w:rFonts w:ascii="Times New Roman" w:hAnsi="Times New Roman"/>
          <w:sz w:val="24"/>
          <w:szCs w:val="24"/>
        </w:rPr>
        <w:t>Statistikos departamento duomenimis</w:t>
      </w:r>
      <w:r>
        <w:rPr>
          <w:rFonts w:ascii="Times New Roman" w:hAnsi="Times New Roman"/>
          <w:sz w:val="24"/>
          <w:szCs w:val="24"/>
        </w:rPr>
        <w:t>, 2012 m. Trakų rajono savivaldybėje 82,6 proc. (542,5</w:t>
      </w:r>
      <w:r w:rsidRPr="00210B55">
        <w:rPr>
          <w:rFonts w:ascii="Times New Roman" w:hAnsi="Times New Roman"/>
          <w:sz w:val="24"/>
          <w:szCs w:val="24"/>
        </w:rPr>
        <w:t xml:space="preserve"> tūkst. m</w:t>
      </w:r>
      <w:r w:rsidRPr="007448C3">
        <w:rPr>
          <w:rFonts w:ascii="Times New Roman" w:hAnsi="Times New Roman"/>
          <w:sz w:val="24"/>
          <w:szCs w:val="24"/>
        </w:rPr>
        <w:t>³</w:t>
      </w:r>
      <w:r w:rsidRPr="00210B55">
        <w:rPr>
          <w:rFonts w:ascii="Times New Roman" w:hAnsi="Times New Roman"/>
          <w:sz w:val="24"/>
          <w:szCs w:val="24"/>
        </w:rPr>
        <w:t>) vi</w:t>
      </w:r>
      <w:r>
        <w:rPr>
          <w:rFonts w:ascii="Times New Roman" w:hAnsi="Times New Roman"/>
          <w:sz w:val="24"/>
          <w:szCs w:val="24"/>
        </w:rPr>
        <w:t>so vandens sunaudota ūkio ir buities reikmėms</w:t>
      </w:r>
      <w:r w:rsidRPr="00210B55">
        <w:rPr>
          <w:rFonts w:ascii="Times New Roman" w:hAnsi="Times New Roman"/>
          <w:sz w:val="24"/>
          <w:szCs w:val="24"/>
        </w:rPr>
        <w:t xml:space="preserve">, </w:t>
      </w:r>
      <w:r>
        <w:rPr>
          <w:rFonts w:ascii="Times New Roman" w:hAnsi="Times New Roman"/>
          <w:sz w:val="24"/>
          <w:szCs w:val="24"/>
        </w:rPr>
        <w:t>16,5 proc. (108</w:t>
      </w:r>
      <w:r w:rsidRPr="00210B55">
        <w:rPr>
          <w:rFonts w:ascii="Times New Roman" w:hAnsi="Times New Roman"/>
          <w:sz w:val="24"/>
          <w:szCs w:val="24"/>
        </w:rPr>
        <w:t xml:space="preserve"> tūkst. m</w:t>
      </w:r>
      <w:r w:rsidRPr="007448C3">
        <w:rPr>
          <w:rFonts w:ascii="Times New Roman" w:hAnsi="Times New Roman"/>
          <w:sz w:val="24"/>
          <w:szCs w:val="24"/>
        </w:rPr>
        <w:t>³</w:t>
      </w:r>
      <w:r>
        <w:rPr>
          <w:rFonts w:ascii="Times New Roman" w:hAnsi="Times New Roman"/>
          <w:sz w:val="24"/>
          <w:szCs w:val="24"/>
          <w:vertAlign w:val="superscript"/>
        </w:rPr>
        <w:t>)</w:t>
      </w:r>
      <w:r>
        <w:rPr>
          <w:rFonts w:ascii="Times New Roman" w:hAnsi="Times New Roman"/>
          <w:sz w:val="24"/>
          <w:szCs w:val="24"/>
        </w:rPr>
        <w:t xml:space="preserve"> – pramonės reikmėms, 0,3 proc. (2 tūkst. m³) – energetikos reikmėms ir 0,6 proc. (4</w:t>
      </w:r>
      <w:r w:rsidRPr="00210B55">
        <w:rPr>
          <w:rFonts w:ascii="Times New Roman" w:hAnsi="Times New Roman"/>
          <w:sz w:val="24"/>
          <w:szCs w:val="24"/>
        </w:rPr>
        <w:t xml:space="preserve"> tūkst. m</w:t>
      </w:r>
      <w:r w:rsidRPr="007448C3">
        <w:rPr>
          <w:rFonts w:ascii="Times New Roman" w:hAnsi="Times New Roman"/>
          <w:sz w:val="24"/>
          <w:szCs w:val="24"/>
        </w:rPr>
        <w:t>³</w:t>
      </w:r>
      <w:r>
        <w:rPr>
          <w:rFonts w:ascii="Times New Roman" w:hAnsi="Times New Roman"/>
          <w:sz w:val="24"/>
          <w:szCs w:val="24"/>
        </w:rPr>
        <w:t xml:space="preserve">) </w:t>
      </w:r>
      <w:r w:rsidRPr="00210B55">
        <w:rPr>
          <w:rFonts w:ascii="Times New Roman" w:hAnsi="Times New Roman"/>
          <w:sz w:val="24"/>
          <w:szCs w:val="24"/>
        </w:rPr>
        <w:t>–</w:t>
      </w:r>
      <w:r>
        <w:rPr>
          <w:rFonts w:ascii="Times New Roman" w:hAnsi="Times New Roman"/>
          <w:sz w:val="24"/>
          <w:szCs w:val="24"/>
        </w:rPr>
        <w:t xml:space="preserve"> kitoms reikmėms. 2009–2012 m. laikotarpiu Trakų</w:t>
      </w:r>
      <w:r w:rsidRPr="00210B55">
        <w:rPr>
          <w:rFonts w:ascii="Times New Roman" w:hAnsi="Times New Roman"/>
          <w:sz w:val="24"/>
          <w:szCs w:val="24"/>
        </w:rPr>
        <w:t xml:space="preserve"> rajono savivaldybėje paimto požeminio vandens </w:t>
      </w:r>
      <w:r>
        <w:rPr>
          <w:rFonts w:ascii="Times New Roman" w:hAnsi="Times New Roman"/>
          <w:sz w:val="24"/>
          <w:szCs w:val="24"/>
        </w:rPr>
        <w:t xml:space="preserve">ir sunaudoto požeminio vandens </w:t>
      </w:r>
      <w:r w:rsidRPr="00210B55">
        <w:rPr>
          <w:rFonts w:ascii="Times New Roman" w:hAnsi="Times New Roman"/>
          <w:sz w:val="24"/>
          <w:szCs w:val="24"/>
        </w:rPr>
        <w:t>kiekiai mažėjo</w:t>
      </w:r>
      <w:r>
        <w:rPr>
          <w:rFonts w:ascii="Times New Roman" w:hAnsi="Times New Roman"/>
          <w:sz w:val="24"/>
          <w:szCs w:val="24"/>
        </w:rPr>
        <w:t xml:space="preserve"> (atitinkamai sumažėjo 15,9 proc. ir 14,5 proc.) labiau nei šalyje, apskrityje ir visose apskrities savivaldybėse</w:t>
      </w:r>
      <w:r w:rsidRPr="00210B55">
        <w:rPr>
          <w:rFonts w:ascii="Times New Roman" w:hAnsi="Times New Roman"/>
          <w:sz w:val="24"/>
          <w:szCs w:val="24"/>
        </w:rPr>
        <w:t xml:space="preserve">. </w:t>
      </w:r>
      <w:r>
        <w:rPr>
          <w:rFonts w:ascii="Times New Roman" w:hAnsi="Times New Roman"/>
          <w:sz w:val="24"/>
          <w:szCs w:val="24"/>
        </w:rPr>
        <w:t>2012 m. savivaldybėje buvo sunaudota 84,1 proc. vandens ir šis rodiklis buvo vienas žemiausių iš visų apskrities savivaldybių (lenkė tik Ukmergės rajono savivaldybę).</w:t>
      </w:r>
    </w:p>
    <w:p w:rsidR="000D5589" w:rsidRPr="000C4B79" w:rsidRDefault="000D5589" w:rsidP="00A179C6">
      <w:pPr>
        <w:keepNext/>
        <w:spacing w:before="240" w:after="120" w:line="240" w:lineRule="auto"/>
        <w:jc w:val="center"/>
        <w:rPr>
          <w:rFonts w:ascii="Times New Roman" w:hAnsi="Times New Roman"/>
          <w:b/>
          <w:sz w:val="24"/>
          <w:szCs w:val="24"/>
        </w:rPr>
      </w:pPr>
      <w:r w:rsidRPr="00210B55">
        <w:rPr>
          <w:rFonts w:ascii="Times New Roman" w:hAnsi="Times New Roman"/>
          <w:b/>
          <w:sz w:val="24"/>
          <w:szCs w:val="24"/>
        </w:rPr>
        <w:lastRenderedPageBreak/>
        <w:t>4.1.1. lentelė. Paimta ir sunaudota požeminio vandens</w:t>
      </w:r>
      <w:r>
        <w:rPr>
          <w:rFonts w:ascii="Times New Roman" w:hAnsi="Times New Roman"/>
          <w:b/>
          <w:sz w:val="24"/>
          <w:szCs w:val="24"/>
        </w:rPr>
        <w:t>, 2009</w:t>
      </w:r>
      <w:r w:rsidRPr="006D7475">
        <w:rPr>
          <w:rFonts w:ascii="Times New Roman" w:hAnsi="Times New Roman"/>
          <w:b/>
          <w:sz w:val="24"/>
          <w:szCs w:val="24"/>
        </w:rPr>
        <w:t>–</w:t>
      </w:r>
      <w:r>
        <w:rPr>
          <w:rFonts w:ascii="Times New Roman" w:hAnsi="Times New Roman"/>
          <w:b/>
          <w:sz w:val="24"/>
          <w:szCs w:val="24"/>
        </w:rPr>
        <w:t>2012 m.</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386"/>
        <w:gridCol w:w="710"/>
        <w:gridCol w:w="710"/>
        <w:gridCol w:w="710"/>
        <w:gridCol w:w="709"/>
        <w:gridCol w:w="709"/>
        <w:gridCol w:w="709"/>
        <w:gridCol w:w="709"/>
        <w:gridCol w:w="709"/>
        <w:gridCol w:w="557"/>
        <w:gridCol w:w="559"/>
        <w:gridCol w:w="559"/>
        <w:gridCol w:w="550"/>
      </w:tblGrid>
      <w:tr w:rsidR="000D5589" w:rsidRPr="00C54EF4" w:rsidTr="00036C22">
        <w:trPr>
          <w:trHeight w:val="104"/>
          <w:jc w:val="center"/>
        </w:trPr>
        <w:tc>
          <w:tcPr>
            <w:tcW w:w="746" w:type="pct"/>
            <w:vMerge w:val="restart"/>
            <w:tcBorders>
              <w:top w:val="double" w:sz="6" w:space="0" w:color="000000"/>
            </w:tcBorders>
            <w:shd w:val="clear" w:color="auto" w:fill="8DB3E2"/>
            <w:vAlign w:val="center"/>
          </w:tcPr>
          <w:p w:rsidR="000D5589" w:rsidRPr="00036C22" w:rsidRDefault="000D5589" w:rsidP="00A179C6">
            <w:pPr>
              <w:keepNext/>
              <w:spacing w:after="0" w:line="240" w:lineRule="auto"/>
              <w:rPr>
                <w:rFonts w:ascii="Times New Roman" w:hAnsi="Times New Roman"/>
                <w:b/>
                <w:sz w:val="16"/>
                <w:szCs w:val="16"/>
              </w:rPr>
            </w:pPr>
            <w:r w:rsidRPr="00036C22">
              <w:rPr>
                <w:rFonts w:ascii="Times New Roman" w:hAnsi="Times New Roman"/>
                <w:b/>
                <w:sz w:val="16"/>
                <w:szCs w:val="16"/>
              </w:rPr>
              <w:t>Teritorija / Metai</w:t>
            </w:r>
          </w:p>
        </w:tc>
        <w:tc>
          <w:tcPr>
            <w:tcW w:w="1527" w:type="pct"/>
            <w:gridSpan w:val="4"/>
            <w:tcBorders>
              <w:top w:val="double" w:sz="6" w:space="0" w:color="000000"/>
            </w:tcBorders>
            <w:shd w:val="clear" w:color="auto" w:fill="8DB3E2"/>
          </w:tcPr>
          <w:p w:rsidR="000D5589" w:rsidRPr="00036C22" w:rsidRDefault="000D5589" w:rsidP="00A179C6">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Paimta vandens, tūkst. m³</w:t>
            </w:r>
          </w:p>
        </w:tc>
        <w:tc>
          <w:tcPr>
            <w:tcW w:w="1527" w:type="pct"/>
            <w:gridSpan w:val="4"/>
            <w:tcBorders>
              <w:top w:val="double" w:sz="6" w:space="0" w:color="000000"/>
            </w:tcBorders>
            <w:shd w:val="clear" w:color="auto" w:fill="8DB3E2"/>
          </w:tcPr>
          <w:p w:rsidR="000D5589" w:rsidRPr="00036C22" w:rsidRDefault="000D5589" w:rsidP="00A179C6">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Sunaudota vandens, tūkst. m³</w:t>
            </w:r>
          </w:p>
        </w:tc>
        <w:tc>
          <w:tcPr>
            <w:tcW w:w="1200" w:type="pct"/>
            <w:gridSpan w:val="4"/>
            <w:tcBorders>
              <w:top w:val="double" w:sz="6" w:space="0" w:color="000000"/>
            </w:tcBorders>
            <w:shd w:val="clear" w:color="auto" w:fill="8DB3E2"/>
          </w:tcPr>
          <w:p w:rsidR="000D5589" w:rsidRPr="00036C22" w:rsidRDefault="000D5589" w:rsidP="00A179C6">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Sunaudota, proc.</w:t>
            </w:r>
          </w:p>
        </w:tc>
      </w:tr>
      <w:tr w:rsidR="000D5589" w:rsidRPr="00C54EF4" w:rsidTr="00036C22">
        <w:trPr>
          <w:trHeight w:val="104"/>
          <w:jc w:val="center"/>
        </w:trPr>
        <w:tc>
          <w:tcPr>
            <w:tcW w:w="746" w:type="pct"/>
            <w:vMerge/>
            <w:shd w:val="clear" w:color="auto" w:fill="8DB3E2"/>
            <w:vAlign w:val="center"/>
          </w:tcPr>
          <w:p w:rsidR="000D5589" w:rsidRPr="00036C22" w:rsidRDefault="000D5589" w:rsidP="00A179C6">
            <w:pPr>
              <w:keepNext/>
              <w:spacing w:after="0" w:line="240" w:lineRule="auto"/>
              <w:rPr>
                <w:rFonts w:ascii="Times New Roman" w:hAnsi="Times New Roman"/>
                <w:sz w:val="16"/>
                <w:szCs w:val="16"/>
              </w:rPr>
            </w:pPr>
          </w:p>
        </w:tc>
        <w:tc>
          <w:tcPr>
            <w:tcW w:w="382" w:type="pct"/>
            <w:shd w:val="clear" w:color="auto" w:fill="8DB3E2"/>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2009</w:t>
            </w:r>
          </w:p>
        </w:tc>
        <w:tc>
          <w:tcPr>
            <w:tcW w:w="382" w:type="pct"/>
            <w:shd w:val="clear" w:color="auto" w:fill="8DB3E2"/>
            <w:vAlign w:val="center"/>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2010</w:t>
            </w:r>
          </w:p>
        </w:tc>
        <w:tc>
          <w:tcPr>
            <w:tcW w:w="382" w:type="pct"/>
            <w:shd w:val="clear" w:color="auto" w:fill="8DB3E2"/>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2011</w:t>
            </w:r>
          </w:p>
        </w:tc>
        <w:tc>
          <w:tcPr>
            <w:tcW w:w="382" w:type="pct"/>
            <w:shd w:val="clear" w:color="auto" w:fill="8DB3E2"/>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2012</w:t>
            </w:r>
          </w:p>
        </w:tc>
        <w:tc>
          <w:tcPr>
            <w:tcW w:w="382" w:type="pct"/>
            <w:shd w:val="clear" w:color="auto" w:fill="8DB3E2"/>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2009</w:t>
            </w:r>
          </w:p>
        </w:tc>
        <w:tc>
          <w:tcPr>
            <w:tcW w:w="382" w:type="pct"/>
            <w:shd w:val="clear" w:color="auto" w:fill="8DB3E2"/>
            <w:vAlign w:val="center"/>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2010</w:t>
            </w:r>
          </w:p>
        </w:tc>
        <w:tc>
          <w:tcPr>
            <w:tcW w:w="382" w:type="pct"/>
            <w:shd w:val="clear" w:color="auto" w:fill="8DB3E2"/>
            <w:vAlign w:val="center"/>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2011</w:t>
            </w:r>
          </w:p>
        </w:tc>
        <w:tc>
          <w:tcPr>
            <w:tcW w:w="382" w:type="pct"/>
            <w:shd w:val="clear" w:color="auto" w:fill="8DB3E2"/>
            <w:vAlign w:val="center"/>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2012</w:t>
            </w:r>
          </w:p>
        </w:tc>
        <w:tc>
          <w:tcPr>
            <w:tcW w:w="300" w:type="pct"/>
            <w:shd w:val="clear" w:color="auto" w:fill="8DB3E2"/>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2009</w:t>
            </w:r>
          </w:p>
        </w:tc>
        <w:tc>
          <w:tcPr>
            <w:tcW w:w="301" w:type="pct"/>
            <w:shd w:val="clear" w:color="auto" w:fill="8DB3E2"/>
            <w:vAlign w:val="center"/>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2010</w:t>
            </w:r>
          </w:p>
        </w:tc>
        <w:tc>
          <w:tcPr>
            <w:tcW w:w="301" w:type="pct"/>
            <w:shd w:val="clear" w:color="auto" w:fill="8DB3E2"/>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2011</w:t>
            </w:r>
          </w:p>
        </w:tc>
        <w:tc>
          <w:tcPr>
            <w:tcW w:w="299" w:type="pct"/>
            <w:shd w:val="clear" w:color="auto" w:fill="8DB3E2"/>
          </w:tcPr>
          <w:p w:rsidR="000D5589" w:rsidRPr="00036C22" w:rsidRDefault="000D5589" w:rsidP="009B5BA8">
            <w:pPr>
              <w:keepNext/>
              <w:spacing w:after="0" w:line="240" w:lineRule="auto"/>
              <w:jc w:val="center"/>
              <w:rPr>
                <w:rFonts w:ascii="Times New Roman" w:hAnsi="Times New Roman"/>
                <w:b/>
                <w:color w:val="000000"/>
                <w:sz w:val="16"/>
                <w:szCs w:val="16"/>
              </w:rPr>
            </w:pPr>
            <w:r w:rsidRPr="00036C22">
              <w:rPr>
                <w:rFonts w:ascii="Times New Roman" w:hAnsi="Times New Roman"/>
                <w:b/>
                <w:color w:val="000000"/>
                <w:sz w:val="16"/>
                <w:szCs w:val="16"/>
              </w:rPr>
              <w:t>2012</w:t>
            </w:r>
          </w:p>
        </w:tc>
      </w:tr>
      <w:tr w:rsidR="000D5589" w:rsidRPr="00C54EF4" w:rsidTr="00EC48F5">
        <w:trPr>
          <w:trHeight w:val="261"/>
          <w:jc w:val="center"/>
        </w:trPr>
        <w:tc>
          <w:tcPr>
            <w:tcW w:w="746" w:type="pct"/>
            <w:vAlign w:val="center"/>
          </w:tcPr>
          <w:p w:rsidR="000D5589" w:rsidRPr="00C54EF4" w:rsidRDefault="000D5589" w:rsidP="00A179C6">
            <w:pPr>
              <w:keepNext/>
              <w:spacing w:after="0"/>
              <w:rPr>
                <w:rFonts w:ascii="Times New Roman" w:hAnsi="Times New Roman"/>
                <w:color w:val="000000"/>
                <w:sz w:val="16"/>
                <w:szCs w:val="16"/>
              </w:rPr>
            </w:pPr>
            <w:r w:rsidRPr="00C54EF4">
              <w:rPr>
                <w:rFonts w:ascii="Times New Roman" w:hAnsi="Times New Roman"/>
                <w:color w:val="000000"/>
                <w:sz w:val="16"/>
                <w:szCs w:val="16"/>
              </w:rPr>
              <w:t>Lietuvos Respublika</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140320</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138403</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135828</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132167</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111444</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111427</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110885</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109156</w:t>
            </w:r>
          </w:p>
        </w:tc>
        <w:tc>
          <w:tcPr>
            <w:tcW w:w="300"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79,4</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80,5</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81,6</w:t>
            </w:r>
          </w:p>
        </w:tc>
        <w:tc>
          <w:tcPr>
            <w:tcW w:w="299"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82,6</w:t>
            </w:r>
          </w:p>
        </w:tc>
      </w:tr>
      <w:tr w:rsidR="000D5589" w:rsidRPr="00C54EF4" w:rsidTr="00EC48F5">
        <w:trPr>
          <w:trHeight w:val="261"/>
          <w:jc w:val="center"/>
        </w:trPr>
        <w:tc>
          <w:tcPr>
            <w:tcW w:w="746" w:type="pct"/>
            <w:vAlign w:val="center"/>
          </w:tcPr>
          <w:p w:rsidR="000D5589" w:rsidRPr="00C54EF4" w:rsidRDefault="000D5589" w:rsidP="00A179C6">
            <w:pPr>
              <w:keepNext/>
              <w:spacing w:after="0"/>
              <w:rPr>
                <w:rFonts w:ascii="Times New Roman" w:hAnsi="Times New Roman"/>
                <w:color w:val="000000"/>
                <w:sz w:val="16"/>
                <w:szCs w:val="16"/>
              </w:rPr>
            </w:pPr>
            <w:r w:rsidRPr="00C54EF4">
              <w:rPr>
                <w:rFonts w:ascii="Times New Roman" w:hAnsi="Times New Roman"/>
                <w:color w:val="000000"/>
                <w:sz w:val="16"/>
                <w:szCs w:val="16"/>
              </w:rPr>
              <w:t>Vilniaus apskritis</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43275</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43222</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41880</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39149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34604</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37978</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37555</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35768</w:t>
            </w:r>
          </w:p>
        </w:tc>
        <w:tc>
          <w:tcPr>
            <w:tcW w:w="300"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80,0</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87,9</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89,7</w:t>
            </w:r>
          </w:p>
        </w:tc>
        <w:tc>
          <w:tcPr>
            <w:tcW w:w="299"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91,4</w:t>
            </w:r>
          </w:p>
        </w:tc>
      </w:tr>
      <w:tr w:rsidR="000D5589" w:rsidRPr="00C54EF4" w:rsidTr="00EC48F5">
        <w:trPr>
          <w:trHeight w:val="261"/>
          <w:jc w:val="center"/>
        </w:trPr>
        <w:tc>
          <w:tcPr>
            <w:tcW w:w="746" w:type="pct"/>
            <w:vAlign w:val="center"/>
          </w:tcPr>
          <w:p w:rsidR="000D5589" w:rsidRPr="00C54EF4" w:rsidRDefault="000D5589" w:rsidP="00A179C6">
            <w:pPr>
              <w:keepNext/>
              <w:spacing w:after="0"/>
              <w:rPr>
                <w:rFonts w:ascii="Times New Roman" w:hAnsi="Times New Roman"/>
                <w:color w:val="000000"/>
                <w:sz w:val="16"/>
                <w:szCs w:val="16"/>
              </w:rPr>
            </w:pPr>
            <w:r w:rsidRPr="00C54EF4">
              <w:rPr>
                <w:rFonts w:ascii="Times New Roman" w:hAnsi="Times New Roman"/>
                <w:color w:val="000000"/>
                <w:sz w:val="16"/>
                <w:szCs w:val="16"/>
              </w:rPr>
              <w:t>Elektrėnų sav.</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1380</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1463</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1425</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1343</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1367</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1454</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1419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1339</w:t>
            </w:r>
          </w:p>
        </w:tc>
        <w:tc>
          <w:tcPr>
            <w:tcW w:w="300"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99,1</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99,4</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99,6</w:t>
            </w:r>
          </w:p>
        </w:tc>
        <w:tc>
          <w:tcPr>
            <w:tcW w:w="299"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99,7</w:t>
            </w:r>
          </w:p>
        </w:tc>
      </w:tr>
      <w:tr w:rsidR="000D5589" w:rsidRPr="00C54EF4" w:rsidTr="00EC48F5">
        <w:trPr>
          <w:trHeight w:val="261"/>
          <w:jc w:val="center"/>
        </w:trPr>
        <w:tc>
          <w:tcPr>
            <w:tcW w:w="746" w:type="pct"/>
            <w:vAlign w:val="center"/>
          </w:tcPr>
          <w:p w:rsidR="000D5589" w:rsidRPr="00C54EF4" w:rsidRDefault="000D5589" w:rsidP="00A179C6">
            <w:pPr>
              <w:keepNext/>
              <w:spacing w:after="0"/>
              <w:rPr>
                <w:rFonts w:ascii="Times New Roman" w:hAnsi="Times New Roman"/>
                <w:color w:val="000000"/>
                <w:sz w:val="16"/>
                <w:szCs w:val="16"/>
              </w:rPr>
            </w:pPr>
            <w:r w:rsidRPr="00C54EF4">
              <w:rPr>
                <w:rFonts w:ascii="Times New Roman" w:hAnsi="Times New Roman"/>
                <w:color w:val="000000"/>
                <w:sz w:val="16"/>
                <w:szCs w:val="16"/>
              </w:rPr>
              <w:t>Šalčininkų r. sav.</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492</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492</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509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500</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449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454</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491</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488</w:t>
            </w:r>
          </w:p>
        </w:tc>
        <w:tc>
          <w:tcPr>
            <w:tcW w:w="300"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91,3</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92,3</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96,5</w:t>
            </w:r>
          </w:p>
        </w:tc>
        <w:tc>
          <w:tcPr>
            <w:tcW w:w="299"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97,6</w:t>
            </w:r>
          </w:p>
        </w:tc>
      </w:tr>
      <w:tr w:rsidR="000D5589" w:rsidRPr="00C54EF4" w:rsidTr="00EC48F5">
        <w:trPr>
          <w:trHeight w:val="261"/>
          <w:jc w:val="center"/>
        </w:trPr>
        <w:tc>
          <w:tcPr>
            <w:tcW w:w="746" w:type="pct"/>
            <w:vAlign w:val="center"/>
          </w:tcPr>
          <w:p w:rsidR="000D5589" w:rsidRPr="00C54EF4" w:rsidRDefault="000D5589" w:rsidP="00A179C6">
            <w:pPr>
              <w:keepNext/>
              <w:spacing w:after="0"/>
              <w:rPr>
                <w:rFonts w:ascii="Times New Roman" w:hAnsi="Times New Roman"/>
                <w:color w:val="000000"/>
                <w:sz w:val="16"/>
                <w:szCs w:val="16"/>
              </w:rPr>
            </w:pPr>
            <w:r w:rsidRPr="00C54EF4">
              <w:rPr>
                <w:rFonts w:ascii="Times New Roman" w:hAnsi="Times New Roman"/>
                <w:color w:val="000000"/>
                <w:sz w:val="16"/>
                <w:szCs w:val="16"/>
              </w:rPr>
              <w:t>Širvintų r. sav.</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344</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319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297</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305</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309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289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270</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279</w:t>
            </w:r>
          </w:p>
        </w:tc>
        <w:tc>
          <w:tcPr>
            <w:tcW w:w="300"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89,8</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90,6</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90,9</w:t>
            </w:r>
          </w:p>
        </w:tc>
        <w:tc>
          <w:tcPr>
            <w:tcW w:w="299"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91,5</w:t>
            </w:r>
          </w:p>
        </w:tc>
      </w:tr>
      <w:tr w:rsidR="000D5589" w:rsidRPr="00C54EF4" w:rsidTr="00EC48F5">
        <w:trPr>
          <w:trHeight w:val="261"/>
          <w:jc w:val="center"/>
        </w:trPr>
        <w:tc>
          <w:tcPr>
            <w:tcW w:w="746" w:type="pct"/>
            <w:vAlign w:val="center"/>
          </w:tcPr>
          <w:p w:rsidR="000D5589" w:rsidRPr="00C54EF4" w:rsidRDefault="000D5589" w:rsidP="00A179C6">
            <w:pPr>
              <w:keepNext/>
              <w:spacing w:after="0"/>
              <w:rPr>
                <w:rFonts w:ascii="Times New Roman" w:hAnsi="Times New Roman"/>
                <w:color w:val="000000"/>
                <w:sz w:val="16"/>
                <w:szCs w:val="16"/>
              </w:rPr>
            </w:pPr>
            <w:r w:rsidRPr="00C54EF4">
              <w:rPr>
                <w:rFonts w:ascii="Times New Roman" w:hAnsi="Times New Roman"/>
                <w:color w:val="000000"/>
                <w:sz w:val="16"/>
                <w:szCs w:val="16"/>
              </w:rPr>
              <w:t>Švenčionių r. sav.</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1018</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1021</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989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1009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944</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975</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939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954</w:t>
            </w:r>
          </w:p>
        </w:tc>
        <w:tc>
          <w:tcPr>
            <w:tcW w:w="300"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92,7</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95,5</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94,9</w:t>
            </w:r>
          </w:p>
        </w:tc>
        <w:tc>
          <w:tcPr>
            <w:tcW w:w="299"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94,5</w:t>
            </w:r>
          </w:p>
        </w:tc>
      </w:tr>
      <w:tr w:rsidR="000D5589" w:rsidRPr="00C54EF4" w:rsidTr="00EC48F5">
        <w:trPr>
          <w:trHeight w:val="261"/>
          <w:jc w:val="center"/>
        </w:trPr>
        <w:tc>
          <w:tcPr>
            <w:tcW w:w="746" w:type="pct"/>
            <w:vAlign w:val="center"/>
          </w:tcPr>
          <w:p w:rsidR="000D5589" w:rsidRPr="00C54EF4" w:rsidRDefault="000D5589" w:rsidP="00A179C6">
            <w:pPr>
              <w:keepNext/>
              <w:spacing w:after="0"/>
              <w:rPr>
                <w:rFonts w:ascii="Times New Roman" w:hAnsi="Times New Roman"/>
                <w:b/>
                <w:color w:val="000000"/>
                <w:sz w:val="16"/>
                <w:szCs w:val="16"/>
              </w:rPr>
            </w:pPr>
            <w:r w:rsidRPr="00C54EF4">
              <w:rPr>
                <w:rFonts w:ascii="Times New Roman" w:hAnsi="Times New Roman"/>
                <w:b/>
                <w:color w:val="000000"/>
                <w:sz w:val="16"/>
                <w:szCs w:val="16"/>
              </w:rPr>
              <w:t>Trakų r. sav.</w:t>
            </w:r>
          </w:p>
        </w:tc>
        <w:tc>
          <w:tcPr>
            <w:tcW w:w="382"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928</w:t>
            </w:r>
          </w:p>
        </w:tc>
        <w:tc>
          <w:tcPr>
            <w:tcW w:w="382"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786</w:t>
            </w:r>
          </w:p>
        </w:tc>
        <w:tc>
          <w:tcPr>
            <w:tcW w:w="382"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690</w:t>
            </w:r>
          </w:p>
        </w:tc>
        <w:tc>
          <w:tcPr>
            <w:tcW w:w="382"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781</w:t>
            </w:r>
          </w:p>
        </w:tc>
        <w:tc>
          <w:tcPr>
            <w:tcW w:w="382"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767</w:t>
            </w:r>
          </w:p>
        </w:tc>
        <w:tc>
          <w:tcPr>
            <w:tcW w:w="382"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688</w:t>
            </w:r>
          </w:p>
        </w:tc>
        <w:tc>
          <w:tcPr>
            <w:tcW w:w="382"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621</w:t>
            </w:r>
          </w:p>
        </w:tc>
        <w:tc>
          <w:tcPr>
            <w:tcW w:w="382"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657</w:t>
            </w:r>
          </w:p>
        </w:tc>
        <w:tc>
          <w:tcPr>
            <w:tcW w:w="300"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82,7</w:t>
            </w:r>
          </w:p>
        </w:tc>
        <w:tc>
          <w:tcPr>
            <w:tcW w:w="301"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87,5</w:t>
            </w:r>
          </w:p>
        </w:tc>
        <w:tc>
          <w:tcPr>
            <w:tcW w:w="301"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90,1</w:t>
            </w:r>
          </w:p>
        </w:tc>
        <w:tc>
          <w:tcPr>
            <w:tcW w:w="299" w:type="pct"/>
            <w:vAlign w:val="center"/>
          </w:tcPr>
          <w:p w:rsidR="000D5589" w:rsidRPr="00C54EF4" w:rsidRDefault="000D5589" w:rsidP="009B5BA8">
            <w:pPr>
              <w:keepNext/>
              <w:spacing w:after="0"/>
              <w:jc w:val="center"/>
              <w:rPr>
                <w:rFonts w:ascii="Times New Roman" w:hAnsi="Times New Roman"/>
                <w:b/>
                <w:color w:val="000000"/>
                <w:sz w:val="16"/>
                <w:szCs w:val="16"/>
              </w:rPr>
            </w:pPr>
            <w:r w:rsidRPr="00C54EF4">
              <w:rPr>
                <w:rFonts w:ascii="Times New Roman" w:hAnsi="Times New Roman"/>
                <w:b/>
                <w:color w:val="000000"/>
                <w:sz w:val="16"/>
                <w:szCs w:val="16"/>
              </w:rPr>
              <w:t>84,1</w:t>
            </w:r>
          </w:p>
        </w:tc>
      </w:tr>
      <w:tr w:rsidR="000D5589" w:rsidRPr="00C54EF4" w:rsidTr="00EC48F5">
        <w:trPr>
          <w:trHeight w:val="261"/>
          <w:jc w:val="center"/>
        </w:trPr>
        <w:tc>
          <w:tcPr>
            <w:tcW w:w="746" w:type="pct"/>
            <w:vAlign w:val="center"/>
          </w:tcPr>
          <w:p w:rsidR="000D5589" w:rsidRPr="00C54EF4" w:rsidRDefault="000D5589" w:rsidP="00A179C6">
            <w:pPr>
              <w:keepNext/>
              <w:spacing w:after="0"/>
              <w:rPr>
                <w:rFonts w:ascii="Times New Roman" w:hAnsi="Times New Roman"/>
                <w:color w:val="000000"/>
                <w:sz w:val="16"/>
                <w:szCs w:val="16"/>
              </w:rPr>
            </w:pPr>
            <w:r w:rsidRPr="00C54EF4">
              <w:rPr>
                <w:rFonts w:ascii="Times New Roman" w:hAnsi="Times New Roman"/>
                <w:color w:val="000000"/>
                <w:sz w:val="16"/>
                <w:szCs w:val="16"/>
              </w:rPr>
              <w:t>Ukmergės r. sav.</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1169</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1203</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1198</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1144</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900</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993</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1043</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932</w:t>
            </w:r>
          </w:p>
        </w:tc>
        <w:tc>
          <w:tcPr>
            <w:tcW w:w="300"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77,0</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82,5</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87,1</w:t>
            </w:r>
          </w:p>
        </w:tc>
        <w:tc>
          <w:tcPr>
            <w:tcW w:w="299"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81,5</w:t>
            </w:r>
          </w:p>
        </w:tc>
      </w:tr>
      <w:tr w:rsidR="000D5589" w:rsidRPr="00C54EF4" w:rsidTr="00EC48F5">
        <w:trPr>
          <w:trHeight w:val="261"/>
          <w:jc w:val="center"/>
        </w:trPr>
        <w:tc>
          <w:tcPr>
            <w:tcW w:w="746" w:type="pct"/>
            <w:vAlign w:val="center"/>
          </w:tcPr>
          <w:p w:rsidR="000D5589" w:rsidRPr="00C54EF4" w:rsidRDefault="000D5589" w:rsidP="00A179C6">
            <w:pPr>
              <w:keepNext/>
              <w:spacing w:after="0"/>
              <w:rPr>
                <w:rFonts w:ascii="Times New Roman" w:hAnsi="Times New Roman"/>
                <w:color w:val="000000"/>
                <w:sz w:val="16"/>
                <w:szCs w:val="16"/>
              </w:rPr>
            </w:pPr>
            <w:r w:rsidRPr="00C54EF4">
              <w:rPr>
                <w:rFonts w:ascii="Times New Roman" w:hAnsi="Times New Roman"/>
                <w:color w:val="000000"/>
                <w:sz w:val="16"/>
                <w:szCs w:val="16"/>
              </w:rPr>
              <w:t>Vilniaus m. sav.</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35895</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35742</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34912</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31945</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27905</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31000</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30946</w:t>
            </w:r>
          </w:p>
        </w:tc>
        <w:tc>
          <w:tcPr>
            <w:tcW w:w="382"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29018</w:t>
            </w:r>
          </w:p>
        </w:tc>
        <w:tc>
          <w:tcPr>
            <w:tcW w:w="300"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77,7</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86,7</w:t>
            </w:r>
          </w:p>
        </w:tc>
        <w:tc>
          <w:tcPr>
            <w:tcW w:w="301"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88,6</w:t>
            </w:r>
          </w:p>
        </w:tc>
        <w:tc>
          <w:tcPr>
            <w:tcW w:w="299" w:type="pct"/>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90,8</w:t>
            </w:r>
          </w:p>
        </w:tc>
      </w:tr>
      <w:tr w:rsidR="000D5589" w:rsidRPr="00C54EF4" w:rsidTr="00EC48F5">
        <w:trPr>
          <w:trHeight w:val="261"/>
          <w:jc w:val="center"/>
        </w:trPr>
        <w:tc>
          <w:tcPr>
            <w:tcW w:w="746" w:type="pct"/>
            <w:tcBorders>
              <w:bottom w:val="double" w:sz="6" w:space="0" w:color="000000"/>
            </w:tcBorders>
            <w:vAlign w:val="center"/>
          </w:tcPr>
          <w:p w:rsidR="000D5589" w:rsidRPr="00C54EF4" w:rsidRDefault="000D5589" w:rsidP="00A179C6">
            <w:pPr>
              <w:keepNext/>
              <w:spacing w:after="0"/>
              <w:rPr>
                <w:rFonts w:ascii="Times New Roman" w:hAnsi="Times New Roman"/>
                <w:color w:val="000000"/>
                <w:sz w:val="16"/>
                <w:szCs w:val="16"/>
              </w:rPr>
            </w:pPr>
            <w:r w:rsidRPr="00C54EF4">
              <w:rPr>
                <w:rFonts w:ascii="Times New Roman" w:hAnsi="Times New Roman"/>
                <w:color w:val="000000"/>
                <w:sz w:val="16"/>
                <w:szCs w:val="16"/>
              </w:rPr>
              <w:t>Vilniaus r. sav.</w:t>
            </w:r>
          </w:p>
        </w:tc>
        <w:tc>
          <w:tcPr>
            <w:tcW w:w="382"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2049</w:t>
            </w:r>
          </w:p>
        </w:tc>
        <w:tc>
          <w:tcPr>
            <w:tcW w:w="382"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2196</w:t>
            </w:r>
          </w:p>
        </w:tc>
        <w:tc>
          <w:tcPr>
            <w:tcW w:w="382"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1861</w:t>
            </w:r>
          </w:p>
        </w:tc>
        <w:tc>
          <w:tcPr>
            <w:tcW w:w="382"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2123</w:t>
            </w:r>
          </w:p>
        </w:tc>
        <w:tc>
          <w:tcPr>
            <w:tcW w:w="382"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1963</w:t>
            </w:r>
          </w:p>
        </w:tc>
        <w:tc>
          <w:tcPr>
            <w:tcW w:w="382"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2125</w:t>
            </w:r>
          </w:p>
        </w:tc>
        <w:tc>
          <w:tcPr>
            <w:tcW w:w="382"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1826</w:t>
            </w:r>
          </w:p>
        </w:tc>
        <w:tc>
          <w:tcPr>
            <w:tcW w:w="382"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2102</w:t>
            </w:r>
          </w:p>
        </w:tc>
        <w:tc>
          <w:tcPr>
            <w:tcW w:w="300"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95,8</w:t>
            </w:r>
          </w:p>
        </w:tc>
        <w:tc>
          <w:tcPr>
            <w:tcW w:w="301"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96,8</w:t>
            </w:r>
          </w:p>
        </w:tc>
        <w:tc>
          <w:tcPr>
            <w:tcW w:w="301"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98,1</w:t>
            </w:r>
          </w:p>
        </w:tc>
        <w:tc>
          <w:tcPr>
            <w:tcW w:w="299" w:type="pct"/>
            <w:tcBorders>
              <w:bottom w:val="double" w:sz="6" w:space="0" w:color="000000"/>
            </w:tcBorders>
            <w:vAlign w:val="center"/>
          </w:tcPr>
          <w:p w:rsidR="000D5589" w:rsidRPr="00C54EF4" w:rsidRDefault="000D5589" w:rsidP="009B5BA8">
            <w:pPr>
              <w:keepNext/>
              <w:spacing w:after="0"/>
              <w:jc w:val="center"/>
              <w:rPr>
                <w:rFonts w:ascii="Times New Roman" w:hAnsi="Times New Roman"/>
                <w:color w:val="000000"/>
                <w:sz w:val="16"/>
                <w:szCs w:val="16"/>
              </w:rPr>
            </w:pPr>
            <w:r w:rsidRPr="00C54EF4">
              <w:rPr>
                <w:rFonts w:ascii="Times New Roman" w:hAnsi="Times New Roman"/>
                <w:color w:val="000000"/>
                <w:sz w:val="16"/>
                <w:szCs w:val="16"/>
              </w:rPr>
              <w:t>99,0</w:t>
            </w:r>
          </w:p>
        </w:tc>
      </w:tr>
    </w:tbl>
    <w:p w:rsidR="000D5589" w:rsidRPr="00210B55" w:rsidRDefault="000D5589" w:rsidP="00A179C6">
      <w:pPr>
        <w:keepNext/>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0D5589" w:rsidRDefault="000D5589" w:rsidP="00210B55">
      <w:pPr>
        <w:spacing w:after="120" w:line="240" w:lineRule="auto"/>
        <w:ind w:firstLine="720"/>
        <w:jc w:val="both"/>
        <w:rPr>
          <w:rFonts w:ascii="Times New Roman" w:hAnsi="Times New Roman"/>
          <w:sz w:val="24"/>
          <w:szCs w:val="24"/>
        </w:rPr>
      </w:pPr>
      <w:r w:rsidRPr="00210B55">
        <w:rPr>
          <w:rFonts w:ascii="Times New Roman" w:hAnsi="Times New Roman"/>
          <w:b/>
          <w:sz w:val="24"/>
          <w:szCs w:val="24"/>
        </w:rPr>
        <w:t>Nuotekų tvarkymas.</w:t>
      </w:r>
      <w:r w:rsidRPr="00210B55">
        <w:rPr>
          <w:rFonts w:ascii="Times New Roman" w:hAnsi="Times New Roman"/>
          <w:sz w:val="24"/>
          <w:szCs w:val="24"/>
        </w:rPr>
        <w:t xml:space="preserve"> </w:t>
      </w:r>
      <w:r>
        <w:rPr>
          <w:rFonts w:ascii="Times New Roman" w:hAnsi="Times New Roman"/>
          <w:sz w:val="24"/>
          <w:szCs w:val="24"/>
        </w:rPr>
        <w:t xml:space="preserve"> </w:t>
      </w:r>
      <w:r w:rsidR="002113AB" w:rsidRPr="002113AB">
        <w:rPr>
          <w:rFonts w:ascii="Times New Roman" w:hAnsi="Times New Roman"/>
          <w:sz w:val="24"/>
          <w:szCs w:val="24"/>
        </w:rPr>
        <w:t>Esamą nuotekų sistemą Trakų rajono savivaldybėje sudaro 57 nuotekų siurblinės ir 4 nuotekų valyklos, nutiesta 105,9 km nuotekų tinklų. Šiuo metu nuotekų tvarkymo paslauga naudojasi 57,4 proc. Trakų rajono savivaldybės gyventojų</w:t>
      </w:r>
      <w:r w:rsidRPr="00A179C6">
        <w:rPr>
          <w:rFonts w:ascii="Times New Roman" w:hAnsi="Times New Roman"/>
          <w:sz w:val="24"/>
          <w:szCs w:val="24"/>
        </w:rPr>
        <w:t>.</w:t>
      </w:r>
    </w:p>
    <w:p w:rsidR="000D5589" w:rsidRDefault="000D5589" w:rsidP="003B1907">
      <w:pPr>
        <w:spacing w:after="0" w:line="240" w:lineRule="auto"/>
        <w:ind w:firstLine="720"/>
        <w:jc w:val="both"/>
        <w:rPr>
          <w:rFonts w:ascii="Times New Roman" w:hAnsi="Times New Roman"/>
          <w:sz w:val="24"/>
          <w:szCs w:val="24"/>
        </w:rPr>
      </w:pPr>
      <w:r w:rsidRPr="00210B55">
        <w:rPr>
          <w:rFonts w:ascii="Times New Roman" w:hAnsi="Times New Roman"/>
          <w:sz w:val="24"/>
          <w:szCs w:val="24"/>
        </w:rPr>
        <w:t>Statistik</w:t>
      </w:r>
      <w:r>
        <w:rPr>
          <w:rFonts w:ascii="Times New Roman" w:hAnsi="Times New Roman"/>
          <w:sz w:val="24"/>
          <w:szCs w:val="24"/>
        </w:rPr>
        <w:t>os departamento duomenimis, 2012 m. Trakų</w:t>
      </w:r>
      <w:r w:rsidRPr="00210B55">
        <w:rPr>
          <w:rFonts w:ascii="Times New Roman" w:hAnsi="Times New Roman"/>
          <w:sz w:val="24"/>
          <w:szCs w:val="24"/>
        </w:rPr>
        <w:t xml:space="preserve"> rajono savivaldybėje į paviršinius </w:t>
      </w:r>
      <w:r>
        <w:rPr>
          <w:rFonts w:ascii="Times New Roman" w:hAnsi="Times New Roman"/>
          <w:sz w:val="24"/>
          <w:szCs w:val="24"/>
        </w:rPr>
        <w:t>vandenis buvo išleista 510,9</w:t>
      </w:r>
      <w:r w:rsidRPr="00210B55">
        <w:rPr>
          <w:rFonts w:ascii="Times New Roman" w:hAnsi="Times New Roman"/>
          <w:sz w:val="24"/>
          <w:szCs w:val="24"/>
        </w:rPr>
        <w:t> tūkst. m</w:t>
      </w:r>
      <w:r w:rsidRPr="007448C3">
        <w:rPr>
          <w:rFonts w:ascii="Times New Roman" w:hAnsi="Times New Roman"/>
          <w:sz w:val="24"/>
          <w:szCs w:val="24"/>
        </w:rPr>
        <w:t>³</w:t>
      </w:r>
      <w:r>
        <w:rPr>
          <w:rFonts w:ascii="Times New Roman" w:hAnsi="Times New Roman"/>
          <w:sz w:val="24"/>
          <w:szCs w:val="24"/>
        </w:rPr>
        <w:t xml:space="preserve"> nuotekų, iš kurių 54,3 tūkst. m³ (10,6 proc.) buvo išvalytos iki normos ir 456,6 tūkst. m³ (89,4 proc.) – nepakankamai išvalytos.</w:t>
      </w:r>
    </w:p>
    <w:p w:rsidR="000D5589" w:rsidRPr="00210B55" w:rsidRDefault="000D5589" w:rsidP="00210B55">
      <w:pPr>
        <w:spacing w:before="240" w:after="120" w:line="240" w:lineRule="auto"/>
        <w:jc w:val="center"/>
        <w:rPr>
          <w:rFonts w:ascii="Times New Roman" w:hAnsi="Times New Roman"/>
          <w:b/>
          <w:sz w:val="24"/>
          <w:szCs w:val="24"/>
        </w:rPr>
      </w:pPr>
      <w:r w:rsidRPr="00210B55">
        <w:rPr>
          <w:rFonts w:ascii="Times New Roman" w:hAnsi="Times New Roman"/>
          <w:b/>
          <w:sz w:val="24"/>
          <w:szCs w:val="24"/>
        </w:rPr>
        <w:t>4.1.2. lentelė. Ūkio, buities ir gamybos nuotekos, išleistos į paviršinius vandenis</w:t>
      </w:r>
      <w:r>
        <w:rPr>
          <w:rFonts w:ascii="Times New Roman" w:hAnsi="Times New Roman"/>
          <w:b/>
          <w:sz w:val="24"/>
          <w:szCs w:val="24"/>
        </w:rPr>
        <w:t xml:space="preserve">, </w:t>
      </w:r>
      <w:r w:rsidRPr="00210B55">
        <w:rPr>
          <w:rFonts w:ascii="Times New Roman" w:hAnsi="Times New Roman"/>
          <w:b/>
          <w:sz w:val="24"/>
          <w:szCs w:val="24"/>
        </w:rPr>
        <w:t xml:space="preserve"> </w:t>
      </w:r>
      <w:r>
        <w:rPr>
          <w:rFonts w:ascii="Times New Roman" w:hAnsi="Times New Roman"/>
          <w:b/>
          <w:sz w:val="24"/>
          <w:szCs w:val="24"/>
        </w:rPr>
        <w:t>tūkst. m³, 2012 m.</w:t>
      </w:r>
    </w:p>
    <w:tbl>
      <w:tblPr>
        <w:tblW w:w="4991"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23"/>
        <w:gridCol w:w="1579"/>
        <w:gridCol w:w="1559"/>
        <w:gridCol w:w="1559"/>
        <w:gridCol w:w="1416"/>
        <w:gridCol w:w="1233"/>
      </w:tblGrid>
      <w:tr w:rsidR="000D5589" w:rsidRPr="00C54EF4" w:rsidTr="00546AE1">
        <w:trPr>
          <w:trHeight w:val="572"/>
          <w:jc w:val="center"/>
        </w:trPr>
        <w:tc>
          <w:tcPr>
            <w:tcW w:w="1037" w:type="pct"/>
            <w:tcBorders>
              <w:top w:val="double" w:sz="6" w:space="0" w:color="000000"/>
            </w:tcBorders>
            <w:shd w:val="clear" w:color="auto" w:fill="8DB3E2"/>
            <w:vAlign w:val="center"/>
          </w:tcPr>
          <w:p w:rsidR="000D5589" w:rsidRPr="00400FBB" w:rsidRDefault="000D5589" w:rsidP="00400FBB">
            <w:pPr>
              <w:spacing w:after="0" w:line="240" w:lineRule="auto"/>
              <w:jc w:val="center"/>
              <w:rPr>
                <w:rFonts w:ascii="Times New Roman" w:hAnsi="Times New Roman"/>
                <w:b/>
                <w:sz w:val="20"/>
                <w:szCs w:val="20"/>
              </w:rPr>
            </w:pPr>
            <w:r w:rsidRPr="00400FBB">
              <w:rPr>
                <w:rFonts w:ascii="Times New Roman" w:hAnsi="Times New Roman"/>
                <w:b/>
                <w:sz w:val="20"/>
                <w:szCs w:val="20"/>
              </w:rPr>
              <w:t>Teritorija / Rodiklis</w:t>
            </w:r>
          </w:p>
        </w:tc>
        <w:tc>
          <w:tcPr>
            <w:tcW w:w="852" w:type="pct"/>
            <w:tcBorders>
              <w:top w:val="double" w:sz="6" w:space="0" w:color="000000"/>
            </w:tcBorders>
            <w:shd w:val="clear" w:color="auto" w:fill="8DB3E2"/>
            <w:vAlign w:val="center"/>
          </w:tcPr>
          <w:p w:rsidR="000D5589" w:rsidRPr="00400FBB" w:rsidRDefault="000D5589" w:rsidP="00400FBB">
            <w:pPr>
              <w:spacing w:after="0" w:line="240" w:lineRule="auto"/>
              <w:jc w:val="center"/>
              <w:rPr>
                <w:rFonts w:ascii="Times New Roman" w:hAnsi="Times New Roman"/>
                <w:b/>
                <w:sz w:val="20"/>
                <w:szCs w:val="20"/>
              </w:rPr>
            </w:pPr>
            <w:r w:rsidRPr="00400FBB">
              <w:rPr>
                <w:rFonts w:ascii="Times New Roman" w:hAnsi="Times New Roman"/>
                <w:b/>
                <w:sz w:val="20"/>
                <w:szCs w:val="20"/>
              </w:rPr>
              <w:t>Iš viso</w:t>
            </w:r>
          </w:p>
        </w:tc>
        <w:tc>
          <w:tcPr>
            <w:tcW w:w="841" w:type="pct"/>
            <w:tcBorders>
              <w:top w:val="double" w:sz="6" w:space="0" w:color="000000"/>
            </w:tcBorders>
            <w:shd w:val="clear" w:color="auto" w:fill="8DB3E2"/>
            <w:vAlign w:val="center"/>
          </w:tcPr>
          <w:p w:rsidR="000D5589" w:rsidRPr="00400FBB" w:rsidRDefault="000D5589" w:rsidP="00400FBB">
            <w:pPr>
              <w:spacing w:after="0" w:line="240" w:lineRule="auto"/>
              <w:jc w:val="center"/>
              <w:rPr>
                <w:rFonts w:ascii="Times New Roman" w:hAnsi="Times New Roman"/>
                <w:b/>
                <w:sz w:val="20"/>
                <w:szCs w:val="20"/>
              </w:rPr>
            </w:pPr>
            <w:r w:rsidRPr="00400FBB">
              <w:rPr>
                <w:rFonts w:ascii="Times New Roman" w:hAnsi="Times New Roman"/>
                <w:b/>
                <w:sz w:val="20"/>
                <w:szCs w:val="20"/>
              </w:rPr>
              <w:t xml:space="preserve">Išvalytų iki </w:t>
            </w:r>
          </w:p>
          <w:p w:rsidR="000D5589" w:rsidRPr="00400FBB" w:rsidRDefault="000D5589" w:rsidP="00400FBB">
            <w:pPr>
              <w:spacing w:after="0" w:line="240" w:lineRule="auto"/>
              <w:jc w:val="center"/>
              <w:rPr>
                <w:rFonts w:ascii="Times New Roman" w:hAnsi="Times New Roman"/>
                <w:b/>
                <w:sz w:val="20"/>
                <w:szCs w:val="20"/>
              </w:rPr>
            </w:pPr>
            <w:r w:rsidRPr="00400FBB">
              <w:rPr>
                <w:rFonts w:ascii="Times New Roman" w:hAnsi="Times New Roman"/>
                <w:b/>
                <w:sz w:val="20"/>
                <w:szCs w:val="20"/>
              </w:rPr>
              <w:t>normos</w:t>
            </w:r>
          </w:p>
        </w:tc>
        <w:tc>
          <w:tcPr>
            <w:tcW w:w="841" w:type="pct"/>
            <w:tcBorders>
              <w:top w:val="double" w:sz="6" w:space="0" w:color="000000"/>
            </w:tcBorders>
            <w:shd w:val="clear" w:color="auto" w:fill="8DB3E2"/>
            <w:vAlign w:val="center"/>
          </w:tcPr>
          <w:p w:rsidR="000D5589" w:rsidRPr="00400FBB" w:rsidRDefault="000D5589" w:rsidP="00400FBB">
            <w:pPr>
              <w:spacing w:after="0" w:line="240" w:lineRule="auto"/>
              <w:jc w:val="center"/>
              <w:rPr>
                <w:rFonts w:ascii="Times New Roman" w:hAnsi="Times New Roman"/>
                <w:b/>
                <w:sz w:val="20"/>
                <w:szCs w:val="20"/>
              </w:rPr>
            </w:pPr>
            <w:r w:rsidRPr="00400FBB">
              <w:rPr>
                <w:rFonts w:ascii="Times New Roman" w:hAnsi="Times New Roman"/>
                <w:b/>
                <w:sz w:val="20"/>
                <w:szCs w:val="20"/>
              </w:rPr>
              <w:t xml:space="preserve">Nepakankamai </w:t>
            </w:r>
          </w:p>
          <w:p w:rsidR="000D5589" w:rsidRPr="00400FBB" w:rsidRDefault="000D5589" w:rsidP="00400FBB">
            <w:pPr>
              <w:spacing w:after="0" w:line="240" w:lineRule="auto"/>
              <w:jc w:val="center"/>
              <w:rPr>
                <w:rFonts w:ascii="Times New Roman" w:hAnsi="Times New Roman"/>
                <w:b/>
                <w:sz w:val="20"/>
                <w:szCs w:val="20"/>
              </w:rPr>
            </w:pPr>
            <w:r w:rsidRPr="00400FBB">
              <w:rPr>
                <w:rFonts w:ascii="Times New Roman" w:hAnsi="Times New Roman"/>
                <w:b/>
                <w:sz w:val="20"/>
                <w:szCs w:val="20"/>
              </w:rPr>
              <w:t xml:space="preserve">išvalytų </w:t>
            </w:r>
          </w:p>
        </w:tc>
        <w:tc>
          <w:tcPr>
            <w:tcW w:w="764" w:type="pct"/>
            <w:tcBorders>
              <w:top w:val="double" w:sz="6" w:space="0" w:color="000000"/>
            </w:tcBorders>
            <w:shd w:val="clear" w:color="auto" w:fill="8DB3E2"/>
            <w:vAlign w:val="center"/>
          </w:tcPr>
          <w:p w:rsidR="000D5589" w:rsidRPr="00400FBB" w:rsidRDefault="000D5589" w:rsidP="00400FBB">
            <w:pPr>
              <w:spacing w:after="0" w:line="240" w:lineRule="auto"/>
              <w:jc w:val="center"/>
              <w:rPr>
                <w:rFonts w:ascii="Times New Roman" w:hAnsi="Times New Roman"/>
                <w:b/>
                <w:sz w:val="20"/>
                <w:szCs w:val="20"/>
              </w:rPr>
            </w:pPr>
            <w:r w:rsidRPr="00400FBB">
              <w:rPr>
                <w:rFonts w:ascii="Times New Roman" w:hAnsi="Times New Roman"/>
                <w:b/>
                <w:sz w:val="20"/>
                <w:szCs w:val="20"/>
              </w:rPr>
              <w:t>Kurių nereikia valyti</w:t>
            </w:r>
          </w:p>
        </w:tc>
        <w:tc>
          <w:tcPr>
            <w:tcW w:w="665" w:type="pct"/>
            <w:tcBorders>
              <w:top w:val="double" w:sz="6" w:space="0" w:color="000000"/>
            </w:tcBorders>
            <w:shd w:val="clear" w:color="auto" w:fill="8DB3E2"/>
            <w:vAlign w:val="center"/>
          </w:tcPr>
          <w:p w:rsidR="000D5589" w:rsidRPr="00400FBB" w:rsidRDefault="000D5589" w:rsidP="00400FBB">
            <w:pPr>
              <w:spacing w:after="0" w:line="240" w:lineRule="auto"/>
              <w:jc w:val="center"/>
              <w:rPr>
                <w:rFonts w:ascii="Times New Roman" w:hAnsi="Times New Roman"/>
                <w:b/>
                <w:sz w:val="20"/>
                <w:szCs w:val="20"/>
              </w:rPr>
            </w:pPr>
            <w:r w:rsidRPr="00400FBB">
              <w:rPr>
                <w:rFonts w:ascii="Times New Roman" w:hAnsi="Times New Roman"/>
                <w:b/>
                <w:sz w:val="20"/>
                <w:szCs w:val="20"/>
              </w:rPr>
              <w:t xml:space="preserve">Užterštų </w:t>
            </w:r>
          </w:p>
          <w:p w:rsidR="000D5589" w:rsidRPr="00400FBB" w:rsidRDefault="000D5589" w:rsidP="00400FBB">
            <w:pPr>
              <w:spacing w:after="0" w:line="240" w:lineRule="auto"/>
              <w:jc w:val="center"/>
              <w:rPr>
                <w:rFonts w:ascii="Times New Roman" w:hAnsi="Times New Roman"/>
                <w:b/>
                <w:sz w:val="20"/>
                <w:szCs w:val="20"/>
              </w:rPr>
            </w:pPr>
            <w:r w:rsidRPr="00400FBB">
              <w:rPr>
                <w:rFonts w:ascii="Times New Roman" w:hAnsi="Times New Roman"/>
                <w:b/>
                <w:sz w:val="20"/>
                <w:szCs w:val="20"/>
              </w:rPr>
              <w:t>(be valymo nuotekų)</w:t>
            </w:r>
          </w:p>
        </w:tc>
      </w:tr>
      <w:tr w:rsidR="000D5589" w:rsidRPr="00C54EF4" w:rsidTr="00E20104">
        <w:trPr>
          <w:trHeight w:val="104"/>
          <w:jc w:val="center"/>
        </w:trPr>
        <w:tc>
          <w:tcPr>
            <w:tcW w:w="1037" w:type="pct"/>
            <w:vAlign w:val="bottom"/>
          </w:tcPr>
          <w:p w:rsidR="000D5589" w:rsidRPr="00C54EF4" w:rsidRDefault="000D5589" w:rsidP="00400FBB">
            <w:pPr>
              <w:spacing w:after="0"/>
              <w:rPr>
                <w:rFonts w:ascii="Times New Roman" w:hAnsi="Times New Roman"/>
                <w:color w:val="000000"/>
                <w:sz w:val="20"/>
                <w:szCs w:val="20"/>
              </w:rPr>
            </w:pPr>
            <w:r w:rsidRPr="00C54EF4">
              <w:rPr>
                <w:rFonts w:ascii="Times New Roman" w:hAnsi="Times New Roman"/>
                <w:color w:val="000000"/>
                <w:sz w:val="20"/>
                <w:szCs w:val="20"/>
              </w:rPr>
              <w:t>Lietuvos Respublika</w:t>
            </w:r>
          </w:p>
        </w:tc>
        <w:tc>
          <w:tcPr>
            <w:tcW w:w="852"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2 938 537,7</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175 456,3</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3 995,3</w:t>
            </w:r>
          </w:p>
        </w:tc>
        <w:tc>
          <w:tcPr>
            <w:tcW w:w="764"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2 759 054,1</w:t>
            </w:r>
          </w:p>
        </w:tc>
        <w:tc>
          <w:tcPr>
            <w:tcW w:w="665"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32,0</w:t>
            </w:r>
          </w:p>
        </w:tc>
      </w:tr>
      <w:tr w:rsidR="000D5589" w:rsidRPr="00C54EF4" w:rsidTr="00E20104">
        <w:trPr>
          <w:trHeight w:val="236"/>
          <w:jc w:val="center"/>
        </w:trPr>
        <w:tc>
          <w:tcPr>
            <w:tcW w:w="1037" w:type="pct"/>
            <w:vAlign w:val="bottom"/>
          </w:tcPr>
          <w:p w:rsidR="000D5589" w:rsidRPr="00C54EF4" w:rsidRDefault="000D5589" w:rsidP="00400FBB">
            <w:pPr>
              <w:spacing w:after="0"/>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852"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410 880,1</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48 553,4</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1 634,0</w:t>
            </w:r>
          </w:p>
        </w:tc>
        <w:tc>
          <w:tcPr>
            <w:tcW w:w="764"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360 692,7</w:t>
            </w:r>
          </w:p>
        </w:tc>
        <w:tc>
          <w:tcPr>
            <w:tcW w:w="665"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r>
      <w:tr w:rsidR="000D5589" w:rsidRPr="00C54EF4" w:rsidTr="00E20104">
        <w:trPr>
          <w:trHeight w:val="177"/>
          <w:jc w:val="center"/>
        </w:trPr>
        <w:tc>
          <w:tcPr>
            <w:tcW w:w="1037" w:type="pct"/>
            <w:vAlign w:val="bottom"/>
          </w:tcPr>
          <w:p w:rsidR="000D5589" w:rsidRPr="00C54EF4" w:rsidRDefault="000D5589" w:rsidP="00400FBB">
            <w:pPr>
              <w:spacing w:after="0"/>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852"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355 693,0</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4 191,0</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c>
          <w:tcPr>
            <w:tcW w:w="764"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351 502,0</w:t>
            </w:r>
          </w:p>
        </w:tc>
        <w:tc>
          <w:tcPr>
            <w:tcW w:w="665"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r>
      <w:tr w:rsidR="000D5589" w:rsidRPr="00C54EF4" w:rsidTr="00E20104">
        <w:trPr>
          <w:trHeight w:val="134"/>
          <w:jc w:val="center"/>
        </w:trPr>
        <w:tc>
          <w:tcPr>
            <w:tcW w:w="1037" w:type="pct"/>
            <w:vAlign w:val="bottom"/>
          </w:tcPr>
          <w:p w:rsidR="000D5589" w:rsidRPr="00C54EF4" w:rsidRDefault="000D5589" w:rsidP="00400FBB">
            <w:pPr>
              <w:spacing w:after="0"/>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852"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981,6</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364,9</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438,0</w:t>
            </w:r>
          </w:p>
        </w:tc>
        <w:tc>
          <w:tcPr>
            <w:tcW w:w="764"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178,7</w:t>
            </w:r>
          </w:p>
        </w:tc>
        <w:tc>
          <w:tcPr>
            <w:tcW w:w="665"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r>
      <w:tr w:rsidR="000D5589" w:rsidRPr="00C54EF4" w:rsidTr="00E20104">
        <w:trPr>
          <w:trHeight w:val="75"/>
          <w:jc w:val="center"/>
        </w:trPr>
        <w:tc>
          <w:tcPr>
            <w:tcW w:w="1037" w:type="pct"/>
            <w:vAlign w:val="bottom"/>
          </w:tcPr>
          <w:p w:rsidR="000D5589" w:rsidRPr="00C54EF4" w:rsidRDefault="000D5589" w:rsidP="00400FBB">
            <w:pPr>
              <w:spacing w:after="0"/>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852"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315,0</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315,0</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c>
          <w:tcPr>
            <w:tcW w:w="764"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c>
          <w:tcPr>
            <w:tcW w:w="665"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r>
      <w:tr w:rsidR="000D5589" w:rsidRPr="00C54EF4" w:rsidTr="00E20104">
        <w:trPr>
          <w:trHeight w:val="75"/>
          <w:jc w:val="center"/>
        </w:trPr>
        <w:tc>
          <w:tcPr>
            <w:tcW w:w="1037" w:type="pct"/>
            <w:vAlign w:val="bottom"/>
          </w:tcPr>
          <w:p w:rsidR="000D5589" w:rsidRPr="00C54EF4" w:rsidRDefault="000D5589" w:rsidP="00400FBB">
            <w:pPr>
              <w:spacing w:after="0"/>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852"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1 394,0</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900,0</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444,0</w:t>
            </w:r>
          </w:p>
        </w:tc>
        <w:tc>
          <w:tcPr>
            <w:tcW w:w="764"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50,0</w:t>
            </w:r>
          </w:p>
        </w:tc>
        <w:tc>
          <w:tcPr>
            <w:tcW w:w="665"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r>
      <w:tr w:rsidR="002113AB" w:rsidRPr="00C54EF4" w:rsidTr="00E20104">
        <w:trPr>
          <w:trHeight w:val="75"/>
          <w:jc w:val="center"/>
        </w:trPr>
        <w:tc>
          <w:tcPr>
            <w:tcW w:w="1037" w:type="pct"/>
            <w:vAlign w:val="bottom"/>
          </w:tcPr>
          <w:p w:rsidR="002113AB" w:rsidRPr="00C54EF4" w:rsidRDefault="002113AB" w:rsidP="00400FBB">
            <w:pPr>
              <w:spacing w:after="0"/>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852" w:type="pct"/>
            <w:vAlign w:val="center"/>
          </w:tcPr>
          <w:p w:rsidR="002113AB" w:rsidRPr="002113AB" w:rsidRDefault="002113AB" w:rsidP="002113AB">
            <w:pPr>
              <w:spacing w:after="0"/>
              <w:jc w:val="center"/>
              <w:rPr>
                <w:rFonts w:ascii="Times New Roman" w:hAnsi="Times New Roman"/>
                <w:b/>
                <w:color w:val="000000"/>
                <w:sz w:val="20"/>
                <w:szCs w:val="20"/>
              </w:rPr>
            </w:pPr>
            <w:r w:rsidRPr="002113AB">
              <w:rPr>
                <w:rFonts w:ascii="Times New Roman" w:hAnsi="Times New Roman"/>
                <w:b/>
                <w:color w:val="000000"/>
                <w:sz w:val="20"/>
                <w:szCs w:val="20"/>
              </w:rPr>
              <w:t>510,9</w:t>
            </w:r>
          </w:p>
        </w:tc>
        <w:tc>
          <w:tcPr>
            <w:tcW w:w="841" w:type="pct"/>
            <w:vAlign w:val="center"/>
          </w:tcPr>
          <w:p w:rsidR="002113AB" w:rsidRPr="002113AB" w:rsidRDefault="002113AB" w:rsidP="002113AB">
            <w:pPr>
              <w:spacing w:after="0"/>
              <w:jc w:val="center"/>
              <w:rPr>
                <w:rFonts w:ascii="Times New Roman" w:hAnsi="Times New Roman"/>
                <w:b/>
                <w:color w:val="000000"/>
                <w:sz w:val="20"/>
                <w:szCs w:val="20"/>
              </w:rPr>
            </w:pPr>
            <w:r w:rsidRPr="002113AB">
              <w:rPr>
                <w:rFonts w:ascii="Times New Roman" w:hAnsi="Times New Roman"/>
                <w:b/>
                <w:color w:val="000000"/>
                <w:sz w:val="20"/>
                <w:szCs w:val="20"/>
              </w:rPr>
              <w:t>54,3</w:t>
            </w:r>
          </w:p>
        </w:tc>
        <w:tc>
          <w:tcPr>
            <w:tcW w:w="841" w:type="pct"/>
            <w:vAlign w:val="center"/>
          </w:tcPr>
          <w:p w:rsidR="002113AB" w:rsidRPr="002113AB" w:rsidRDefault="002113AB" w:rsidP="002113AB">
            <w:pPr>
              <w:spacing w:after="0"/>
              <w:jc w:val="center"/>
              <w:rPr>
                <w:rFonts w:ascii="Times New Roman" w:hAnsi="Times New Roman"/>
                <w:b/>
                <w:color w:val="000000"/>
                <w:sz w:val="20"/>
                <w:szCs w:val="20"/>
              </w:rPr>
            </w:pPr>
            <w:r w:rsidRPr="002113AB">
              <w:rPr>
                <w:rFonts w:ascii="Times New Roman" w:hAnsi="Times New Roman"/>
                <w:b/>
                <w:color w:val="000000"/>
                <w:sz w:val="20"/>
                <w:szCs w:val="20"/>
              </w:rPr>
              <w:t>456,6</w:t>
            </w:r>
          </w:p>
        </w:tc>
        <w:tc>
          <w:tcPr>
            <w:tcW w:w="764" w:type="pct"/>
            <w:vAlign w:val="center"/>
          </w:tcPr>
          <w:p w:rsidR="002113AB" w:rsidRPr="002113AB" w:rsidRDefault="002113AB" w:rsidP="002113AB">
            <w:pPr>
              <w:spacing w:after="0"/>
              <w:jc w:val="center"/>
              <w:rPr>
                <w:rFonts w:ascii="Times New Roman" w:hAnsi="Times New Roman"/>
                <w:b/>
                <w:color w:val="000000"/>
                <w:sz w:val="20"/>
                <w:szCs w:val="20"/>
              </w:rPr>
            </w:pPr>
            <w:r w:rsidRPr="002113AB">
              <w:rPr>
                <w:rFonts w:ascii="Times New Roman" w:hAnsi="Times New Roman"/>
                <w:b/>
                <w:color w:val="000000"/>
                <w:sz w:val="20"/>
                <w:szCs w:val="20"/>
              </w:rPr>
              <w:t>0,0</w:t>
            </w:r>
          </w:p>
        </w:tc>
        <w:tc>
          <w:tcPr>
            <w:tcW w:w="665" w:type="pct"/>
            <w:vAlign w:val="center"/>
          </w:tcPr>
          <w:p w:rsidR="002113AB" w:rsidRPr="002113AB" w:rsidRDefault="002113AB" w:rsidP="002113AB">
            <w:pPr>
              <w:spacing w:after="0"/>
              <w:jc w:val="center"/>
              <w:rPr>
                <w:rFonts w:ascii="Times New Roman" w:hAnsi="Times New Roman"/>
                <w:b/>
                <w:color w:val="000000"/>
                <w:sz w:val="20"/>
                <w:szCs w:val="20"/>
              </w:rPr>
            </w:pPr>
            <w:r w:rsidRPr="002113AB">
              <w:rPr>
                <w:rFonts w:ascii="Times New Roman" w:hAnsi="Times New Roman"/>
                <w:b/>
                <w:color w:val="000000"/>
                <w:sz w:val="20"/>
                <w:szCs w:val="20"/>
              </w:rPr>
              <w:t>0,0</w:t>
            </w:r>
          </w:p>
        </w:tc>
      </w:tr>
      <w:tr w:rsidR="000D5589" w:rsidRPr="00C54EF4" w:rsidTr="00E20104">
        <w:trPr>
          <w:trHeight w:val="75"/>
          <w:jc w:val="center"/>
        </w:trPr>
        <w:tc>
          <w:tcPr>
            <w:tcW w:w="1037" w:type="pct"/>
            <w:vAlign w:val="bottom"/>
          </w:tcPr>
          <w:p w:rsidR="000D5589" w:rsidRPr="00C54EF4" w:rsidRDefault="000D5589" w:rsidP="00400FBB">
            <w:pPr>
              <w:spacing w:after="0"/>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852"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1 272,5</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1 256,5</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16,0</w:t>
            </w:r>
          </w:p>
        </w:tc>
        <w:tc>
          <w:tcPr>
            <w:tcW w:w="764"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c>
          <w:tcPr>
            <w:tcW w:w="665"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r>
      <w:tr w:rsidR="000D5589" w:rsidRPr="00C54EF4" w:rsidTr="00E20104">
        <w:trPr>
          <w:trHeight w:val="75"/>
          <w:jc w:val="center"/>
        </w:trPr>
        <w:tc>
          <w:tcPr>
            <w:tcW w:w="1037" w:type="pct"/>
            <w:vAlign w:val="bottom"/>
          </w:tcPr>
          <w:p w:rsidR="000D5589" w:rsidRPr="00C54EF4" w:rsidRDefault="000D5589" w:rsidP="00400FBB">
            <w:pPr>
              <w:spacing w:after="0"/>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852"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42 597,0</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40 168,6</w:t>
            </w:r>
          </w:p>
        </w:tc>
        <w:tc>
          <w:tcPr>
            <w:tcW w:w="841"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0,4</w:t>
            </w:r>
          </w:p>
        </w:tc>
        <w:tc>
          <w:tcPr>
            <w:tcW w:w="764"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2 428,0</w:t>
            </w:r>
          </w:p>
        </w:tc>
        <w:tc>
          <w:tcPr>
            <w:tcW w:w="665" w:type="pct"/>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r>
      <w:tr w:rsidR="000D5589" w:rsidRPr="00C54EF4" w:rsidTr="00E20104">
        <w:trPr>
          <w:trHeight w:val="75"/>
          <w:jc w:val="center"/>
        </w:trPr>
        <w:tc>
          <w:tcPr>
            <w:tcW w:w="1037" w:type="pct"/>
            <w:tcBorders>
              <w:bottom w:val="double" w:sz="6" w:space="0" w:color="000000"/>
            </w:tcBorders>
            <w:vAlign w:val="bottom"/>
          </w:tcPr>
          <w:p w:rsidR="000D5589" w:rsidRPr="00C54EF4" w:rsidRDefault="000D5589" w:rsidP="00400FBB">
            <w:pPr>
              <w:spacing w:after="0"/>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852" w:type="pct"/>
            <w:tcBorders>
              <w:bottom w:val="double" w:sz="6" w:space="0" w:color="000000"/>
            </w:tcBorders>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8 116,1</w:t>
            </w:r>
          </w:p>
        </w:tc>
        <w:tc>
          <w:tcPr>
            <w:tcW w:w="841" w:type="pct"/>
            <w:tcBorders>
              <w:bottom w:val="double" w:sz="6" w:space="0" w:color="000000"/>
            </w:tcBorders>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1 303,1</w:t>
            </w:r>
          </w:p>
        </w:tc>
        <w:tc>
          <w:tcPr>
            <w:tcW w:w="841" w:type="pct"/>
            <w:tcBorders>
              <w:bottom w:val="double" w:sz="6" w:space="0" w:color="000000"/>
            </w:tcBorders>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279,0</w:t>
            </w:r>
          </w:p>
        </w:tc>
        <w:tc>
          <w:tcPr>
            <w:tcW w:w="764" w:type="pct"/>
            <w:tcBorders>
              <w:bottom w:val="double" w:sz="6" w:space="0" w:color="000000"/>
            </w:tcBorders>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6 534,0</w:t>
            </w:r>
          </w:p>
        </w:tc>
        <w:tc>
          <w:tcPr>
            <w:tcW w:w="665" w:type="pct"/>
            <w:tcBorders>
              <w:bottom w:val="double" w:sz="6" w:space="0" w:color="000000"/>
            </w:tcBorders>
            <w:vAlign w:val="center"/>
          </w:tcPr>
          <w:p w:rsidR="000D5589" w:rsidRPr="00C54EF4" w:rsidRDefault="000D5589" w:rsidP="00400FBB">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r>
    </w:tbl>
    <w:p w:rsidR="000D5589" w:rsidRPr="00210B55" w:rsidRDefault="000D5589" w:rsidP="00210B55">
      <w:pPr>
        <w:spacing w:before="120" w:after="240" w:line="240" w:lineRule="auto"/>
        <w:jc w:val="center"/>
        <w:rPr>
          <w:rFonts w:ascii="Times New Roman" w:hAnsi="Times New Roman"/>
          <w:i/>
          <w:iCs/>
          <w:sz w:val="20"/>
          <w:szCs w:val="24"/>
        </w:rPr>
      </w:pPr>
      <w:r w:rsidRPr="00210B55">
        <w:rPr>
          <w:rFonts w:ascii="Times New Roman" w:hAnsi="Times New Roman"/>
          <w:i/>
          <w:iCs/>
          <w:sz w:val="20"/>
          <w:szCs w:val="24"/>
        </w:rPr>
        <w:t>Šaltinis: Lietuvos statistikos departamentas</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78" w:name="_Toc361210832"/>
      <w:bookmarkStart w:id="79" w:name="_Toc374346291"/>
      <w:bookmarkStart w:id="80" w:name="_Toc416959455"/>
      <w:r w:rsidRPr="00210B55">
        <w:rPr>
          <w:rFonts w:ascii="Times New Roman" w:hAnsi="Times New Roman"/>
          <w:b/>
          <w:bCs/>
          <w:color w:val="000080"/>
          <w:sz w:val="28"/>
          <w:szCs w:val="28"/>
          <w:lang w:eastAsia="lt-LT"/>
        </w:rPr>
        <w:t>4.2. ENERGETIKA</w:t>
      </w:r>
      <w:bookmarkEnd w:id="78"/>
      <w:bookmarkEnd w:id="79"/>
      <w:bookmarkEnd w:id="80"/>
    </w:p>
    <w:p w:rsidR="00FB4AF6" w:rsidRPr="00FB4AF6"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Lietuvos Respublikos energetikos įstatyme nustatyta, kad energija – tai elektros ir (ar) šilumos energija.</w:t>
      </w:r>
    </w:p>
    <w:p w:rsidR="00FB4AF6" w:rsidRPr="00FB4AF6"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Elektros energijos tiekimą Trakų rajono savivaldybėje užtikrina AB „LESTO“, kuri atlieka energijos skirstomojo tinklo operatoriaus ir visuomeninio tiekėjo funkcijas.</w:t>
      </w:r>
    </w:p>
    <w:p w:rsidR="00FB4AF6" w:rsidRPr="00FB4AF6"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 xml:space="preserve">Trakų rajono savivaldybė šilumos ūkį tvarko pagal Trakų rajono savivaldybės Trakų  m., Lentvario m., Rūdiškių m., Aukštadvario mstl. ir Senųjų Trakų k. šilumos ūkio </w:t>
      </w:r>
      <w:r w:rsidRPr="00FB4AF6">
        <w:rPr>
          <w:rFonts w:ascii="Times New Roman" w:hAnsi="Times New Roman"/>
          <w:sz w:val="24"/>
          <w:szCs w:val="24"/>
        </w:rPr>
        <w:lastRenderedPageBreak/>
        <w:t>specialiuosius planus. Lentvario ir Trakų miestų teritorijose šilumos tiekimo veiklą vykdo</w:t>
      </w:r>
      <w:r w:rsidRPr="00FB4AF6">
        <w:t xml:space="preserve"> </w:t>
      </w:r>
      <w:r w:rsidRPr="00FB4AF6">
        <w:rPr>
          <w:rFonts w:ascii="Times New Roman" w:hAnsi="Times New Roman"/>
          <w:sz w:val="24"/>
          <w:szCs w:val="24"/>
        </w:rPr>
        <w:t>UAB „Prienų energija“ Trakų padalinys, o Rūdiškių miesto, Aukštadvario miestelio ir Senųjų Trakų kaimo – UAB „Trakų šilumos tinklai“. Be to, UAB „Trakų šilumos tinklai“ dar eksploatuoja biudžetinių įstaigų</w:t>
      </w:r>
      <w:r w:rsidRPr="00FB4AF6">
        <w:t xml:space="preserve"> </w:t>
      </w:r>
      <w:r w:rsidRPr="00FB4AF6">
        <w:rPr>
          <w:rFonts w:ascii="Times New Roman" w:hAnsi="Times New Roman"/>
          <w:sz w:val="24"/>
          <w:szCs w:val="24"/>
        </w:rPr>
        <w:t>pastatuose esančias 13 katilinių: Rūdiškių gimnazijos, Paluknio vidurinės mokyklos, Onuškio vidurinės mokyklos, Rūdiškių vaikų lopšelio–darželio „Pasaka“, Grendavės seniūnijos, Senųjų Trakų vaikų lopšelio–darželio, Onuškio seniūnijos, Paluknio vaikų lopšelio–darželio, Onuškio vaikų darželio, Bražuolės lopšelio–darželio, Rūdiškių seniūnijos katilines.</w:t>
      </w:r>
    </w:p>
    <w:p w:rsidR="00FB4AF6" w:rsidRPr="00FB4AF6"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2013 m. UAB „Prienų energija“ Trakų padalinys šilumą tiekė 3 771 vartotojui – 3 702 gyventojams ir 69 kitiems vartotojams. Įmonės kuro balanse biokuras sudaro 44,7 proc., gamtinės dujos – 55,3 proc. UAB „Prienų energija“ Trakų padalinys 2010–2013 m. į šilumos ūkį investavo 5,4 mln. Lt, iš jų 347 tūkst. Lt sudarė Europos Sąjungos fondų parama. Šilumos tiekimo įmonės atlikta Lentvario katilinės 4,9 MW biokuro katilo su kondensaciniu ekonomaizeriu investicija leido padidinanti biokuro dalį kuro struktūroje iki 44,7 proc.</w:t>
      </w:r>
    </w:p>
    <w:p w:rsidR="00FB4AF6" w:rsidRPr="00FB4AF6"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Siekiant sumažinti šilumos kainą, UAB „Trakų šilumos tinklai“ 2011 m. įrengė biokuro katilus Rūdiškių seniūnijos bei Rūdiškių pirminės sveikatos priežiūros centro katilinėse, o 2012 m. – Paluknio vaikų darželyje ir rekonstruoto Paluknio seniūnijos pastato katilinėse. Taip pat 2012 m. įmonė kapitaliai suremontavo ir iš esmės pertvarkė  Rūdiškių miestelio šiaurinės dalies katilinę. Ateityje ketinama rekonstruoti ir kitas katilines.</w:t>
      </w:r>
    </w:p>
    <w:p w:rsidR="000D5589"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Trakų rajono savivaldybės teritorijoje prie centralizuotai tiekiamos šilumos tiekimo sistemos prijungti 175 daugiabučiai namai, iš jų 169 daugiabučiai namai pastatyti iki 1993 m. ir tik Lentvario  mieste  6 namai  pastatyti  1993–1996 m.  Savivaldybėje centralizuotai šildomi 4 027 butai, šildomas plotas sudaro apie 188 950 m². Siekiant padidinti daugiabučių namų, pastatytų pagal galiojusius iki 1993 m. statybos techninius normatyvus energinį naudingumą,</w:t>
      </w:r>
      <w:r w:rsidRPr="00FB4AF6">
        <w:t xml:space="preserve"> </w:t>
      </w:r>
      <w:r w:rsidRPr="00FB4AF6">
        <w:rPr>
          <w:rFonts w:ascii="Times New Roman" w:hAnsi="Times New Roman"/>
          <w:sz w:val="24"/>
          <w:szCs w:val="24"/>
        </w:rPr>
        <w:t>pasiekti ne mažesnę, kaip D energinio naudingumo klasę ir sumažinti skaičiuojamąsias šilumos energijos sąnaudas ne mažiau kaip 20 proc., 2013 m. kovo 28 d. Trakų rajono savivaldybės tarybos sprendimu Nr. S1–103 buvo patvirtinta Trakų rajono savivaldybės daugiabučių namų atnaujinimo (modernizavimo) programa. I–ojo renovacijos etapo programoje dalyvauja 16, o II–ojo etapo – 28 Trakų, Aukštadvario, Lentvario daugiabučiai gyvenamieji namai</w:t>
      </w:r>
      <w:r w:rsidR="000D5589">
        <w:rPr>
          <w:rFonts w:ascii="Times New Roman" w:hAnsi="Times New Roman"/>
          <w:sz w:val="24"/>
          <w:szCs w:val="24"/>
        </w:rPr>
        <w:t>.</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81" w:name="_Toc361210833"/>
      <w:bookmarkStart w:id="82" w:name="_Toc374346292"/>
      <w:bookmarkStart w:id="83" w:name="_Toc416959456"/>
      <w:r w:rsidRPr="00210B55">
        <w:rPr>
          <w:rFonts w:ascii="Times New Roman" w:hAnsi="Times New Roman"/>
          <w:b/>
          <w:bCs/>
          <w:color w:val="000080"/>
          <w:sz w:val="28"/>
          <w:szCs w:val="28"/>
          <w:lang w:eastAsia="lt-LT"/>
        </w:rPr>
        <w:t>4.3. TRANSPORTAS</w:t>
      </w:r>
      <w:bookmarkEnd w:id="81"/>
      <w:bookmarkEnd w:id="82"/>
      <w:bookmarkEnd w:id="83"/>
    </w:p>
    <w:p w:rsidR="00FB4AF6" w:rsidRPr="00FB4AF6" w:rsidRDefault="00FB4AF6" w:rsidP="00FB4AF6">
      <w:pPr>
        <w:autoSpaceDE w:val="0"/>
        <w:autoSpaceDN w:val="0"/>
        <w:adjustRightInd w:val="0"/>
        <w:snapToGri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Ekonominiu požiūriu kokybiška transporto infrastruktūra yra viena iš esminių sąlygų verslo plėtrai. Prie pagrindinių intensyvaus eismo kelių kuriasi logistikos centrai, statomi sandėliai, kuriasi komercinės įstaigos, plėtojama pramonė. Transportas, ypač transporto paslaugų eksportas, yra vienas iš esminių veiksnių, teigiamai veikiančių ekonominę situaciją.</w:t>
      </w:r>
    </w:p>
    <w:p w:rsidR="00FB4AF6" w:rsidRPr="00FB4AF6" w:rsidRDefault="00FB4AF6" w:rsidP="00FB4AF6">
      <w:pPr>
        <w:autoSpaceDE w:val="0"/>
        <w:autoSpaceDN w:val="0"/>
        <w:adjustRightInd w:val="0"/>
        <w:snapToGri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 xml:space="preserve">Per Trakų rajono savivaldybę praeina plačios vėžės geležinkelio ruožai: Vilnius–Klaipėda, Vilnius–Kaunas, Vilnius–Rūdiškės–Varėna–Marcinkonys ir Senieji Trakai–Trakai. Taip pat savivaldybės teritoriją kerta IX Rytų–Vakarų krypties koridoriaus atšaka IXB Kijevas–Minskas–Vilnius–Kaunas–Klaipėda. </w:t>
      </w:r>
    </w:p>
    <w:p w:rsidR="00FB4AF6" w:rsidRPr="00FB4AF6" w:rsidRDefault="00FB4AF6" w:rsidP="00FB4AF6">
      <w:pPr>
        <w:autoSpaceDE w:val="0"/>
        <w:autoSpaceDN w:val="0"/>
        <w:adjustRightInd w:val="0"/>
        <w:snapToGri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Trakų rajono savivaldybės automobilių tinklo karkasą formuoja 3 magistraliniai keliai, 4 krašto keliai ir 41 rajoninis kelias. Taip pat savivaldybės teritoriją kerta 2 iš 6 per Lietuvos teritoriją einančių europinės reikšmės magistralių: Berlynas–Gdanskas–Karaliaučius (Kaliningradas)–Marijampolė–Prienai–Vilnius–Minskas (E28), Klaipėda–Kaunas–Vilnius–Lyda–Černovcai–Bukareštas–Aleksandropolis (E85).</w:t>
      </w:r>
    </w:p>
    <w:p w:rsidR="00FB4AF6" w:rsidRPr="00FB4AF6" w:rsidRDefault="00FB4AF6" w:rsidP="00FB4AF6">
      <w:pPr>
        <w:autoSpaceDE w:val="0"/>
        <w:autoSpaceDN w:val="0"/>
        <w:adjustRightInd w:val="0"/>
        <w:snapToGri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lastRenderedPageBreak/>
        <w:t>Magistraliniai keliai – svarbiausios transporto arterijos.</w:t>
      </w:r>
      <w:r w:rsidRPr="00FB4AF6">
        <w:t xml:space="preserve"> </w:t>
      </w:r>
      <w:r w:rsidRPr="00FB4AF6">
        <w:rPr>
          <w:rFonts w:ascii="Times New Roman" w:hAnsi="Times New Roman"/>
          <w:sz w:val="24"/>
          <w:szCs w:val="24"/>
        </w:rPr>
        <w:t>Kasmet didėjant transporto srautams ir tarptautiniams pervežimams, šie keliai tampa vis svarbesni žmonių ir krovinių judėjimui. Šiaurės rytine Trakų rajono savivaldybės dalimi driekiasi magistralinis kelias A1 Vilnius–Kaunas–Klaipėda, kuris sutampa su europine magistrale E85, o pietrytine teritorijos dalimi driekiasi magistralinis kelias A4 Vilnius–Varėna–Gardinas. Savivaldybės teritoriją iš rytų į vakarus kerta magistralinis kelias A16 Vilnius–Prienai–Marijampolė, kuris sutampa su europine magistrale E28.</w:t>
      </w:r>
    </w:p>
    <w:p w:rsidR="00FB4AF6" w:rsidRPr="00FB4AF6" w:rsidRDefault="00FB4AF6" w:rsidP="00FB4AF6">
      <w:pPr>
        <w:autoSpaceDE w:val="0"/>
        <w:autoSpaceDN w:val="0"/>
        <w:adjustRightInd w:val="0"/>
        <w:snapToGri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Savivaldybės administracinį centrą – Trakus su Vieviu jungia krašto kelias Nr. 107 Trakai–Vievis, su Senaisiais Trakais – Nr. 214 Trakai–Senieji Trakai, su Rūdiškėmis, Pivašiūnais ir Alytumi – Nr. 220 Trakai–Rūdiškės–Pivašiūnai–Alytus, o Aukštadvario ir Vievio miestus sujungia krašto kelias Nr. 221 Vievis–Aukštadvaris. Didžiausias eismo intensyvumas vyksta krašto keliuose Nr. 107 ir Nr. 220.</w:t>
      </w:r>
    </w:p>
    <w:p w:rsidR="00FB4AF6" w:rsidRPr="00FB4AF6" w:rsidRDefault="00FB4AF6" w:rsidP="00FB4AF6">
      <w:pPr>
        <w:autoSpaceDE w:val="0"/>
        <w:autoSpaceDN w:val="0"/>
        <w:adjustRightInd w:val="0"/>
        <w:snapToGri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Savivaldybės teritorijoje esančius valstybinius kelius (magistralinius, krašto ir rajoninius) prižiūri VĮ „Vilniaus regiono keliai“ priklausanti Trakų kelių tarnyba, kuri be Trakų rajono savivaldybėje esančių kelių, dar prižiūri ir esančius Elektrėnų savivaldybėje – viso 536,5 km.</w:t>
      </w:r>
    </w:p>
    <w:p w:rsidR="00FB4AF6" w:rsidRPr="00FB4AF6" w:rsidRDefault="00FB4AF6" w:rsidP="00FB4AF6">
      <w:pPr>
        <w:autoSpaceDE w:val="0"/>
        <w:autoSpaceDN w:val="0"/>
        <w:adjustRightInd w:val="0"/>
        <w:snapToGri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Apibendrinant galima teigti, kad Trakų rajono savivaldybėje pakankamai gerai yra išplėtota transporto infrastruktūra, kuri užtikrina puikų susisiekimą su didžiaisiais Lietuvos miestais ir užsienio valstybėmis bei sudaro geras sąlygas tolimesnei transporto infrastruktūros plėtrai, logistikos, keleivių ir krovinių pervežimo, transporto veikloms vykdyti.</w:t>
      </w:r>
    </w:p>
    <w:p w:rsidR="000D5589" w:rsidRPr="00434936" w:rsidRDefault="00FB4AF6" w:rsidP="00FB4AF6">
      <w:pPr>
        <w:spacing w:before="120" w:after="120" w:line="240" w:lineRule="auto"/>
        <w:ind w:firstLine="720"/>
        <w:jc w:val="both"/>
        <w:rPr>
          <w:rFonts w:ascii="Times New Roman" w:hAnsi="Times New Roman"/>
          <w:sz w:val="24"/>
          <w:szCs w:val="24"/>
        </w:rPr>
      </w:pPr>
      <w:r w:rsidRPr="00FB4AF6">
        <w:rPr>
          <w:rFonts w:ascii="Times New Roman" w:hAnsi="Times New Roman"/>
          <w:sz w:val="24"/>
          <w:szCs w:val="24"/>
        </w:rPr>
        <w:t>2014–2015 metais parengtas Trakų rajono savivaldybės vietinės reikšmės kelių ir gatvių sąrašas ir patvirtintas Trakų rajono savivaldybės tarybos 2015 m. balandžio 2 d. sprendimu Nr. S1-39 „Dėl Trakų rajono savivaldybės vietinės reikšmės kelių ir gatvių sąrašo patvirtinimo“. Remiantis šiuo dokumentu 2015 m. Trakų rajone iš viso buvo 773,751 km vietinės reikšmės kelių ir gatvių, iš jų – 18,9 proc. (145,863 km) asfalto dangos ir 81,1 proc. (627,888 km) žvyro/grunto dangos</w:t>
      </w:r>
      <w:r w:rsidR="000D5589" w:rsidRPr="00434936">
        <w:rPr>
          <w:rFonts w:ascii="Times New Roman" w:hAnsi="Times New Roman"/>
          <w:sz w:val="24"/>
          <w:szCs w:val="24"/>
        </w:rPr>
        <w:t>.</w:t>
      </w:r>
    </w:p>
    <w:p w:rsidR="000D5589" w:rsidRPr="00434936" w:rsidRDefault="000D5589" w:rsidP="005D77F9">
      <w:pPr>
        <w:spacing w:before="240" w:after="120" w:line="240" w:lineRule="auto"/>
        <w:jc w:val="center"/>
        <w:rPr>
          <w:rFonts w:ascii="Times New Roman" w:hAnsi="Times New Roman"/>
          <w:b/>
          <w:sz w:val="24"/>
          <w:szCs w:val="24"/>
        </w:rPr>
      </w:pPr>
      <w:r w:rsidRPr="00434936">
        <w:rPr>
          <w:rFonts w:ascii="Times New Roman" w:hAnsi="Times New Roman"/>
          <w:b/>
          <w:sz w:val="24"/>
          <w:szCs w:val="24"/>
        </w:rPr>
        <w:t>4.3.1. lentelė. Vietinės reikšmės kelių ilgis, km, 2009–2012 m.</w:t>
      </w:r>
    </w:p>
    <w:tbl>
      <w:tblPr>
        <w:tblW w:w="9042" w:type="dxa"/>
        <w:tblInd w:w="2" w:type="dxa"/>
        <w:tblLook w:val="0000" w:firstRow="0" w:lastRow="0" w:firstColumn="0" w:lastColumn="0" w:noHBand="0" w:noVBand="0"/>
      </w:tblPr>
      <w:tblGrid>
        <w:gridCol w:w="3522"/>
        <w:gridCol w:w="1375"/>
        <w:gridCol w:w="1309"/>
        <w:gridCol w:w="2836"/>
      </w:tblGrid>
      <w:tr w:rsidR="000D5589" w:rsidRPr="00434936" w:rsidTr="00C95FF4">
        <w:trPr>
          <w:trHeight w:val="338"/>
        </w:trPr>
        <w:tc>
          <w:tcPr>
            <w:tcW w:w="3522" w:type="dxa"/>
            <w:vMerge w:val="restart"/>
            <w:tcBorders>
              <w:top w:val="single" w:sz="4" w:space="0" w:color="auto"/>
              <w:left w:val="single" w:sz="4" w:space="0" w:color="auto"/>
              <w:bottom w:val="single" w:sz="4" w:space="0" w:color="000000"/>
              <w:right w:val="single" w:sz="4" w:space="0" w:color="auto"/>
            </w:tcBorders>
            <w:shd w:val="clear" w:color="auto" w:fill="8DB3E2"/>
            <w:noWrap/>
            <w:vAlign w:val="center"/>
          </w:tcPr>
          <w:p w:rsidR="000D5589" w:rsidRPr="00434936" w:rsidRDefault="000D5589" w:rsidP="007C1266">
            <w:pPr>
              <w:spacing w:after="0" w:line="240" w:lineRule="auto"/>
              <w:jc w:val="center"/>
              <w:rPr>
                <w:rFonts w:ascii="Times New Roman" w:hAnsi="Times New Roman"/>
                <w:b/>
                <w:bCs/>
                <w:sz w:val="20"/>
                <w:szCs w:val="20"/>
                <w:lang w:eastAsia="lt-LT"/>
              </w:rPr>
            </w:pPr>
            <w:r w:rsidRPr="00434936">
              <w:rPr>
                <w:rFonts w:ascii="Times New Roman" w:hAnsi="Times New Roman"/>
                <w:b/>
                <w:bCs/>
                <w:sz w:val="20"/>
                <w:szCs w:val="20"/>
                <w:lang w:eastAsia="lt-LT"/>
              </w:rPr>
              <w:t> Savivaldybė/Rodiklis</w:t>
            </w:r>
          </w:p>
        </w:tc>
        <w:tc>
          <w:tcPr>
            <w:tcW w:w="5520" w:type="dxa"/>
            <w:gridSpan w:val="3"/>
            <w:tcBorders>
              <w:top w:val="single" w:sz="4" w:space="0" w:color="auto"/>
              <w:left w:val="nil"/>
              <w:bottom w:val="single" w:sz="4" w:space="0" w:color="auto"/>
              <w:right w:val="single" w:sz="4" w:space="0" w:color="auto"/>
            </w:tcBorders>
            <w:shd w:val="clear" w:color="auto" w:fill="8DB3E2"/>
            <w:noWrap/>
            <w:vAlign w:val="center"/>
          </w:tcPr>
          <w:p w:rsidR="000D5589" w:rsidRPr="00434936" w:rsidRDefault="000D5589" w:rsidP="007C1266">
            <w:pPr>
              <w:spacing w:after="0" w:line="240" w:lineRule="auto"/>
              <w:jc w:val="center"/>
              <w:rPr>
                <w:rFonts w:ascii="Times New Roman" w:hAnsi="Times New Roman"/>
                <w:b/>
                <w:bCs/>
                <w:sz w:val="20"/>
                <w:szCs w:val="20"/>
                <w:lang w:eastAsia="lt-LT"/>
              </w:rPr>
            </w:pPr>
            <w:r w:rsidRPr="00434936">
              <w:rPr>
                <w:rFonts w:ascii="Times New Roman" w:hAnsi="Times New Roman"/>
                <w:b/>
                <w:bCs/>
                <w:sz w:val="20"/>
                <w:szCs w:val="20"/>
                <w:lang w:eastAsia="lt-LT"/>
              </w:rPr>
              <w:t>Danga, km</w:t>
            </w:r>
          </w:p>
        </w:tc>
      </w:tr>
      <w:tr w:rsidR="000D5589" w:rsidRPr="00434936" w:rsidTr="00C95FF4">
        <w:trPr>
          <w:trHeight w:val="338"/>
        </w:trPr>
        <w:tc>
          <w:tcPr>
            <w:tcW w:w="3522" w:type="dxa"/>
            <w:vMerge/>
            <w:tcBorders>
              <w:top w:val="single" w:sz="4" w:space="0" w:color="auto"/>
              <w:left w:val="single" w:sz="4" w:space="0" w:color="auto"/>
              <w:bottom w:val="single" w:sz="4" w:space="0" w:color="000000"/>
              <w:right w:val="single" w:sz="4" w:space="0" w:color="auto"/>
            </w:tcBorders>
            <w:shd w:val="clear" w:color="auto" w:fill="8DB3E2"/>
            <w:vAlign w:val="center"/>
          </w:tcPr>
          <w:p w:rsidR="000D5589" w:rsidRPr="00434936" w:rsidRDefault="000D5589" w:rsidP="007C1266">
            <w:pPr>
              <w:spacing w:after="0" w:line="240" w:lineRule="auto"/>
              <w:rPr>
                <w:rFonts w:ascii="Times New Roman" w:hAnsi="Times New Roman"/>
                <w:b/>
                <w:bCs/>
                <w:sz w:val="20"/>
                <w:szCs w:val="20"/>
                <w:lang w:eastAsia="lt-LT"/>
              </w:rPr>
            </w:pPr>
          </w:p>
        </w:tc>
        <w:tc>
          <w:tcPr>
            <w:tcW w:w="1375" w:type="dxa"/>
            <w:tcBorders>
              <w:top w:val="nil"/>
              <w:left w:val="nil"/>
              <w:bottom w:val="single" w:sz="4" w:space="0" w:color="auto"/>
              <w:right w:val="single" w:sz="4" w:space="0" w:color="auto"/>
            </w:tcBorders>
            <w:shd w:val="clear" w:color="auto" w:fill="8DB3E2"/>
            <w:noWrap/>
            <w:vAlign w:val="center"/>
          </w:tcPr>
          <w:p w:rsidR="000D5589" w:rsidRPr="00434936" w:rsidRDefault="000D5589" w:rsidP="007C1266">
            <w:pPr>
              <w:spacing w:after="0" w:line="240" w:lineRule="auto"/>
              <w:jc w:val="center"/>
              <w:rPr>
                <w:rFonts w:ascii="Times New Roman" w:hAnsi="Times New Roman"/>
                <w:b/>
                <w:bCs/>
                <w:sz w:val="20"/>
                <w:szCs w:val="20"/>
                <w:lang w:eastAsia="lt-LT"/>
              </w:rPr>
            </w:pPr>
            <w:r w:rsidRPr="00434936">
              <w:rPr>
                <w:rFonts w:ascii="Times New Roman" w:hAnsi="Times New Roman"/>
                <w:b/>
                <w:bCs/>
                <w:sz w:val="20"/>
                <w:szCs w:val="20"/>
                <w:lang w:eastAsia="lt-LT"/>
              </w:rPr>
              <w:t>Visas ilgis</w:t>
            </w:r>
          </w:p>
        </w:tc>
        <w:tc>
          <w:tcPr>
            <w:tcW w:w="1309" w:type="dxa"/>
            <w:tcBorders>
              <w:top w:val="nil"/>
              <w:left w:val="nil"/>
              <w:bottom w:val="single" w:sz="4" w:space="0" w:color="auto"/>
              <w:right w:val="single" w:sz="4" w:space="0" w:color="auto"/>
            </w:tcBorders>
            <w:shd w:val="clear" w:color="auto" w:fill="8DB3E2"/>
            <w:noWrap/>
            <w:vAlign w:val="center"/>
          </w:tcPr>
          <w:p w:rsidR="000D5589" w:rsidRPr="00434936" w:rsidRDefault="000D5589" w:rsidP="007C1266">
            <w:pPr>
              <w:spacing w:after="0" w:line="240" w:lineRule="auto"/>
              <w:jc w:val="center"/>
              <w:rPr>
                <w:rFonts w:ascii="Times New Roman" w:hAnsi="Times New Roman"/>
                <w:b/>
                <w:bCs/>
                <w:sz w:val="20"/>
                <w:szCs w:val="20"/>
                <w:lang w:eastAsia="lt-LT"/>
              </w:rPr>
            </w:pPr>
            <w:r w:rsidRPr="00434936">
              <w:rPr>
                <w:rFonts w:ascii="Times New Roman" w:hAnsi="Times New Roman"/>
                <w:b/>
                <w:bCs/>
                <w:sz w:val="20"/>
                <w:szCs w:val="20"/>
                <w:lang w:eastAsia="lt-LT"/>
              </w:rPr>
              <w:t>Asfaltas</w:t>
            </w:r>
          </w:p>
        </w:tc>
        <w:tc>
          <w:tcPr>
            <w:tcW w:w="2836" w:type="dxa"/>
            <w:tcBorders>
              <w:top w:val="nil"/>
              <w:left w:val="nil"/>
              <w:bottom w:val="single" w:sz="4" w:space="0" w:color="auto"/>
              <w:right w:val="single" w:sz="4" w:space="0" w:color="auto"/>
            </w:tcBorders>
            <w:shd w:val="clear" w:color="auto" w:fill="8DB3E2"/>
            <w:noWrap/>
            <w:vAlign w:val="center"/>
          </w:tcPr>
          <w:p w:rsidR="000D5589" w:rsidRPr="00434936" w:rsidRDefault="000D5589" w:rsidP="007C1266">
            <w:pPr>
              <w:spacing w:after="0" w:line="240" w:lineRule="auto"/>
              <w:jc w:val="center"/>
              <w:rPr>
                <w:rFonts w:ascii="Times New Roman" w:hAnsi="Times New Roman"/>
                <w:b/>
                <w:bCs/>
                <w:sz w:val="20"/>
                <w:szCs w:val="20"/>
                <w:lang w:eastAsia="lt-LT"/>
              </w:rPr>
            </w:pPr>
            <w:r w:rsidRPr="00434936">
              <w:rPr>
                <w:rFonts w:ascii="Times New Roman" w:hAnsi="Times New Roman"/>
                <w:b/>
                <w:bCs/>
                <w:sz w:val="20"/>
                <w:szCs w:val="20"/>
                <w:lang w:eastAsia="lt-LT"/>
              </w:rPr>
              <w:t>Žvyras/gruntas</w:t>
            </w:r>
          </w:p>
        </w:tc>
      </w:tr>
      <w:tr w:rsidR="000D5589" w:rsidRPr="00434936" w:rsidTr="007C1266">
        <w:trPr>
          <w:trHeight w:val="338"/>
        </w:trPr>
        <w:tc>
          <w:tcPr>
            <w:tcW w:w="3522" w:type="dxa"/>
            <w:tcBorders>
              <w:top w:val="nil"/>
              <w:left w:val="single" w:sz="4" w:space="0" w:color="auto"/>
              <w:bottom w:val="single" w:sz="4" w:space="0" w:color="auto"/>
              <w:right w:val="single" w:sz="4" w:space="0" w:color="auto"/>
            </w:tcBorders>
            <w:noWrap/>
            <w:vAlign w:val="center"/>
          </w:tcPr>
          <w:p w:rsidR="000D5589" w:rsidRPr="00434936" w:rsidRDefault="000D5589" w:rsidP="007C1266">
            <w:pPr>
              <w:spacing w:after="0" w:line="240" w:lineRule="auto"/>
              <w:jc w:val="center"/>
              <w:rPr>
                <w:rFonts w:ascii="Times New Roman" w:hAnsi="Times New Roman"/>
                <w:bCs/>
                <w:sz w:val="20"/>
                <w:szCs w:val="20"/>
                <w:lang w:eastAsia="lt-LT"/>
              </w:rPr>
            </w:pPr>
            <w:r w:rsidRPr="00434936">
              <w:rPr>
                <w:rFonts w:ascii="Times New Roman" w:hAnsi="Times New Roman"/>
                <w:bCs/>
                <w:sz w:val="20"/>
                <w:szCs w:val="20"/>
                <w:lang w:eastAsia="lt-LT"/>
              </w:rPr>
              <w:t>Trakų rajono savivaldybė</w:t>
            </w:r>
          </w:p>
        </w:tc>
        <w:tc>
          <w:tcPr>
            <w:tcW w:w="1375" w:type="dxa"/>
            <w:tcBorders>
              <w:top w:val="nil"/>
              <w:left w:val="nil"/>
              <w:bottom w:val="single" w:sz="4" w:space="0" w:color="auto"/>
              <w:right w:val="single" w:sz="4" w:space="0" w:color="auto"/>
            </w:tcBorders>
            <w:noWrap/>
            <w:vAlign w:val="center"/>
          </w:tcPr>
          <w:p w:rsidR="000D5589" w:rsidRPr="00434936" w:rsidRDefault="000D5589" w:rsidP="007C1266">
            <w:pPr>
              <w:spacing w:after="0" w:line="240" w:lineRule="auto"/>
              <w:jc w:val="center"/>
              <w:rPr>
                <w:rFonts w:ascii="Times New Roman" w:hAnsi="Times New Roman"/>
                <w:bCs/>
                <w:sz w:val="20"/>
                <w:szCs w:val="20"/>
                <w:lang w:eastAsia="lt-LT"/>
              </w:rPr>
            </w:pPr>
            <w:r w:rsidRPr="00434936">
              <w:rPr>
                <w:rFonts w:ascii="Times New Roman" w:hAnsi="Times New Roman"/>
                <w:bCs/>
                <w:sz w:val="20"/>
                <w:szCs w:val="20"/>
                <w:lang w:eastAsia="lt-LT"/>
              </w:rPr>
              <w:t>773,751</w:t>
            </w:r>
          </w:p>
        </w:tc>
        <w:tc>
          <w:tcPr>
            <w:tcW w:w="1309" w:type="dxa"/>
            <w:tcBorders>
              <w:top w:val="nil"/>
              <w:left w:val="nil"/>
              <w:bottom w:val="single" w:sz="4" w:space="0" w:color="auto"/>
              <w:right w:val="single" w:sz="4" w:space="0" w:color="auto"/>
            </w:tcBorders>
            <w:noWrap/>
            <w:vAlign w:val="center"/>
          </w:tcPr>
          <w:p w:rsidR="000D5589" w:rsidRPr="00434936" w:rsidRDefault="000D5589" w:rsidP="007C1266">
            <w:pPr>
              <w:spacing w:after="0" w:line="240" w:lineRule="auto"/>
              <w:jc w:val="center"/>
              <w:rPr>
                <w:rFonts w:ascii="Times New Roman" w:hAnsi="Times New Roman"/>
                <w:bCs/>
                <w:sz w:val="20"/>
                <w:szCs w:val="20"/>
                <w:lang w:eastAsia="lt-LT"/>
              </w:rPr>
            </w:pPr>
            <w:r w:rsidRPr="00434936">
              <w:rPr>
                <w:rFonts w:ascii="Times New Roman" w:hAnsi="Times New Roman"/>
                <w:bCs/>
                <w:sz w:val="20"/>
                <w:szCs w:val="20"/>
                <w:lang w:eastAsia="lt-LT"/>
              </w:rPr>
              <w:t>145,863</w:t>
            </w:r>
          </w:p>
        </w:tc>
        <w:tc>
          <w:tcPr>
            <w:tcW w:w="2836" w:type="dxa"/>
            <w:tcBorders>
              <w:top w:val="nil"/>
              <w:left w:val="nil"/>
              <w:bottom w:val="single" w:sz="4" w:space="0" w:color="auto"/>
              <w:right w:val="single" w:sz="4" w:space="0" w:color="auto"/>
            </w:tcBorders>
            <w:noWrap/>
            <w:vAlign w:val="center"/>
          </w:tcPr>
          <w:p w:rsidR="000D5589" w:rsidRPr="00434936" w:rsidRDefault="000D5589" w:rsidP="007C1266">
            <w:pPr>
              <w:spacing w:after="0" w:line="240" w:lineRule="auto"/>
              <w:jc w:val="center"/>
              <w:rPr>
                <w:rFonts w:ascii="Times New Roman" w:hAnsi="Times New Roman"/>
                <w:bCs/>
                <w:sz w:val="20"/>
                <w:szCs w:val="20"/>
                <w:lang w:eastAsia="lt-LT"/>
              </w:rPr>
            </w:pPr>
            <w:r w:rsidRPr="00434936">
              <w:rPr>
                <w:rFonts w:ascii="Times New Roman" w:hAnsi="Times New Roman"/>
                <w:bCs/>
                <w:sz w:val="20"/>
                <w:szCs w:val="20"/>
                <w:lang w:eastAsia="lt-LT"/>
              </w:rPr>
              <w:t>627,888</w:t>
            </w:r>
          </w:p>
        </w:tc>
      </w:tr>
    </w:tbl>
    <w:p w:rsidR="000D5589" w:rsidRPr="00434936" w:rsidRDefault="000D5589" w:rsidP="00394E55">
      <w:pPr>
        <w:spacing w:before="120" w:after="240" w:line="240" w:lineRule="auto"/>
        <w:jc w:val="center"/>
        <w:rPr>
          <w:rFonts w:ascii="Times New Roman" w:hAnsi="Times New Roman"/>
          <w:i/>
          <w:iCs/>
          <w:sz w:val="20"/>
          <w:szCs w:val="24"/>
        </w:rPr>
      </w:pPr>
      <w:r w:rsidRPr="00434936">
        <w:rPr>
          <w:rFonts w:ascii="Times New Roman" w:hAnsi="Times New Roman"/>
          <w:i/>
          <w:iCs/>
          <w:sz w:val="20"/>
          <w:szCs w:val="24"/>
        </w:rPr>
        <w:t>Šaltinis: Trakų rajono savivaldybės administracija</w:t>
      </w:r>
    </w:p>
    <w:p w:rsidR="00FB4AF6" w:rsidRPr="00FB4AF6"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Kaip nustatyta Lietuvos Respublikos vietos savivaldos įstatyme, savivaldybės vietinės reikšmės kelių ir gatvių priežiūra, taisymas, tiesimas ir saugaus eismo organizavimas yra viena iš savarankiškųjų savivaldybės funkcijų. Atlikdama savo funkcijas, Trakų rajono savivaldybės taryba kasmet tvirtina kelių ir gatvių priežiūros ir plėtros programos lėšomis finansuojamų objektų sąrašą, kuriame pagal prioritetus numatomi vietinės reikšmės kelių rekonstrukcijos ir remonto darbai. 2014 m. Trakų rajono savivaldybei skirta 2 355,3 tūkst. Lt. Vietinės reikšmės kelių ir gatvių priežiūrai seniūnijose einamiesiems tikslams numatyta skirti 60 proc. sumos (1 413,0 tūkst. Lt), kapitalui formuoti seniūnijose – 40 proc. sumos (942,3 tūkst. Lt). Lėšos seniūnijoms paskirstomos proporcingai pagal nuolatinį gyventojų skaičių, turimą bendrą žemės ūkio naudmenų plotą ir seniūnijose esamą vietinių kelių ir gatvių ilgį.</w:t>
      </w:r>
    </w:p>
    <w:p w:rsidR="000D5589"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 xml:space="preserve">2013 m. 1 000–iui Trakų rajono savivaldybės gyventojų teko 603 individualūs lengvieji automobiliai. Pagal individualių lengvųjų automobilių skaičių 1 000–iui gyventojų Trakų rajono savivaldybė lenkia tiek šalies (562), tiek apskrities (518), tiek daugumos apskrities savivaldybių rodiklius (išskyrus Elektrėnų ir Šalčininkų rajono savivaldybes). </w:t>
      </w:r>
      <w:r w:rsidRPr="00FB4AF6">
        <w:rPr>
          <w:rFonts w:ascii="Times New Roman" w:hAnsi="Times New Roman"/>
          <w:sz w:val="24"/>
          <w:szCs w:val="24"/>
        </w:rPr>
        <w:lastRenderedPageBreak/>
        <w:t>2009–2013 m. laikotarpiu 1 000–iui gyventojų tenkantis individualių automobilių skaičius savivaldybėje didėjo sparčiau (17,5 proc.) nei šalyje (13,3 proc.) ir apskrityje (10,0 proc.)</w:t>
      </w:r>
      <w:r w:rsidR="000D5589">
        <w:rPr>
          <w:rFonts w:ascii="Times New Roman" w:hAnsi="Times New Roman"/>
          <w:sz w:val="24"/>
          <w:szCs w:val="24"/>
        </w:rPr>
        <w:t>.</w:t>
      </w:r>
    </w:p>
    <w:p w:rsidR="000D5589" w:rsidRDefault="00443D31" w:rsidP="00210B55">
      <w:pPr>
        <w:spacing w:after="0" w:line="240" w:lineRule="auto"/>
        <w:jc w:val="center"/>
        <w:rPr>
          <w:rFonts w:ascii="Times New Roman" w:hAnsi="Times New Roman"/>
          <w:b/>
          <w:sz w:val="24"/>
          <w:szCs w:val="24"/>
        </w:rPr>
      </w:pPr>
      <w:r>
        <w:rPr>
          <w:noProof/>
          <w:lang w:val="en-US"/>
        </w:rPr>
        <w:drawing>
          <wp:inline distT="0" distB="0" distL="0" distR="0" wp14:anchorId="0B90368C" wp14:editId="368953E7">
            <wp:extent cx="5772150" cy="2745105"/>
            <wp:effectExtent l="0" t="0" r="19050" b="17145"/>
            <wp:docPr id="24"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0D5589" w:rsidRPr="00210B55" w:rsidRDefault="000D5589" w:rsidP="00BF7059">
      <w:pPr>
        <w:spacing w:before="120" w:after="120" w:line="240" w:lineRule="auto"/>
        <w:jc w:val="center"/>
        <w:rPr>
          <w:rFonts w:ascii="Times New Roman" w:hAnsi="Times New Roman"/>
          <w:b/>
          <w:sz w:val="24"/>
          <w:szCs w:val="24"/>
        </w:rPr>
      </w:pPr>
      <w:r>
        <w:rPr>
          <w:rFonts w:ascii="Times New Roman" w:hAnsi="Times New Roman"/>
          <w:b/>
          <w:sz w:val="24"/>
          <w:szCs w:val="24"/>
        </w:rPr>
        <w:t>4.3.1. pav. I</w:t>
      </w:r>
      <w:r w:rsidRPr="00210B55">
        <w:rPr>
          <w:rFonts w:ascii="Times New Roman" w:hAnsi="Times New Roman"/>
          <w:b/>
          <w:sz w:val="24"/>
          <w:szCs w:val="24"/>
        </w:rPr>
        <w:t>ndividualių lengvųjų automobilių</w:t>
      </w:r>
      <w:r>
        <w:rPr>
          <w:rFonts w:ascii="Times New Roman" w:hAnsi="Times New Roman"/>
          <w:b/>
          <w:sz w:val="24"/>
          <w:szCs w:val="24"/>
        </w:rPr>
        <w:t xml:space="preserve"> skaičius, tenkantis 1 000</w:t>
      </w:r>
      <w:r w:rsidRPr="0075421B">
        <w:rPr>
          <w:rFonts w:ascii="Times New Roman" w:hAnsi="Times New Roman"/>
          <w:b/>
          <w:sz w:val="24"/>
          <w:szCs w:val="24"/>
        </w:rPr>
        <w:t>–</w:t>
      </w:r>
      <w:r>
        <w:rPr>
          <w:rFonts w:ascii="Times New Roman" w:hAnsi="Times New Roman"/>
          <w:b/>
          <w:sz w:val="24"/>
          <w:szCs w:val="24"/>
        </w:rPr>
        <w:t>iui gyventojų, 2009</w:t>
      </w:r>
      <w:r w:rsidRPr="00333D53">
        <w:rPr>
          <w:rFonts w:ascii="Times New Roman" w:hAnsi="Times New Roman"/>
          <w:b/>
          <w:sz w:val="24"/>
          <w:szCs w:val="24"/>
        </w:rPr>
        <w:t>–</w:t>
      </w:r>
      <w:r>
        <w:rPr>
          <w:rFonts w:ascii="Times New Roman" w:hAnsi="Times New Roman"/>
          <w:b/>
          <w:sz w:val="24"/>
          <w:szCs w:val="24"/>
        </w:rPr>
        <w:t>2013 m.</w:t>
      </w:r>
    </w:p>
    <w:p w:rsidR="000D5589" w:rsidRPr="00210B55" w:rsidRDefault="000D5589" w:rsidP="00210B55">
      <w:pPr>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FB4AF6" w:rsidRPr="00FB4AF6" w:rsidRDefault="00FB4AF6" w:rsidP="00FB4AF6">
      <w:pPr>
        <w:widowControl w:val="0"/>
        <w:autoSpaceDE w:val="0"/>
        <w:autoSpaceDN w:val="0"/>
        <w:adjustRightIn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Visuomenei būtinas keleivinio kelių transporto paslaugas Trakų rajono savivaldybėje teikia UAB “Trakų autobusai“. Pagrindiniai įmonės uždaviniai – keleivių pervežimas vietiniais (priemiestiniais) autobusų maršrutais; keleivių, kuriems įstatymo yra suteikta teisė į lengvatas keleiviniame transporte, vežimas; moksleivių, našlaičių, likusių be tėvų globos vaikų vežimas maršrutiniais vietiniais (priemiestiniais) reguliaraus susisiekimo autobusais į Trakų rajono savivaldybės teritorijoje esančias švietimo ir vaikų globos įstaigas.</w:t>
      </w:r>
    </w:p>
    <w:p w:rsidR="00FB4AF6" w:rsidRPr="00FB4AF6" w:rsidRDefault="00FB4AF6" w:rsidP="00FB4AF6">
      <w:pPr>
        <w:widowControl w:val="0"/>
        <w:autoSpaceDE w:val="0"/>
        <w:autoSpaceDN w:val="0"/>
        <w:adjustRightIn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2013 m. pabaigoje UAB „Trakų autobusai“ buvo įregistruota 30 keleivinių transporto priemonių, iš kurių vienas turistinis autobusas, 8 mikroautobusai nuo 15 iki 21 sėdimos vietos ir 21 autobusas virš 30 sėdimų vietų. Autobusų parkas įmonėje yra senas – vidutinis autobusų amžius apie 20 metų. Reikalingas autobusų parko atnaujinimas, tačiau per 2013 m. autobusų įsigyta nebuvo.</w:t>
      </w:r>
    </w:p>
    <w:p w:rsidR="00FB4AF6" w:rsidRPr="00FB4AF6" w:rsidRDefault="00FB4AF6" w:rsidP="00FB4AF6">
      <w:pPr>
        <w:widowControl w:val="0"/>
        <w:autoSpaceDE w:val="0"/>
        <w:autoSpaceDN w:val="0"/>
        <w:adjustRightIn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2013 m. UAB „Trakų autobusai“ aptarnavo 32 vietinio (priemiestinio) susisiekimo autobusų maršrutus bei vežė keleivius užsakomaisiais ir specialiais reisais. 2013 m. bendrovės autobusų rida sudarė 871,4 tūkst. km, iš jų: 846,5 tūkst. km priemiestiniais maršrutais ir 24,9 tūkst. km – užsakomaisiais ir specialiais reisais (2012 m. bendra metinė rida sudarė 836,6 tūkst. km). Per 2013 m. bendrovės autobusai pervežė 782,4 tūkst. keleivių, iš kurių 407,7 tūkst. sudarė moksleiviai ( 2012 m. pervežta 839,5 tūkst. keleivių, iš kurių 472,5 tūkst. – moksleiviai).</w:t>
      </w:r>
    </w:p>
    <w:p w:rsidR="00FB4AF6" w:rsidRPr="00FB4AF6" w:rsidRDefault="00FB4AF6" w:rsidP="00FB4AF6">
      <w:pPr>
        <w:widowControl w:val="0"/>
        <w:autoSpaceDE w:val="0"/>
        <w:autoSpaceDN w:val="0"/>
        <w:adjustRightIn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Per 2013 m. UAB „Trakų autobusai“ gautos pajamos (2 336 303 Lt) padengė patirtas sąnaudas (2 334 199 Lt), nors pelnas siekė tik 2 104 Lt. 2013 m., lyginant su 2012 m., pajamos padidėjo 3,4 proc., sąnaudos – 4,6 proc. 2013 m. Trakų rajono savivaldybė UAB „Trakų autobusai“ sąnaudas sumažino 280 tūkst. Lt, kuriuos skyrė nuostoliams, patirtiems įmonei vykdant keleivinio kelių transporto viešųjų paslaugų įsipareigojimus, kompensuoti.</w:t>
      </w:r>
    </w:p>
    <w:p w:rsidR="000D5589" w:rsidRDefault="00FB4AF6" w:rsidP="00FB4AF6">
      <w:pPr>
        <w:widowControl w:val="0"/>
        <w:autoSpaceDE w:val="0"/>
        <w:autoSpaceDN w:val="0"/>
        <w:adjustRightIn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 xml:space="preserve">UAB „Trakų autobusai“ nuolat ieško būdų, kaip panaudojant turimus resursus, teikti įvairesnes paslaugas ir gauti papildomų pajamų. 2013 m. buvo įrengta ir pradėjo veikti sunkiasvorio transporto stovėjimo aikštelė, o vasaros sezono metu Trakų autobusų stotyje </w:t>
      </w:r>
      <w:r w:rsidRPr="00FB4AF6">
        <w:rPr>
          <w:rFonts w:ascii="Times New Roman" w:hAnsi="Times New Roman"/>
          <w:sz w:val="24"/>
          <w:szCs w:val="24"/>
        </w:rPr>
        <w:lastRenderedPageBreak/>
        <w:t>buvo teikiamos dviračių nuomos paslaugos</w:t>
      </w:r>
      <w:r w:rsidR="000D5589">
        <w:rPr>
          <w:rFonts w:ascii="Times New Roman" w:hAnsi="Times New Roman"/>
          <w:sz w:val="24"/>
          <w:szCs w:val="24"/>
        </w:rPr>
        <w:t>.</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84" w:name="_Toc361210834"/>
      <w:bookmarkStart w:id="85" w:name="_Toc374346293"/>
      <w:bookmarkStart w:id="86" w:name="_Toc416959457"/>
      <w:r w:rsidRPr="00210B55">
        <w:rPr>
          <w:rFonts w:ascii="Times New Roman" w:hAnsi="Times New Roman"/>
          <w:b/>
          <w:bCs/>
          <w:color w:val="000080"/>
          <w:sz w:val="28"/>
          <w:szCs w:val="28"/>
          <w:lang w:eastAsia="lt-LT"/>
        </w:rPr>
        <w:t>4.4. APLINKOS APSAUGA</w:t>
      </w:r>
      <w:bookmarkEnd w:id="84"/>
      <w:bookmarkEnd w:id="85"/>
      <w:bookmarkEnd w:id="86"/>
    </w:p>
    <w:p w:rsidR="00FB4AF6" w:rsidRPr="00FB4AF6" w:rsidRDefault="00FB4AF6" w:rsidP="00FB4AF6">
      <w:pPr>
        <w:spacing w:before="120" w:after="120" w:line="240" w:lineRule="auto"/>
        <w:ind w:firstLine="720"/>
        <w:jc w:val="both"/>
        <w:rPr>
          <w:rFonts w:ascii="Times New Roman" w:hAnsi="Times New Roman"/>
          <w:sz w:val="24"/>
          <w:szCs w:val="24"/>
        </w:rPr>
      </w:pPr>
      <w:r w:rsidRPr="00FB4AF6">
        <w:rPr>
          <w:rFonts w:ascii="Times New Roman" w:hAnsi="Times New Roman"/>
          <w:b/>
          <w:sz w:val="24"/>
          <w:szCs w:val="24"/>
        </w:rPr>
        <w:t>Atliekų tvarkymas.</w:t>
      </w:r>
      <w:r w:rsidRPr="00FB4AF6">
        <w:rPr>
          <w:rFonts w:ascii="Times New Roman" w:hAnsi="Times New Roman"/>
          <w:sz w:val="24"/>
          <w:szCs w:val="24"/>
        </w:rPr>
        <w:t xml:space="preserve"> Trakų rajono savivaldybės komunalinių atliekų tvarkymo sistema apima komunalinių atliekų surinkimo, išvežimo, rūšiavimo, naudojimo ir šalinimo paslaugas visiems savivaldybės teritorijoje esantiems komunalinių atliekų turėtojams. Už komunalinių atliekų tvarkymo sistemų organizavimą savo teritorijose yra atsakinga savivaldybė. Trakų rajono savivaldybės komunalinių atliekų tvarkymo sistema yra Vilniaus komunalinių atliekų tvarkymo regiono komunalinių atliekų tvarkymo sistemos dalis. Atliekų tvarkymo organizavimo funkcijas Trakų rajono savivaldybėje vykdo UAB „VAATC“ (Vilniaus apskrities atliekų tvarkymo centras), o atliekų tvarkymo ir pervežimo paslaugas teikia UAB „Komunalinių įmonių kombinatas“.</w:t>
      </w:r>
    </w:p>
    <w:p w:rsidR="00FB4AF6" w:rsidRPr="00FB4AF6" w:rsidRDefault="00FB4AF6" w:rsidP="00FB4AF6">
      <w:pPr>
        <w:spacing w:before="120" w:after="120" w:line="240" w:lineRule="auto"/>
        <w:ind w:firstLine="720"/>
        <w:jc w:val="both"/>
        <w:rPr>
          <w:rFonts w:ascii="Times New Roman" w:hAnsi="Times New Roman"/>
          <w:i/>
          <w:sz w:val="24"/>
          <w:szCs w:val="24"/>
          <w:lang w:eastAsia="lt-LT"/>
        </w:rPr>
      </w:pPr>
      <w:r w:rsidRPr="00FB4AF6">
        <w:rPr>
          <w:rFonts w:ascii="Times New Roman" w:hAnsi="Times New Roman"/>
          <w:sz w:val="24"/>
          <w:szCs w:val="24"/>
          <w:lang w:eastAsia="lt-LT"/>
        </w:rPr>
        <w:t xml:space="preserve">2013 m. su individualiai vartotojais buvo sudarytos 6 556 komunalinių atliekų surinkimo paslaugų sutartys bei 4 915 sutarčių su kolektyviniais vartotojais.  </w:t>
      </w:r>
      <w:r w:rsidRPr="00FB4AF6">
        <w:rPr>
          <w:rFonts w:ascii="Times New Roman" w:hAnsi="Times New Roman"/>
          <w:sz w:val="24"/>
          <w:szCs w:val="24"/>
        </w:rPr>
        <w:t xml:space="preserve">AAA duomenimis 2009–2011 m. Trakų rajono savivaldybėje vidutiniškai susidarė 23 350 t  atliekų per metus (2014 m. komunalinių atliekų surinkta 10 700 t.) . Daugiau nei pusę jų (apie 54%) sudarė komunalinės atliekos. </w:t>
      </w:r>
    </w:p>
    <w:p w:rsidR="00FB4AF6" w:rsidRPr="00FB4AF6" w:rsidRDefault="00FB4AF6" w:rsidP="00FB4AF6">
      <w:pPr>
        <w:spacing w:before="120" w:after="120" w:line="240" w:lineRule="auto"/>
        <w:ind w:firstLine="720"/>
        <w:jc w:val="both"/>
        <w:rPr>
          <w:rFonts w:ascii="Times New Roman" w:hAnsi="Times New Roman"/>
          <w:sz w:val="24"/>
          <w:szCs w:val="24"/>
        </w:rPr>
      </w:pPr>
      <w:r w:rsidRPr="00FB4AF6">
        <w:rPr>
          <w:rFonts w:ascii="Times New Roman" w:hAnsi="Times New Roman"/>
          <w:sz w:val="24"/>
          <w:szCs w:val="24"/>
        </w:rPr>
        <w:t>Trakų rajone viešoji komunalinių atliekų tvarkymo paslauga teikiama 97,6 proc. gyventojų. Visos mišrios komunalinės atliekos šalinamos ES aplinkosauginius reikalavimus atitinkančiame Vilniaus apskrities regioniniame komunalinių atliekų sąvartyne. Visi seni ES reikalavimų neatitinkantys sąvartynai Trakų rajono savivaldybės yra uždaryti ir rekultivuoti. Rajone sukurtas Valstybinio strateginio atliekų tvarkymo plano reikalavimus atitinkantis antrinių žaliavų surinkimo aikštelių tinklas. Komunalinės atliekos pradedamos rinkti ir tvarkyti atskirais srautais, pvz., žaliosios, didelių gabaritų, elektros ir elektroninės įrangos atliekos. Įrengta didelių gabaritų atliekų surinkimo aikštelė Lentvaryje ir eksploatuojamos  dvi žaliųjų atliekų kompostavimo aikštelės – Trakuose ir Lentvaryje. Regione pradėtas įgyvendinti mechaninio biologinio apdorojimo įrenginių statybos projektas. Aktyviai šviečiama ir informuojama visuomenė atliekų tvarkymo klausimais, naudojant įvairias visuomenės informavimo priemones.</w:t>
      </w:r>
    </w:p>
    <w:p w:rsidR="00FB4AF6" w:rsidRPr="00FB4AF6" w:rsidRDefault="00FB4AF6" w:rsidP="00FB4AF6">
      <w:pPr>
        <w:spacing w:before="120" w:after="120" w:line="240" w:lineRule="auto"/>
        <w:ind w:firstLine="720"/>
        <w:jc w:val="both"/>
        <w:rPr>
          <w:rFonts w:ascii="Times New Roman" w:hAnsi="Times New Roman"/>
          <w:color w:val="000000"/>
          <w:sz w:val="24"/>
          <w:szCs w:val="24"/>
        </w:rPr>
      </w:pPr>
      <w:r w:rsidRPr="00FB4AF6">
        <w:rPr>
          <w:rFonts w:ascii="Times New Roman" w:hAnsi="Times New Roman"/>
          <w:b/>
          <w:color w:val="000000"/>
          <w:sz w:val="24"/>
          <w:szCs w:val="24"/>
        </w:rPr>
        <w:t>Oro tarša.</w:t>
      </w:r>
      <w:r w:rsidRPr="00FB4AF6">
        <w:rPr>
          <w:rFonts w:ascii="Times New Roman" w:hAnsi="Times New Roman"/>
          <w:color w:val="000000"/>
          <w:sz w:val="24"/>
          <w:szCs w:val="24"/>
        </w:rPr>
        <w:t xml:space="preserve"> Lietuvos Respublikos oro apsaugos įstatymas nustato, kad teršalai – tai medžiaga arba medžiagų mišinys, kuris dėl žmonių veiklos patenka į aplinkos orą ir, veikdamas atskirai ar su atmosferos komponentais, gali pakenkti žmonių sveikatai ir aplinkai arba turtui.</w:t>
      </w:r>
    </w:p>
    <w:p w:rsidR="00FB4AF6" w:rsidRPr="00FB4AF6" w:rsidRDefault="00FB4AF6" w:rsidP="00FB4AF6">
      <w:pPr>
        <w:spacing w:after="120" w:line="240" w:lineRule="auto"/>
        <w:ind w:firstLine="709"/>
        <w:jc w:val="both"/>
        <w:rPr>
          <w:rFonts w:ascii="Times New Roman" w:hAnsi="Times New Roman"/>
          <w:color w:val="000000"/>
          <w:sz w:val="24"/>
          <w:szCs w:val="24"/>
        </w:rPr>
      </w:pPr>
      <w:r w:rsidRPr="00FB4AF6">
        <w:rPr>
          <w:rFonts w:ascii="Times New Roman" w:hAnsi="Times New Roman"/>
          <w:color w:val="000000"/>
          <w:sz w:val="24"/>
          <w:szCs w:val="24"/>
        </w:rPr>
        <w:t>Vilniaus regiono aplinkos apsaugos departamento duomenimis, pagrindiniai stacionarūs taršos šaltiniai Trakų rajono savivaldybėje yra UAB „Prienų energija“, UAB ,,NS2“, UAB „Maldis“, UAB „Rudeksas. 2012 m. Trakų rajono savivaldybėje bendra teršalų emisija į atmosferą iš stacionarių taršos šaltinių siekė 84,9 tonos (1,2 proc. viso Vilniaus apskrityje susidariusio kiekio) ir, lyginant su 2009 m., sumažėjo 46,1 proc. (šalyje padidėjo nežymiai – 0,5 proc., apskrityje – 6,0 proc.). Lyginant su kitomis apskrities savivaldybėmis, Trakų rajono savivaldybės rodiklis buvo geriausias – analizuojamu laikotarpiu išmestų teršalų kiekis mažiau nei Trakų rajono savivaldybėje sumažėjo Ukmergės rajono ir Vilniaus miesto savivaldybėse (atitinkamai 27,5 proc. ir 24,7 proc.), likusiose apskrities savivaldybėse – padidėjo.</w:t>
      </w:r>
    </w:p>
    <w:p w:rsidR="000D5589" w:rsidRPr="00210B55" w:rsidRDefault="00FB4AF6" w:rsidP="00FB4AF6">
      <w:pPr>
        <w:spacing w:after="0" w:line="240" w:lineRule="auto"/>
        <w:ind w:firstLine="709"/>
        <w:jc w:val="both"/>
        <w:rPr>
          <w:rFonts w:ascii="Times New Roman" w:hAnsi="Times New Roman"/>
          <w:color w:val="000000"/>
          <w:sz w:val="24"/>
          <w:szCs w:val="24"/>
        </w:rPr>
      </w:pPr>
      <w:r w:rsidRPr="00FB4AF6">
        <w:rPr>
          <w:rFonts w:ascii="Times New Roman" w:hAnsi="Times New Roman"/>
          <w:color w:val="000000"/>
          <w:sz w:val="24"/>
          <w:szCs w:val="24"/>
        </w:rPr>
        <w:t xml:space="preserve">2012 m. vienam kvadratiniam kilometrui Trakų rajono savivaldybėje teko 70,3 kg į atmosferą išmestų teršalų. Šis rodiklis 2012 m. savivaldybėje buvo keturiolika kartų mažesnis nei šalyje (993,3 kg) ir dešimt kartų mažesnis nei apskrityje (700,7 kg), o iš visų apskrities savivaldybių buvo panašiausias į Šalčininkų rajono savivaldybės rodiklį (95,9 kg) ir žymiai </w:t>
      </w:r>
      <w:r w:rsidRPr="00FB4AF6">
        <w:rPr>
          <w:rFonts w:ascii="Times New Roman" w:hAnsi="Times New Roman"/>
          <w:color w:val="000000"/>
          <w:sz w:val="24"/>
          <w:szCs w:val="24"/>
        </w:rPr>
        <w:lastRenderedPageBreak/>
        <w:t>mažesnis už kitų apskrities savivaldybių rodiklius. Panaši situacija pastebima ir vertinant vienam gyventojui tenkantį išmestų teršalų kiekį. 2012 m. Trakų rajono savivaldybėje vienam gyventojui teko 2,5 kg į atmosferą išmestų teršalų (šalyje – 21,7 kg, apskrityje – 8,4 kg)</w:t>
      </w:r>
      <w:r w:rsidR="000D5589" w:rsidRPr="00210B55">
        <w:rPr>
          <w:rFonts w:ascii="Times New Roman" w:hAnsi="Times New Roman"/>
          <w:color w:val="000000"/>
          <w:sz w:val="24"/>
          <w:szCs w:val="24"/>
        </w:rPr>
        <w:t>.</w:t>
      </w:r>
      <w:r w:rsidR="000D5589">
        <w:rPr>
          <w:rFonts w:ascii="Times New Roman" w:hAnsi="Times New Roman"/>
          <w:color w:val="000000"/>
          <w:sz w:val="24"/>
          <w:szCs w:val="24"/>
        </w:rPr>
        <w:t xml:space="preserve"> </w:t>
      </w:r>
    </w:p>
    <w:p w:rsidR="000D5589" w:rsidRPr="00210B55" w:rsidRDefault="000D5589" w:rsidP="00315EB1">
      <w:pPr>
        <w:keepNext/>
        <w:spacing w:before="240" w:after="120" w:line="240" w:lineRule="auto"/>
        <w:jc w:val="center"/>
        <w:rPr>
          <w:rFonts w:ascii="Times New Roman" w:hAnsi="Times New Roman"/>
          <w:b/>
          <w:sz w:val="24"/>
          <w:szCs w:val="24"/>
        </w:rPr>
      </w:pPr>
      <w:r w:rsidRPr="00210B55">
        <w:rPr>
          <w:rFonts w:ascii="Times New Roman" w:hAnsi="Times New Roman"/>
          <w:b/>
          <w:sz w:val="24"/>
          <w:szCs w:val="24"/>
        </w:rPr>
        <w:t>4.4.1. lentelė. Teršalų emisija į atmosferą iš stacionarių taršos šaltinių</w:t>
      </w:r>
      <w:r>
        <w:rPr>
          <w:rFonts w:ascii="Times New Roman" w:hAnsi="Times New Roman"/>
          <w:b/>
          <w:sz w:val="24"/>
          <w:szCs w:val="24"/>
        </w:rPr>
        <w:t>, 2009</w:t>
      </w:r>
      <w:r w:rsidRPr="0028751A">
        <w:rPr>
          <w:rFonts w:ascii="Times New Roman" w:hAnsi="Times New Roman"/>
          <w:b/>
          <w:sz w:val="24"/>
          <w:szCs w:val="24"/>
        </w:rPr>
        <w:t>–</w:t>
      </w:r>
      <w:r>
        <w:rPr>
          <w:rFonts w:ascii="Times New Roman" w:hAnsi="Times New Roman"/>
          <w:b/>
          <w:sz w:val="24"/>
          <w:szCs w:val="24"/>
        </w:rPr>
        <w:t>2012 m.</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929"/>
        <w:gridCol w:w="918"/>
        <w:gridCol w:w="920"/>
        <w:gridCol w:w="920"/>
        <w:gridCol w:w="920"/>
        <w:gridCol w:w="919"/>
        <w:gridCol w:w="920"/>
        <w:gridCol w:w="920"/>
        <w:gridCol w:w="920"/>
      </w:tblGrid>
      <w:tr w:rsidR="000D5589" w:rsidRPr="00C54EF4" w:rsidTr="000238D6">
        <w:trPr>
          <w:trHeight w:val="141"/>
        </w:trPr>
        <w:tc>
          <w:tcPr>
            <w:tcW w:w="1930" w:type="dxa"/>
            <w:vMerge w:val="restart"/>
            <w:tcBorders>
              <w:top w:val="double" w:sz="6" w:space="0" w:color="000000"/>
            </w:tcBorders>
            <w:shd w:val="clear" w:color="auto" w:fill="8DB3E2"/>
            <w:noWrap/>
            <w:vAlign w:val="center"/>
          </w:tcPr>
          <w:p w:rsidR="000D5589" w:rsidRPr="00210B55" w:rsidRDefault="000D5589" w:rsidP="00FE1546">
            <w:pPr>
              <w:keepNext/>
              <w:spacing w:after="0" w:line="240" w:lineRule="auto"/>
              <w:jc w:val="center"/>
              <w:rPr>
                <w:rFonts w:ascii="Times New Roman" w:hAnsi="Times New Roman"/>
                <w:b/>
                <w:sz w:val="20"/>
                <w:szCs w:val="20"/>
              </w:rPr>
            </w:pPr>
            <w:r>
              <w:rPr>
                <w:rFonts w:ascii="Times New Roman" w:hAnsi="Times New Roman"/>
                <w:b/>
                <w:sz w:val="20"/>
                <w:szCs w:val="20"/>
              </w:rPr>
              <w:t>Teritorija</w:t>
            </w:r>
            <w:r w:rsidRPr="00210B55">
              <w:rPr>
                <w:rFonts w:ascii="Times New Roman" w:hAnsi="Times New Roman"/>
                <w:b/>
                <w:sz w:val="20"/>
                <w:szCs w:val="20"/>
              </w:rPr>
              <w:t xml:space="preserve"> / Metai</w:t>
            </w:r>
          </w:p>
        </w:tc>
        <w:tc>
          <w:tcPr>
            <w:tcW w:w="3679" w:type="dxa"/>
            <w:gridSpan w:val="4"/>
            <w:tcBorders>
              <w:top w:val="double" w:sz="6" w:space="0" w:color="000000"/>
            </w:tcBorders>
            <w:shd w:val="clear" w:color="auto" w:fill="8DB3E2"/>
            <w:noWrap/>
            <w:vAlign w:val="center"/>
          </w:tcPr>
          <w:p w:rsidR="000D5589" w:rsidRPr="00210B55" w:rsidRDefault="000D5589" w:rsidP="00FE1546">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Išm</w:t>
            </w:r>
            <w:r>
              <w:rPr>
                <w:rFonts w:ascii="Times New Roman" w:hAnsi="Times New Roman"/>
                <w:b/>
                <w:bCs/>
                <w:sz w:val="20"/>
                <w:szCs w:val="20"/>
              </w:rPr>
              <w:t>estų teršalų kiekis, tenkantis vienam</w:t>
            </w:r>
            <w:r w:rsidRPr="00210B55">
              <w:rPr>
                <w:rFonts w:ascii="Times New Roman" w:hAnsi="Times New Roman"/>
                <w:b/>
                <w:bCs/>
                <w:sz w:val="20"/>
                <w:szCs w:val="20"/>
              </w:rPr>
              <w:t xml:space="preserve"> kvadratiniam kilometrui, kg</w:t>
            </w:r>
          </w:p>
        </w:tc>
        <w:tc>
          <w:tcPr>
            <w:tcW w:w="3679" w:type="dxa"/>
            <w:gridSpan w:val="4"/>
            <w:tcBorders>
              <w:top w:val="double" w:sz="6" w:space="0" w:color="000000"/>
            </w:tcBorders>
            <w:shd w:val="clear" w:color="auto" w:fill="8DB3E2"/>
            <w:noWrap/>
            <w:vAlign w:val="center"/>
          </w:tcPr>
          <w:p w:rsidR="000D5589" w:rsidRPr="00210B55" w:rsidRDefault="000D5589" w:rsidP="00FE1546">
            <w:pPr>
              <w:keepNext/>
              <w:spacing w:after="0" w:line="240" w:lineRule="auto"/>
              <w:jc w:val="center"/>
              <w:rPr>
                <w:rFonts w:ascii="Times New Roman" w:hAnsi="Times New Roman"/>
                <w:b/>
                <w:bCs/>
                <w:sz w:val="20"/>
                <w:szCs w:val="20"/>
              </w:rPr>
            </w:pPr>
            <w:r w:rsidRPr="00210B55">
              <w:rPr>
                <w:rFonts w:ascii="Times New Roman" w:hAnsi="Times New Roman"/>
                <w:b/>
                <w:bCs/>
                <w:sz w:val="20"/>
                <w:szCs w:val="20"/>
              </w:rPr>
              <w:t>Išmestų teršalų kiekis, tenkantis vienam gyventojui, kg</w:t>
            </w:r>
          </w:p>
        </w:tc>
      </w:tr>
      <w:tr w:rsidR="000D5589" w:rsidRPr="00C54EF4" w:rsidTr="000238D6">
        <w:trPr>
          <w:trHeight w:val="58"/>
        </w:trPr>
        <w:tc>
          <w:tcPr>
            <w:tcW w:w="1930" w:type="dxa"/>
            <w:vMerge/>
            <w:shd w:val="clear" w:color="auto" w:fill="8DB3E2"/>
            <w:vAlign w:val="center"/>
          </w:tcPr>
          <w:p w:rsidR="000D5589" w:rsidRPr="00210B55" w:rsidRDefault="000D5589" w:rsidP="00FE1546">
            <w:pPr>
              <w:keepNext/>
              <w:spacing w:after="0" w:line="240" w:lineRule="auto"/>
              <w:jc w:val="center"/>
              <w:rPr>
                <w:rFonts w:ascii="Times New Roman" w:hAnsi="Times New Roman"/>
                <w:b/>
                <w:sz w:val="20"/>
                <w:szCs w:val="20"/>
              </w:rPr>
            </w:pPr>
          </w:p>
        </w:tc>
        <w:tc>
          <w:tcPr>
            <w:tcW w:w="919" w:type="dxa"/>
            <w:shd w:val="clear" w:color="auto" w:fill="8DB3E2"/>
            <w:vAlign w:val="center"/>
          </w:tcPr>
          <w:p w:rsidR="000D5589" w:rsidRPr="00210B55" w:rsidRDefault="000D5589" w:rsidP="00FE1546">
            <w:pPr>
              <w:keepNext/>
              <w:spacing w:after="0" w:line="240" w:lineRule="auto"/>
              <w:jc w:val="center"/>
              <w:rPr>
                <w:rFonts w:ascii="Times New Roman" w:hAnsi="Times New Roman"/>
                <w:b/>
                <w:sz w:val="20"/>
                <w:szCs w:val="20"/>
              </w:rPr>
            </w:pPr>
            <w:r w:rsidRPr="00210B55">
              <w:rPr>
                <w:rFonts w:ascii="Times New Roman" w:hAnsi="Times New Roman"/>
                <w:b/>
                <w:sz w:val="20"/>
                <w:szCs w:val="20"/>
              </w:rPr>
              <w:t>2009</w:t>
            </w:r>
          </w:p>
        </w:tc>
        <w:tc>
          <w:tcPr>
            <w:tcW w:w="920" w:type="dxa"/>
            <w:shd w:val="clear" w:color="auto" w:fill="8DB3E2"/>
            <w:vAlign w:val="center"/>
          </w:tcPr>
          <w:p w:rsidR="000D5589" w:rsidRPr="00210B55" w:rsidRDefault="000D5589" w:rsidP="00FE1546">
            <w:pPr>
              <w:keepNext/>
              <w:spacing w:after="0" w:line="240" w:lineRule="auto"/>
              <w:jc w:val="center"/>
              <w:rPr>
                <w:rFonts w:ascii="Times New Roman" w:hAnsi="Times New Roman"/>
                <w:b/>
                <w:sz w:val="20"/>
                <w:szCs w:val="20"/>
              </w:rPr>
            </w:pPr>
            <w:r w:rsidRPr="00210B55">
              <w:rPr>
                <w:rFonts w:ascii="Times New Roman" w:hAnsi="Times New Roman"/>
                <w:b/>
                <w:sz w:val="20"/>
                <w:szCs w:val="20"/>
              </w:rPr>
              <w:t>2010</w:t>
            </w:r>
          </w:p>
        </w:tc>
        <w:tc>
          <w:tcPr>
            <w:tcW w:w="920" w:type="dxa"/>
            <w:shd w:val="clear" w:color="auto" w:fill="8DB3E2"/>
            <w:vAlign w:val="center"/>
          </w:tcPr>
          <w:p w:rsidR="000D5589" w:rsidRPr="00210B55" w:rsidRDefault="000D5589" w:rsidP="00FE1546">
            <w:pPr>
              <w:keepNext/>
              <w:spacing w:after="0" w:line="240" w:lineRule="auto"/>
              <w:jc w:val="center"/>
              <w:rPr>
                <w:rFonts w:ascii="Times New Roman" w:hAnsi="Times New Roman"/>
                <w:b/>
                <w:sz w:val="20"/>
                <w:szCs w:val="20"/>
              </w:rPr>
            </w:pPr>
            <w:r w:rsidRPr="00210B55">
              <w:rPr>
                <w:rFonts w:ascii="Times New Roman" w:hAnsi="Times New Roman"/>
                <w:b/>
                <w:sz w:val="20"/>
                <w:szCs w:val="20"/>
              </w:rPr>
              <w:t>2011</w:t>
            </w:r>
          </w:p>
        </w:tc>
        <w:tc>
          <w:tcPr>
            <w:tcW w:w="920" w:type="dxa"/>
            <w:shd w:val="clear" w:color="auto" w:fill="8DB3E2"/>
          </w:tcPr>
          <w:p w:rsidR="000D5589" w:rsidRPr="00210B55" w:rsidRDefault="000D5589" w:rsidP="00FE1546">
            <w:pPr>
              <w:keepNext/>
              <w:spacing w:after="0" w:line="240" w:lineRule="auto"/>
              <w:jc w:val="center"/>
              <w:rPr>
                <w:rFonts w:ascii="Times New Roman" w:hAnsi="Times New Roman"/>
                <w:b/>
                <w:sz w:val="20"/>
                <w:szCs w:val="20"/>
              </w:rPr>
            </w:pPr>
            <w:r>
              <w:rPr>
                <w:rFonts w:ascii="Times New Roman" w:hAnsi="Times New Roman"/>
                <w:b/>
                <w:sz w:val="20"/>
                <w:szCs w:val="20"/>
              </w:rPr>
              <w:t>2012</w:t>
            </w:r>
          </w:p>
        </w:tc>
        <w:tc>
          <w:tcPr>
            <w:tcW w:w="919" w:type="dxa"/>
            <w:shd w:val="clear" w:color="auto" w:fill="8DB3E2"/>
            <w:vAlign w:val="center"/>
          </w:tcPr>
          <w:p w:rsidR="000D5589" w:rsidRPr="00210B55" w:rsidRDefault="000D5589" w:rsidP="00FE1546">
            <w:pPr>
              <w:keepNext/>
              <w:spacing w:after="0" w:line="240" w:lineRule="auto"/>
              <w:jc w:val="center"/>
              <w:rPr>
                <w:rFonts w:ascii="Times New Roman" w:hAnsi="Times New Roman"/>
                <w:b/>
                <w:sz w:val="20"/>
                <w:szCs w:val="20"/>
              </w:rPr>
            </w:pPr>
            <w:r w:rsidRPr="00210B55">
              <w:rPr>
                <w:rFonts w:ascii="Times New Roman" w:hAnsi="Times New Roman"/>
                <w:b/>
                <w:sz w:val="20"/>
                <w:szCs w:val="20"/>
              </w:rPr>
              <w:t>2009</w:t>
            </w:r>
          </w:p>
        </w:tc>
        <w:tc>
          <w:tcPr>
            <w:tcW w:w="920" w:type="dxa"/>
            <w:shd w:val="clear" w:color="auto" w:fill="8DB3E2"/>
            <w:vAlign w:val="center"/>
          </w:tcPr>
          <w:p w:rsidR="000D5589" w:rsidRPr="00210B55" w:rsidRDefault="000D5589" w:rsidP="00FE1546">
            <w:pPr>
              <w:keepNext/>
              <w:spacing w:after="0" w:line="240" w:lineRule="auto"/>
              <w:jc w:val="center"/>
              <w:rPr>
                <w:rFonts w:ascii="Times New Roman" w:hAnsi="Times New Roman"/>
                <w:b/>
                <w:sz w:val="20"/>
                <w:szCs w:val="20"/>
              </w:rPr>
            </w:pPr>
            <w:r w:rsidRPr="00210B55">
              <w:rPr>
                <w:rFonts w:ascii="Times New Roman" w:hAnsi="Times New Roman"/>
                <w:b/>
                <w:sz w:val="20"/>
                <w:szCs w:val="20"/>
              </w:rPr>
              <w:t>2010</w:t>
            </w:r>
          </w:p>
        </w:tc>
        <w:tc>
          <w:tcPr>
            <w:tcW w:w="920" w:type="dxa"/>
            <w:shd w:val="clear" w:color="auto" w:fill="8DB3E2"/>
            <w:vAlign w:val="center"/>
          </w:tcPr>
          <w:p w:rsidR="000D5589" w:rsidRPr="00210B55" w:rsidRDefault="000D5589" w:rsidP="00FE1546">
            <w:pPr>
              <w:keepNext/>
              <w:spacing w:after="0" w:line="240" w:lineRule="auto"/>
              <w:jc w:val="center"/>
              <w:rPr>
                <w:rFonts w:ascii="Times New Roman" w:hAnsi="Times New Roman"/>
                <w:b/>
                <w:sz w:val="20"/>
                <w:szCs w:val="20"/>
              </w:rPr>
            </w:pPr>
            <w:r w:rsidRPr="00210B55">
              <w:rPr>
                <w:rFonts w:ascii="Times New Roman" w:hAnsi="Times New Roman"/>
                <w:b/>
                <w:sz w:val="20"/>
                <w:szCs w:val="20"/>
              </w:rPr>
              <w:t>2011</w:t>
            </w:r>
          </w:p>
        </w:tc>
        <w:tc>
          <w:tcPr>
            <w:tcW w:w="920" w:type="dxa"/>
            <w:shd w:val="clear" w:color="auto" w:fill="8DB3E2"/>
          </w:tcPr>
          <w:p w:rsidR="000D5589" w:rsidRPr="00210B55" w:rsidRDefault="000D5589" w:rsidP="00FE1546">
            <w:pPr>
              <w:keepNext/>
              <w:spacing w:after="0" w:line="240" w:lineRule="auto"/>
              <w:jc w:val="center"/>
              <w:rPr>
                <w:rFonts w:ascii="Times New Roman" w:hAnsi="Times New Roman"/>
                <w:b/>
                <w:sz w:val="20"/>
                <w:szCs w:val="20"/>
              </w:rPr>
            </w:pPr>
            <w:r>
              <w:rPr>
                <w:rFonts w:ascii="Times New Roman" w:hAnsi="Times New Roman"/>
                <w:b/>
                <w:sz w:val="20"/>
                <w:szCs w:val="20"/>
              </w:rPr>
              <w:t>2012</w:t>
            </w:r>
          </w:p>
        </w:tc>
      </w:tr>
      <w:tr w:rsidR="000D5589" w:rsidRPr="00C54EF4" w:rsidTr="000238D6">
        <w:trPr>
          <w:trHeight w:val="150"/>
        </w:trPr>
        <w:tc>
          <w:tcPr>
            <w:tcW w:w="1930" w:type="dxa"/>
            <w:vAlign w:val="bottom"/>
          </w:tcPr>
          <w:p w:rsidR="000D5589" w:rsidRPr="00C54EF4" w:rsidRDefault="000D5589" w:rsidP="00FE1546">
            <w:pPr>
              <w:spacing w:after="0"/>
              <w:rPr>
                <w:rFonts w:ascii="Times New Roman" w:hAnsi="Times New Roman"/>
                <w:color w:val="000000"/>
                <w:sz w:val="20"/>
                <w:szCs w:val="20"/>
              </w:rPr>
            </w:pPr>
            <w:r w:rsidRPr="00C54EF4">
              <w:rPr>
                <w:rFonts w:ascii="Times New Roman" w:hAnsi="Times New Roman"/>
                <w:color w:val="000000"/>
                <w:sz w:val="20"/>
                <w:szCs w:val="20"/>
              </w:rPr>
              <w:t>Lietuvos Respublika</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988,0</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978,2</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1034,0</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993,3</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20,4</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20,6</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22,3</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21,7</w:t>
            </w:r>
          </w:p>
        </w:tc>
      </w:tr>
      <w:tr w:rsidR="000D5589" w:rsidRPr="00C54EF4" w:rsidTr="000238D6">
        <w:trPr>
          <w:trHeight w:val="254"/>
        </w:trPr>
        <w:tc>
          <w:tcPr>
            <w:tcW w:w="1930" w:type="dxa"/>
            <w:vAlign w:val="bottom"/>
          </w:tcPr>
          <w:p w:rsidR="000D5589" w:rsidRPr="00C54EF4" w:rsidRDefault="000D5589" w:rsidP="00FE1546">
            <w:pPr>
              <w:spacing w:after="0"/>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661,4</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749,1</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732,0</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700,7</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7,8</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8,9</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8,8</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8,4</w:t>
            </w:r>
          </w:p>
        </w:tc>
      </w:tr>
      <w:tr w:rsidR="000D5589" w:rsidRPr="00C54EF4" w:rsidTr="000238D6">
        <w:trPr>
          <w:trHeight w:val="182"/>
        </w:trPr>
        <w:tc>
          <w:tcPr>
            <w:tcW w:w="1930" w:type="dxa"/>
            <w:vAlign w:val="bottom"/>
          </w:tcPr>
          <w:p w:rsidR="000D5589" w:rsidRPr="00C54EF4" w:rsidRDefault="000D5589" w:rsidP="00FE1546">
            <w:pPr>
              <w:spacing w:after="0"/>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2701,4</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3173,1</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3600,0</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3721,8</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53,0</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63,5</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73,6</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77,1</w:t>
            </w:r>
          </w:p>
        </w:tc>
      </w:tr>
      <w:tr w:rsidR="000D5589" w:rsidRPr="00C54EF4" w:rsidTr="000238D6">
        <w:trPr>
          <w:trHeight w:val="110"/>
        </w:trPr>
        <w:tc>
          <w:tcPr>
            <w:tcW w:w="1930" w:type="dxa"/>
            <w:vAlign w:val="bottom"/>
          </w:tcPr>
          <w:p w:rsidR="000D5589" w:rsidRPr="00C54EF4" w:rsidRDefault="000D5589" w:rsidP="00FE1546">
            <w:pPr>
              <w:spacing w:after="0"/>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70,4</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89,0</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135,6</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95,9</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3,0</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3,8</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5,9</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4,2</w:t>
            </w:r>
          </w:p>
        </w:tc>
      </w:tr>
      <w:tr w:rsidR="000D5589" w:rsidRPr="00C54EF4" w:rsidTr="000238D6">
        <w:trPr>
          <w:trHeight w:val="218"/>
        </w:trPr>
        <w:tc>
          <w:tcPr>
            <w:tcW w:w="1930" w:type="dxa"/>
            <w:vAlign w:val="bottom"/>
          </w:tcPr>
          <w:p w:rsidR="000D5589" w:rsidRPr="00C54EF4" w:rsidRDefault="000D5589" w:rsidP="00FE1546">
            <w:pPr>
              <w:spacing w:after="0"/>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173,2</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186,6</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246,0</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300,3</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8,5</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9,4</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12,8</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16,0</w:t>
            </w:r>
          </w:p>
        </w:tc>
      </w:tr>
      <w:tr w:rsidR="000D5589" w:rsidRPr="00C54EF4" w:rsidTr="000238D6">
        <w:trPr>
          <w:trHeight w:val="218"/>
        </w:trPr>
        <w:tc>
          <w:tcPr>
            <w:tcW w:w="1930" w:type="dxa"/>
            <w:vAlign w:val="bottom"/>
          </w:tcPr>
          <w:p w:rsidR="000D5589" w:rsidRPr="00C54EF4" w:rsidRDefault="000D5589" w:rsidP="00FE1546">
            <w:pPr>
              <w:spacing w:after="0"/>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192,3</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240,4</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235,0</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265,0</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11,3</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14,4</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14,4</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16,5</w:t>
            </w:r>
          </w:p>
        </w:tc>
      </w:tr>
      <w:tr w:rsidR="000D5589" w:rsidRPr="00C54EF4" w:rsidTr="000238D6">
        <w:trPr>
          <w:trHeight w:val="218"/>
        </w:trPr>
        <w:tc>
          <w:tcPr>
            <w:tcW w:w="1930" w:type="dxa"/>
            <w:vAlign w:val="bottom"/>
          </w:tcPr>
          <w:p w:rsidR="000D5589" w:rsidRPr="00C54EF4" w:rsidRDefault="000D5589" w:rsidP="00FE1546">
            <w:pPr>
              <w:spacing w:after="0"/>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919" w:type="dxa"/>
            <w:noWrap/>
            <w:vAlign w:val="center"/>
          </w:tcPr>
          <w:p w:rsidR="000D5589" w:rsidRPr="00C54EF4" w:rsidRDefault="000D5589" w:rsidP="00FE1546">
            <w:pPr>
              <w:spacing w:after="0"/>
              <w:jc w:val="center"/>
              <w:rPr>
                <w:rFonts w:ascii="Times New Roman" w:hAnsi="Times New Roman"/>
                <w:b/>
                <w:color w:val="000000"/>
                <w:sz w:val="20"/>
                <w:szCs w:val="20"/>
              </w:rPr>
            </w:pPr>
            <w:r w:rsidRPr="00C54EF4">
              <w:rPr>
                <w:rFonts w:ascii="Times New Roman" w:hAnsi="Times New Roman"/>
                <w:b/>
                <w:color w:val="000000"/>
                <w:sz w:val="20"/>
                <w:szCs w:val="20"/>
              </w:rPr>
              <w:t>130,5</w:t>
            </w:r>
          </w:p>
        </w:tc>
        <w:tc>
          <w:tcPr>
            <w:tcW w:w="920" w:type="dxa"/>
            <w:noWrap/>
            <w:vAlign w:val="center"/>
          </w:tcPr>
          <w:p w:rsidR="000D5589" w:rsidRPr="00C54EF4" w:rsidRDefault="000D5589" w:rsidP="00FE1546">
            <w:pPr>
              <w:spacing w:after="0"/>
              <w:jc w:val="center"/>
              <w:rPr>
                <w:rFonts w:ascii="Times New Roman" w:hAnsi="Times New Roman"/>
                <w:b/>
                <w:color w:val="000000"/>
                <w:sz w:val="20"/>
                <w:szCs w:val="20"/>
              </w:rPr>
            </w:pPr>
            <w:r w:rsidRPr="00C54EF4">
              <w:rPr>
                <w:rFonts w:ascii="Times New Roman" w:hAnsi="Times New Roman"/>
                <w:b/>
                <w:color w:val="000000"/>
                <w:sz w:val="20"/>
                <w:szCs w:val="20"/>
              </w:rPr>
              <w:t>150,7</w:t>
            </w:r>
          </w:p>
        </w:tc>
        <w:tc>
          <w:tcPr>
            <w:tcW w:w="920" w:type="dxa"/>
            <w:noWrap/>
            <w:vAlign w:val="center"/>
          </w:tcPr>
          <w:p w:rsidR="000D5589" w:rsidRPr="00C54EF4" w:rsidRDefault="000D5589" w:rsidP="00FE1546">
            <w:pPr>
              <w:spacing w:after="0"/>
              <w:jc w:val="center"/>
              <w:rPr>
                <w:rFonts w:ascii="Times New Roman" w:hAnsi="Times New Roman"/>
                <w:b/>
                <w:color w:val="000000"/>
                <w:sz w:val="20"/>
                <w:szCs w:val="20"/>
              </w:rPr>
            </w:pPr>
            <w:r w:rsidRPr="00C54EF4">
              <w:rPr>
                <w:rFonts w:ascii="Times New Roman" w:hAnsi="Times New Roman"/>
                <w:b/>
                <w:color w:val="000000"/>
                <w:sz w:val="20"/>
                <w:szCs w:val="20"/>
              </w:rPr>
              <w:t>165,0</w:t>
            </w:r>
          </w:p>
        </w:tc>
        <w:tc>
          <w:tcPr>
            <w:tcW w:w="920" w:type="dxa"/>
            <w:vAlign w:val="center"/>
          </w:tcPr>
          <w:p w:rsidR="000D5589" w:rsidRPr="00C54EF4" w:rsidRDefault="000D5589" w:rsidP="00FE1546">
            <w:pPr>
              <w:spacing w:after="0"/>
              <w:jc w:val="center"/>
              <w:rPr>
                <w:rFonts w:ascii="Times New Roman" w:hAnsi="Times New Roman"/>
                <w:b/>
                <w:color w:val="000000"/>
                <w:sz w:val="20"/>
                <w:szCs w:val="20"/>
              </w:rPr>
            </w:pPr>
            <w:r w:rsidRPr="00C54EF4">
              <w:rPr>
                <w:rFonts w:ascii="Times New Roman" w:hAnsi="Times New Roman"/>
                <w:b/>
                <w:color w:val="000000"/>
                <w:sz w:val="20"/>
                <w:szCs w:val="20"/>
              </w:rPr>
              <w:t>70,3</w:t>
            </w:r>
          </w:p>
        </w:tc>
        <w:tc>
          <w:tcPr>
            <w:tcW w:w="919" w:type="dxa"/>
            <w:noWrap/>
            <w:vAlign w:val="center"/>
          </w:tcPr>
          <w:p w:rsidR="000D5589" w:rsidRPr="00C54EF4" w:rsidRDefault="000D5589" w:rsidP="00FE1546">
            <w:pPr>
              <w:spacing w:after="0"/>
              <w:jc w:val="center"/>
              <w:rPr>
                <w:rFonts w:ascii="Times New Roman" w:hAnsi="Times New Roman"/>
                <w:b/>
                <w:color w:val="000000"/>
                <w:sz w:val="20"/>
                <w:szCs w:val="20"/>
              </w:rPr>
            </w:pPr>
            <w:r w:rsidRPr="00C54EF4">
              <w:rPr>
                <w:rFonts w:ascii="Times New Roman" w:hAnsi="Times New Roman"/>
                <w:b/>
                <w:color w:val="000000"/>
                <w:sz w:val="20"/>
                <w:szCs w:val="20"/>
              </w:rPr>
              <w:t>4,5</w:t>
            </w:r>
          </w:p>
        </w:tc>
        <w:tc>
          <w:tcPr>
            <w:tcW w:w="920" w:type="dxa"/>
            <w:noWrap/>
            <w:vAlign w:val="center"/>
          </w:tcPr>
          <w:p w:rsidR="000D5589" w:rsidRPr="00C54EF4" w:rsidRDefault="000D5589" w:rsidP="00FE1546">
            <w:pPr>
              <w:spacing w:after="0"/>
              <w:jc w:val="center"/>
              <w:rPr>
                <w:rFonts w:ascii="Times New Roman" w:hAnsi="Times New Roman"/>
                <w:b/>
                <w:color w:val="000000"/>
                <w:sz w:val="20"/>
                <w:szCs w:val="20"/>
              </w:rPr>
            </w:pPr>
            <w:r w:rsidRPr="00C54EF4">
              <w:rPr>
                <w:rFonts w:ascii="Times New Roman" w:hAnsi="Times New Roman"/>
                <w:b/>
                <w:color w:val="000000"/>
                <w:sz w:val="20"/>
                <w:szCs w:val="20"/>
              </w:rPr>
              <w:t>5,3</w:t>
            </w:r>
          </w:p>
        </w:tc>
        <w:tc>
          <w:tcPr>
            <w:tcW w:w="920" w:type="dxa"/>
            <w:noWrap/>
            <w:vAlign w:val="center"/>
          </w:tcPr>
          <w:p w:rsidR="000D5589" w:rsidRPr="00C54EF4" w:rsidRDefault="000D5589" w:rsidP="00FE1546">
            <w:pPr>
              <w:spacing w:after="0"/>
              <w:jc w:val="center"/>
              <w:rPr>
                <w:rFonts w:ascii="Times New Roman" w:hAnsi="Times New Roman"/>
                <w:b/>
                <w:color w:val="000000"/>
                <w:sz w:val="20"/>
                <w:szCs w:val="20"/>
              </w:rPr>
            </w:pPr>
            <w:r w:rsidRPr="00C54EF4">
              <w:rPr>
                <w:rFonts w:ascii="Times New Roman" w:hAnsi="Times New Roman"/>
                <w:b/>
                <w:color w:val="000000"/>
                <w:sz w:val="20"/>
                <w:szCs w:val="20"/>
              </w:rPr>
              <w:t>5,8</w:t>
            </w:r>
          </w:p>
        </w:tc>
        <w:tc>
          <w:tcPr>
            <w:tcW w:w="920" w:type="dxa"/>
            <w:vAlign w:val="center"/>
          </w:tcPr>
          <w:p w:rsidR="000D5589" w:rsidRPr="00C54EF4" w:rsidRDefault="000D5589" w:rsidP="00FE1546">
            <w:pPr>
              <w:spacing w:after="0"/>
              <w:jc w:val="center"/>
              <w:rPr>
                <w:rFonts w:ascii="Times New Roman" w:hAnsi="Times New Roman"/>
                <w:b/>
                <w:color w:val="000000"/>
                <w:sz w:val="20"/>
                <w:szCs w:val="20"/>
              </w:rPr>
            </w:pPr>
            <w:r w:rsidRPr="00C54EF4">
              <w:rPr>
                <w:rFonts w:ascii="Times New Roman" w:hAnsi="Times New Roman"/>
                <w:b/>
                <w:color w:val="000000"/>
                <w:sz w:val="20"/>
                <w:szCs w:val="20"/>
              </w:rPr>
              <w:t>2,5</w:t>
            </w:r>
          </w:p>
        </w:tc>
      </w:tr>
      <w:tr w:rsidR="000D5589" w:rsidRPr="00C54EF4" w:rsidTr="000238D6">
        <w:trPr>
          <w:trHeight w:val="218"/>
        </w:trPr>
        <w:tc>
          <w:tcPr>
            <w:tcW w:w="1930" w:type="dxa"/>
            <w:vAlign w:val="bottom"/>
          </w:tcPr>
          <w:p w:rsidR="000D5589" w:rsidRPr="00C54EF4" w:rsidRDefault="000D5589" w:rsidP="00FE1546">
            <w:pPr>
              <w:spacing w:after="0"/>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258,0</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308,9</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330,5</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187,2</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8,5</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10,5</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11,6</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6,8</w:t>
            </w:r>
          </w:p>
        </w:tc>
      </w:tr>
      <w:tr w:rsidR="000D5589" w:rsidRPr="00C54EF4" w:rsidTr="000238D6">
        <w:trPr>
          <w:trHeight w:val="218"/>
        </w:trPr>
        <w:tc>
          <w:tcPr>
            <w:tcW w:w="1930" w:type="dxa"/>
            <w:vAlign w:val="bottom"/>
          </w:tcPr>
          <w:p w:rsidR="000D5589" w:rsidRPr="00C54EF4" w:rsidRDefault="000D5589" w:rsidP="00FE1546">
            <w:pPr>
              <w:spacing w:after="0"/>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8852,9</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9604,0</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6809,5</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6665,6</w:t>
            </w:r>
          </w:p>
        </w:tc>
        <w:tc>
          <w:tcPr>
            <w:tcW w:w="919"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6,5</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7,1</w:t>
            </w:r>
          </w:p>
        </w:tc>
        <w:tc>
          <w:tcPr>
            <w:tcW w:w="920" w:type="dxa"/>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5,1</w:t>
            </w:r>
          </w:p>
        </w:tc>
        <w:tc>
          <w:tcPr>
            <w:tcW w:w="920" w:type="dxa"/>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5,0</w:t>
            </w:r>
          </w:p>
        </w:tc>
      </w:tr>
      <w:tr w:rsidR="000D5589" w:rsidRPr="00C54EF4" w:rsidTr="000238D6">
        <w:trPr>
          <w:trHeight w:val="218"/>
        </w:trPr>
        <w:tc>
          <w:tcPr>
            <w:tcW w:w="1930" w:type="dxa"/>
            <w:tcBorders>
              <w:bottom w:val="double" w:sz="6" w:space="0" w:color="000000"/>
            </w:tcBorders>
            <w:vAlign w:val="bottom"/>
          </w:tcPr>
          <w:p w:rsidR="000D5589" w:rsidRPr="00C54EF4" w:rsidRDefault="000D5589" w:rsidP="00FE1546">
            <w:pPr>
              <w:spacing w:after="0"/>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919" w:type="dxa"/>
            <w:tcBorders>
              <w:bottom w:val="double" w:sz="6" w:space="0" w:color="000000"/>
            </w:tcBorders>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190,6</w:t>
            </w:r>
          </w:p>
        </w:tc>
        <w:tc>
          <w:tcPr>
            <w:tcW w:w="920" w:type="dxa"/>
            <w:tcBorders>
              <w:bottom w:val="double" w:sz="6" w:space="0" w:color="000000"/>
            </w:tcBorders>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235,3</w:t>
            </w:r>
          </w:p>
        </w:tc>
        <w:tc>
          <w:tcPr>
            <w:tcW w:w="920" w:type="dxa"/>
            <w:tcBorders>
              <w:bottom w:val="double" w:sz="6" w:space="0" w:color="000000"/>
            </w:tcBorders>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502,4</w:t>
            </w:r>
          </w:p>
        </w:tc>
        <w:tc>
          <w:tcPr>
            <w:tcW w:w="920" w:type="dxa"/>
            <w:tcBorders>
              <w:bottom w:val="double" w:sz="6" w:space="0" w:color="000000"/>
            </w:tcBorders>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489,4</w:t>
            </w:r>
          </w:p>
        </w:tc>
        <w:tc>
          <w:tcPr>
            <w:tcW w:w="919" w:type="dxa"/>
            <w:tcBorders>
              <w:bottom w:val="double" w:sz="6" w:space="0" w:color="000000"/>
            </w:tcBorders>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4,3</w:t>
            </w:r>
          </w:p>
        </w:tc>
        <w:tc>
          <w:tcPr>
            <w:tcW w:w="920" w:type="dxa"/>
            <w:tcBorders>
              <w:bottom w:val="double" w:sz="6" w:space="0" w:color="000000"/>
            </w:tcBorders>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5,2</w:t>
            </w:r>
          </w:p>
        </w:tc>
        <w:tc>
          <w:tcPr>
            <w:tcW w:w="920" w:type="dxa"/>
            <w:tcBorders>
              <w:bottom w:val="double" w:sz="6" w:space="0" w:color="000000"/>
            </w:tcBorders>
            <w:noWrap/>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11,2</w:t>
            </w:r>
          </w:p>
        </w:tc>
        <w:tc>
          <w:tcPr>
            <w:tcW w:w="920" w:type="dxa"/>
            <w:tcBorders>
              <w:bottom w:val="double" w:sz="6" w:space="0" w:color="000000"/>
            </w:tcBorders>
            <w:vAlign w:val="center"/>
          </w:tcPr>
          <w:p w:rsidR="000D5589" w:rsidRPr="00C54EF4" w:rsidRDefault="000D5589" w:rsidP="00FE1546">
            <w:pPr>
              <w:spacing w:after="0"/>
              <w:jc w:val="center"/>
              <w:rPr>
                <w:rFonts w:ascii="Times New Roman" w:hAnsi="Times New Roman"/>
                <w:color w:val="000000"/>
                <w:sz w:val="20"/>
                <w:szCs w:val="20"/>
              </w:rPr>
            </w:pPr>
            <w:r w:rsidRPr="00C54EF4">
              <w:rPr>
                <w:rFonts w:ascii="Times New Roman" w:hAnsi="Times New Roman"/>
                <w:color w:val="000000"/>
                <w:sz w:val="20"/>
                <w:szCs w:val="20"/>
              </w:rPr>
              <w:t>11,0</w:t>
            </w:r>
          </w:p>
        </w:tc>
      </w:tr>
    </w:tbl>
    <w:p w:rsidR="000D5589" w:rsidRPr="00210B55" w:rsidRDefault="000D5589" w:rsidP="00315EB1">
      <w:pPr>
        <w:keepNext/>
        <w:spacing w:before="120" w:after="240" w:line="240" w:lineRule="auto"/>
        <w:jc w:val="center"/>
        <w:rPr>
          <w:rFonts w:ascii="Times New Roman" w:hAnsi="Times New Roman"/>
          <w:i/>
          <w:iCs/>
          <w:sz w:val="20"/>
          <w:szCs w:val="24"/>
        </w:rPr>
      </w:pPr>
      <w:r w:rsidRPr="00210B55">
        <w:rPr>
          <w:rFonts w:ascii="Times New Roman" w:hAnsi="Times New Roman"/>
          <w:i/>
          <w:iCs/>
          <w:sz w:val="20"/>
          <w:szCs w:val="24"/>
        </w:rPr>
        <w:t>Šaltinis: Lietuvos statistikos departamentas</w:t>
      </w:r>
    </w:p>
    <w:p w:rsidR="000D5589" w:rsidRPr="00200107" w:rsidRDefault="00FB4AF6" w:rsidP="00200107">
      <w:pPr>
        <w:spacing w:after="12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2012 m. daugiausiai Trakų rajono savivaldybėje į atmosferą buvo išmesta dujinių ir skystųjų medžiagų. Šios medžiagos sudarė 93,8 proc. </w:t>
      </w:r>
      <w:r w:rsidRPr="00F94B78">
        <w:rPr>
          <w:rFonts w:ascii="Times New Roman" w:hAnsi="Times New Roman"/>
          <w:color w:val="000000"/>
          <w:sz w:val="24"/>
          <w:szCs w:val="24"/>
        </w:rPr>
        <w:t>viso savivaldybėje į atmosferą išmesto teršalų kiekio</w:t>
      </w:r>
      <w:r>
        <w:rPr>
          <w:rFonts w:ascii="Times New Roman" w:hAnsi="Times New Roman"/>
          <w:color w:val="000000"/>
          <w:sz w:val="24"/>
          <w:szCs w:val="24"/>
        </w:rPr>
        <w:t xml:space="preserve">, o likusią dalį (6,2 proc.) sudarė kietosios medžiagos. </w:t>
      </w:r>
      <w:r w:rsidRPr="00210B55">
        <w:rPr>
          <w:rFonts w:ascii="Times New Roman" w:hAnsi="Times New Roman"/>
          <w:color w:val="000000"/>
          <w:sz w:val="24"/>
          <w:szCs w:val="24"/>
        </w:rPr>
        <w:t>Didžiąją dalį duji</w:t>
      </w:r>
      <w:r>
        <w:rPr>
          <w:rFonts w:ascii="Times New Roman" w:hAnsi="Times New Roman"/>
          <w:color w:val="000000"/>
          <w:sz w:val="24"/>
          <w:szCs w:val="24"/>
        </w:rPr>
        <w:t>nių ir skystųjų medžiagų minėtais metais</w:t>
      </w:r>
      <w:r w:rsidRPr="00210B55">
        <w:rPr>
          <w:rFonts w:ascii="Times New Roman" w:hAnsi="Times New Roman"/>
          <w:color w:val="000000"/>
          <w:sz w:val="24"/>
          <w:szCs w:val="24"/>
        </w:rPr>
        <w:t xml:space="preserve"> savivaldybėje</w:t>
      </w:r>
      <w:r>
        <w:rPr>
          <w:rFonts w:ascii="Times New Roman" w:hAnsi="Times New Roman"/>
          <w:color w:val="000000"/>
          <w:sz w:val="24"/>
          <w:szCs w:val="24"/>
        </w:rPr>
        <w:t>, kaip ir šalyje bei apskrityje, sudarė anglies monoksidai – 76,0</w:t>
      </w:r>
      <w:r w:rsidRPr="00210B55">
        <w:rPr>
          <w:rFonts w:ascii="Times New Roman" w:hAnsi="Times New Roman"/>
          <w:color w:val="000000"/>
          <w:sz w:val="24"/>
          <w:szCs w:val="24"/>
        </w:rPr>
        <w:t xml:space="preserve"> proc. </w:t>
      </w:r>
      <w:r>
        <w:rPr>
          <w:rFonts w:ascii="Times New Roman" w:hAnsi="Times New Roman"/>
          <w:color w:val="000000"/>
          <w:sz w:val="24"/>
          <w:szCs w:val="24"/>
        </w:rPr>
        <w:t>2012 m. d</w:t>
      </w:r>
      <w:r w:rsidRPr="00210B55">
        <w:rPr>
          <w:rFonts w:ascii="Times New Roman" w:hAnsi="Times New Roman"/>
          <w:color w:val="000000"/>
          <w:sz w:val="24"/>
          <w:szCs w:val="24"/>
        </w:rPr>
        <w:t xml:space="preserve">ujinių ir skystųjų medžiagų išmetimai į </w:t>
      </w:r>
      <w:r>
        <w:rPr>
          <w:rFonts w:ascii="Times New Roman" w:hAnsi="Times New Roman"/>
          <w:color w:val="000000"/>
          <w:sz w:val="24"/>
          <w:szCs w:val="24"/>
        </w:rPr>
        <w:t>atmosferą savivaldybėje sudarė 66,1</w:t>
      </w:r>
      <w:r w:rsidRPr="00210B55">
        <w:rPr>
          <w:rFonts w:ascii="Times New Roman" w:hAnsi="Times New Roman"/>
          <w:color w:val="000000"/>
          <w:sz w:val="24"/>
          <w:szCs w:val="24"/>
        </w:rPr>
        <w:t xml:space="preserve"> proc., </w:t>
      </w:r>
      <w:r>
        <w:rPr>
          <w:rFonts w:ascii="Times New Roman" w:hAnsi="Times New Roman"/>
          <w:color w:val="000000"/>
          <w:sz w:val="24"/>
          <w:szCs w:val="24"/>
        </w:rPr>
        <w:t>o kietųjų medžiagų – 5,3 </w:t>
      </w:r>
      <w:r w:rsidRPr="00210B55">
        <w:rPr>
          <w:rFonts w:ascii="Times New Roman" w:hAnsi="Times New Roman"/>
          <w:color w:val="000000"/>
          <w:sz w:val="24"/>
          <w:szCs w:val="24"/>
        </w:rPr>
        <w:t>proc. visų apskrities išmetimų</w:t>
      </w:r>
      <w:r w:rsidR="000D5589" w:rsidRPr="00210B55">
        <w:rPr>
          <w:rFonts w:ascii="Times New Roman" w:hAnsi="Times New Roman"/>
          <w:color w:val="000000"/>
          <w:sz w:val="24"/>
          <w:szCs w:val="24"/>
        </w:rPr>
        <w:t>.</w:t>
      </w:r>
    </w:p>
    <w:p w:rsidR="000D5589" w:rsidRDefault="00443D31" w:rsidP="00210B55">
      <w:pPr>
        <w:spacing w:before="120" w:after="120" w:line="240" w:lineRule="auto"/>
        <w:jc w:val="center"/>
        <w:rPr>
          <w:rFonts w:ascii="Times New Roman" w:hAnsi="Times New Roman"/>
          <w:b/>
          <w:sz w:val="24"/>
          <w:szCs w:val="24"/>
        </w:rPr>
      </w:pPr>
      <w:r>
        <w:rPr>
          <w:noProof/>
          <w:lang w:val="en-US"/>
        </w:rPr>
        <w:drawing>
          <wp:inline distT="0" distB="0" distL="0" distR="0" wp14:anchorId="4D64A3DA" wp14:editId="28EEC15B">
            <wp:extent cx="5645150" cy="2655570"/>
            <wp:effectExtent l="0" t="0" r="0" b="0"/>
            <wp:docPr id="25"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0D5589" w:rsidRPr="00210B55" w:rsidRDefault="000D5589" w:rsidP="00210B55">
      <w:pPr>
        <w:spacing w:before="120" w:after="120" w:line="240" w:lineRule="auto"/>
        <w:jc w:val="center"/>
        <w:rPr>
          <w:rFonts w:ascii="Times New Roman" w:hAnsi="Times New Roman"/>
          <w:b/>
          <w:sz w:val="24"/>
          <w:szCs w:val="24"/>
        </w:rPr>
      </w:pPr>
      <w:r w:rsidRPr="00210B55">
        <w:rPr>
          <w:rFonts w:ascii="Times New Roman" w:hAnsi="Times New Roman"/>
          <w:b/>
          <w:sz w:val="24"/>
          <w:szCs w:val="24"/>
        </w:rPr>
        <w:t>4.4.1. pav. Dujinių ir skystų</w:t>
      </w:r>
      <w:r>
        <w:rPr>
          <w:rFonts w:ascii="Times New Roman" w:hAnsi="Times New Roman"/>
          <w:b/>
          <w:sz w:val="24"/>
          <w:szCs w:val="24"/>
        </w:rPr>
        <w:t>jų medžiagų struktūra, proc., 2012 m.</w:t>
      </w:r>
    </w:p>
    <w:p w:rsidR="000D5589" w:rsidRPr="00210B55" w:rsidRDefault="000D5589" w:rsidP="00210B55">
      <w:pPr>
        <w:spacing w:after="240" w:line="240" w:lineRule="auto"/>
        <w:jc w:val="center"/>
        <w:rPr>
          <w:rFonts w:ascii="Times New Roman" w:hAnsi="Times New Roman"/>
          <w:i/>
          <w:iCs/>
          <w:sz w:val="20"/>
          <w:szCs w:val="24"/>
        </w:rPr>
      </w:pPr>
      <w:r w:rsidRPr="00210B55">
        <w:rPr>
          <w:rFonts w:ascii="Times New Roman" w:hAnsi="Times New Roman"/>
          <w:i/>
          <w:iCs/>
          <w:sz w:val="20"/>
          <w:szCs w:val="24"/>
        </w:rPr>
        <w:t>Šaltinis: Lietuvos statistikos departamentas</w:t>
      </w:r>
    </w:p>
    <w:p w:rsidR="00FB4AF6" w:rsidRPr="00FB4AF6"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 xml:space="preserve">Siekiant palaikyti ir toliau gerinti tinkamą aplinkos oro kokybę, Trakų rajono savivaldybės tarybos 2011 m. sausio 27 d. sprendimu Nr. S1–9 patvirtinta Trakų rajono savivaldybės aplinkos oro kokybės valdymo 2011–2020 metų programa ir jos įgyvendinimo priemonių planas. Šios programos uždaviniai: suformuoti aplinkos oro kokybės bei jos poveikio visuomenės sveikatai stebėsenos (monitoringo) ir valdymo Trakų rajono </w:t>
      </w:r>
      <w:r w:rsidRPr="00FB4AF6">
        <w:rPr>
          <w:rFonts w:ascii="Times New Roman" w:hAnsi="Times New Roman"/>
          <w:sz w:val="24"/>
          <w:szCs w:val="24"/>
        </w:rPr>
        <w:lastRenderedPageBreak/>
        <w:t>savivaldybėje sistemą; užtikrinti veiksmų bei priemonių, kad būtų sumažintas pavojus žmonių sveikatai ir aplinkai, kai aplinkos oro užterštumo lygis viršija pavojaus slenkstį, bei priemonių, skirtų gerinti aplinkos oro kokybę Trakų rajono savivaldybėje, įgyvendinimą; parengti aplinkos oro kokybės bei jo poveikio gyventojų sveikatai  informacijos sistemą Trakų rajono savivaldybėje  ir periodiškai teikti informaciją visuomenei.</w:t>
      </w:r>
    </w:p>
    <w:p w:rsidR="00FB4AF6" w:rsidRPr="00FB4AF6" w:rsidRDefault="00FB4AF6" w:rsidP="00FB4AF6">
      <w:pPr>
        <w:spacing w:after="120" w:line="240" w:lineRule="auto"/>
        <w:ind w:firstLine="709"/>
        <w:jc w:val="both"/>
        <w:rPr>
          <w:rFonts w:ascii="Times New Roman" w:hAnsi="Times New Roman"/>
          <w:color w:val="000000"/>
          <w:sz w:val="24"/>
          <w:szCs w:val="24"/>
        </w:rPr>
      </w:pPr>
      <w:r w:rsidRPr="00FB4AF6">
        <w:rPr>
          <w:rFonts w:ascii="Times New Roman" w:hAnsi="Times New Roman"/>
          <w:b/>
          <w:color w:val="000000"/>
          <w:sz w:val="24"/>
          <w:szCs w:val="24"/>
        </w:rPr>
        <w:t>Vandens telkinių ir užterštų teritorijų valymas.</w:t>
      </w:r>
      <w:r w:rsidRPr="00FB4AF6">
        <w:rPr>
          <w:rFonts w:ascii="Times New Roman" w:hAnsi="Times New Roman"/>
          <w:color w:val="000000"/>
          <w:sz w:val="24"/>
          <w:szCs w:val="24"/>
        </w:rPr>
        <w:t xml:space="preserve"> 2012 m. buvo baigtas įgyvendinti projektas „Babruko ežero praeities taršos padarinių šalinimas“. Iš suplanuotos 6,95 ha Babruko ežero teritorijos buvo išsiurbta 53 tūkst. m³ dumblo, turinčio aplinkai kenksmingų teršalų ir daug biogeninių medžiagų, taip pat buvo sutvarkyta 2,78 km ežero pakrantės (pašalinta menkavertė augalija, išgenėti medžiai, surinktos susikaupusios šiukšlės).</w:t>
      </w:r>
    </w:p>
    <w:p w:rsidR="00FB4AF6" w:rsidRPr="00FB4AF6" w:rsidRDefault="00FB4AF6" w:rsidP="00FB4AF6">
      <w:pPr>
        <w:spacing w:after="120" w:line="240" w:lineRule="auto"/>
        <w:ind w:firstLine="709"/>
        <w:jc w:val="both"/>
        <w:rPr>
          <w:rFonts w:ascii="Times New Roman" w:hAnsi="Times New Roman"/>
          <w:color w:val="000000"/>
          <w:sz w:val="24"/>
          <w:szCs w:val="24"/>
        </w:rPr>
      </w:pPr>
      <w:r w:rsidRPr="00FB4AF6">
        <w:rPr>
          <w:rFonts w:ascii="Times New Roman" w:hAnsi="Times New Roman"/>
          <w:color w:val="000000"/>
          <w:sz w:val="24"/>
          <w:szCs w:val="24"/>
        </w:rPr>
        <w:t>2013 m. buvo baigtas įgyvendinti projektas „Buvusioje naudotų padangų saugojimo aikštelėje (Žaizdrių k., Trakų sen., Trakų r. sav.) įvykusio gaisro padarinių likvidavimas ir užterštos teritorijos sutvarkymas“, kurio metu iš užterštos beveik 3 ha ploto teritorijos buvo pašalintas užterštas dirvožemis (gruntas).</w:t>
      </w:r>
    </w:p>
    <w:p w:rsidR="000D5589" w:rsidRDefault="00FB4AF6" w:rsidP="00FB4AF6">
      <w:pPr>
        <w:spacing w:after="120" w:line="240" w:lineRule="auto"/>
        <w:ind w:firstLine="709"/>
        <w:jc w:val="both"/>
        <w:rPr>
          <w:rFonts w:ascii="Times New Roman" w:hAnsi="Times New Roman"/>
          <w:color w:val="000000"/>
          <w:sz w:val="24"/>
          <w:szCs w:val="24"/>
        </w:rPr>
      </w:pPr>
      <w:r w:rsidRPr="00FB4AF6">
        <w:rPr>
          <w:rFonts w:ascii="Times New Roman" w:hAnsi="Times New Roman"/>
          <w:color w:val="000000"/>
          <w:sz w:val="24"/>
          <w:szCs w:val="24"/>
        </w:rPr>
        <w:t>2014 m. įgyvendintas projektas „Lentvario miesto Bevardžio ežero ekologinės būklės gerinimas". Projekto esmė: išvalyti visą ežero plotą (3,6 ha), pašalinant apie 23 503 m³ naftos produktais užteršto dumblo ir pagilinant ežerą iki 2,5 m; išvalyti nuo perteklinės vandens augalijos 2,99 ha ežero ploto; sutvarkyti 2 208 m ilgio ežero pakrantės ruožą; įžuvinti ežerą amūrais, karosais ir lydekomis. Įgyvendinus šias veiklas buvo pašalinti aplinkai pavojingi naftos teršalai, perteklinis dumblas ir augalija, sulėtinti eutrofikacijos procesai, pagerinta ežero ekosistemos būklė</w:t>
      </w:r>
      <w:r w:rsidR="000D5589" w:rsidRPr="00A902EC">
        <w:rPr>
          <w:rFonts w:ascii="Times New Roman" w:hAnsi="Times New Roman"/>
          <w:color w:val="000000"/>
          <w:sz w:val="24"/>
          <w:szCs w:val="24"/>
        </w:rPr>
        <w:t>.</w:t>
      </w:r>
    </w:p>
    <w:p w:rsidR="000D5589" w:rsidRPr="00210B55" w:rsidRDefault="000D5589" w:rsidP="00210B55">
      <w:pPr>
        <w:keepNext/>
        <w:spacing w:before="480" w:after="240" w:line="240" w:lineRule="auto"/>
        <w:jc w:val="center"/>
        <w:outlineLvl w:val="1"/>
        <w:rPr>
          <w:rFonts w:ascii="Times New Roman" w:hAnsi="Times New Roman"/>
          <w:b/>
          <w:bCs/>
          <w:color w:val="000080"/>
          <w:sz w:val="28"/>
          <w:szCs w:val="28"/>
          <w:lang w:eastAsia="lt-LT"/>
        </w:rPr>
      </w:pPr>
      <w:bookmarkStart w:id="87" w:name="_Toc361210835"/>
      <w:bookmarkStart w:id="88" w:name="_Toc374346294"/>
      <w:bookmarkStart w:id="89" w:name="_Toc416959458"/>
      <w:r w:rsidRPr="00210B55">
        <w:rPr>
          <w:rFonts w:ascii="Times New Roman" w:hAnsi="Times New Roman"/>
          <w:b/>
          <w:bCs/>
          <w:color w:val="000080"/>
          <w:sz w:val="28"/>
          <w:szCs w:val="28"/>
          <w:lang w:eastAsia="lt-LT"/>
        </w:rPr>
        <w:t>4.5. GYVENAMASIS FONDAS</w:t>
      </w:r>
      <w:bookmarkEnd w:id="87"/>
      <w:bookmarkEnd w:id="88"/>
      <w:bookmarkEnd w:id="89"/>
    </w:p>
    <w:p w:rsidR="00FB4AF6" w:rsidRPr="00FB4AF6"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 xml:space="preserve">2013 m. pabaigoje vienam Trakų rajono savivaldybės gyventojui vidutiniškai teko 29,8 m² naudingo gyvenamojo ploto (mieste </w:t>
      </w:r>
      <w:r w:rsidRPr="00FB4AF6">
        <w:rPr>
          <w:rFonts w:ascii="Times New Roman" w:hAnsi="Times New Roman"/>
          <w:bCs/>
          <w:sz w:val="24"/>
          <w:szCs w:val="24"/>
        </w:rPr>
        <w:t xml:space="preserve">– </w:t>
      </w:r>
      <w:r w:rsidRPr="00FB4AF6">
        <w:rPr>
          <w:rFonts w:ascii="Times New Roman" w:hAnsi="Times New Roman"/>
          <w:sz w:val="24"/>
          <w:szCs w:val="24"/>
        </w:rPr>
        <w:t xml:space="preserve">25,8 m², kaime </w:t>
      </w:r>
      <w:r w:rsidRPr="00FB4AF6">
        <w:rPr>
          <w:rFonts w:ascii="Times New Roman" w:hAnsi="Times New Roman"/>
          <w:bCs/>
          <w:sz w:val="24"/>
          <w:szCs w:val="24"/>
        </w:rPr>
        <w:t xml:space="preserve">– </w:t>
      </w:r>
      <w:r w:rsidRPr="00FB4AF6">
        <w:rPr>
          <w:rFonts w:ascii="Times New Roman" w:hAnsi="Times New Roman"/>
          <w:sz w:val="24"/>
          <w:szCs w:val="24"/>
        </w:rPr>
        <w:t>34,4 m²). 2013 m. miesto gyventojų apsirūpinimo būstu rodiklis savivaldybėje buvo mažesnis nei vidutiniškai šalyje (27,8 m²), apskrityje (26,9 m²) ir daugumoje apskrities savivaldybių (išskyrus Elektrėnų ir Vilniaus rajono savivaldybes). Priešinga tendencija pastebima su gyventojų apsirūpinimu būstu savivaldybės kaimo vietovėse. 2013 m. šis rodiklis savivaldybėje buvo didesnis nei šalyje (32,9 m²) ir apskrityje (32,2 m²).</w:t>
      </w:r>
    </w:p>
    <w:p w:rsidR="000D5589" w:rsidRDefault="00FB4AF6" w:rsidP="00FB4AF6">
      <w:pPr>
        <w:spacing w:after="120" w:line="240" w:lineRule="auto"/>
        <w:ind w:firstLine="720"/>
        <w:jc w:val="both"/>
        <w:rPr>
          <w:rFonts w:ascii="Times New Roman" w:hAnsi="Times New Roman"/>
          <w:sz w:val="24"/>
          <w:szCs w:val="24"/>
        </w:rPr>
      </w:pPr>
      <w:r w:rsidRPr="00FB4AF6">
        <w:rPr>
          <w:rFonts w:ascii="Times New Roman" w:hAnsi="Times New Roman"/>
          <w:sz w:val="24"/>
          <w:szCs w:val="24"/>
        </w:rPr>
        <w:t>2009–2013 m. laikotarpiu vienam gyventojui tenkantis naudingas gyvenamasis plotas Trakų rajono savivaldybėje, kaip ir šalyje, apskrityje bei visose apskrities savivaldybėse, tendencingai didėjo. Šis didėjimas savivaldybėje siekė 10,8 proc. ir buvo</w:t>
      </w:r>
      <w:r w:rsidRPr="00FB4AF6">
        <w:t xml:space="preserve"> </w:t>
      </w:r>
      <w:r w:rsidRPr="00FB4AF6">
        <w:rPr>
          <w:rFonts w:ascii="Times New Roman" w:hAnsi="Times New Roman"/>
          <w:sz w:val="24"/>
          <w:szCs w:val="24"/>
        </w:rPr>
        <w:t>didesnis nei apskrityje (9,3 proc.), tačiau atsiliko nuo šalies (11,7 proc.) ir daugumos apskrities savivaldybių (išskyrus Vilniaus miesto savivaldybę) rodiklių</w:t>
      </w:r>
      <w:r w:rsidR="000D5589">
        <w:rPr>
          <w:rFonts w:ascii="Times New Roman" w:hAnsi="Times New Roman"/>
          <w:sz w:val="24"/>
          <w:szCs w:val="24"/>
        </w:rPr>
        <w:t>.</w:t>
      </w:r>
    </w:p>
    <w:p w:rsidR="000D5589" w:rsidRPr="00210B55" w:rsidRDefault="000D5589" w:rsidP="00822C6E">
      <w:pPr>
        <w:keepNext/>
        <w:spacing w:before="120" w:after="120" w:line="240" w:lineRule="auto"/>
        <w:jc w:val="center"/>
        <w:rPr>
          <w:rFonts w:ascii="Times New Roman" w:hAnsi="Times New Roman"/>
          <w:b/>
          <w:sz w:val="24"/>
          <w:szCs w:val="24"/>
        </w:rPr>
      </w:pPr>
      <w:r w:rsidRPr="00210B55">
        <w:rPr>
          <w:rFonts w:ascii="Times New Roman" w:hAnsi="Times New Roman"/>
          <w:b/>
          <w:sz w:val="24"/>
          <w:szCs w:val="24"/>
        </w:rPr>
        <w:lastRenderedPageBreak/>
        <w:t>4.5.1. lentelė. Vienam gyventojui vidutiniškai tenka</w:t>
      </w:r>
      <w:r>
        <w:rPr>
          <w:rFonts w:ascii="Times New Roman" w:hAnsi="Times New Roman"/>
          <w:b/>
          <w:sz w:val="24"/>
          <w:szCs w:val="24"/>
        </w:rPr>
        <w:t xml:space="preserve">ntis naudingasis plotas, </w:t>
      </w:r>
      <w:r w:rsidRPr="008E147B">
        <w:rPr>
          <w:rFonts w:ascii="Times New Roman" w:hAnsi="Times New Roman"/>
          <w:b/>
          <w:sz w:val="24"/>
          <w:szCs w:val="24"/>
        </w:rPr>
        <w:t>m²</w:t>
      </w:r>
      <w:r>
        <w:rPr>
          <w:rFonts w:ascii="Times New Roman" w:hAnsi="Times New Roman"/>
          <w:b/>
          <w:sz w:val="24"/>
          <w:szCs w:val="24"/>
        </w:rPr>
        <w:t>, 2009–2013 m. pabaigoje</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23"/>
        <w:gridCol w:w="1192"/>
        <w:gridCol w:w="1194"/>
        <w:gridCol w:w="1192"/>
        <w:gridCol w:w="1194"/>
        <w:gridCol w:w="1066"/>
        <w:gridCol w:w="1525"/>
      </w:tblGrid>
      <w:tr w:rsidR="000D5589" w:rsidRPr="00C54EF4" w:rsidTr="00B974C3">
        <w:trPr>
          <w:trHeight w:val="239"/>
          <w:jc w:val="center"/>
        </w:trPr>
        <w:tc>
          <w:tcPr>
            <w:tcW w:w="1035" w:type="pct"/>
            <w:tcBorders>
              <w:top w:val="double" w:sz="6" w:space="0" w:color="000000"/>
            </w:tcBorders>
            <w:shd w:val="clear" w:color="auto" w:fill="8DB3E2"/>
            <w:noWrap/>
            <w:vAlign w:val="center"/>
          </w:tcPr>
          <w:p w:rsidR="000D5589" w:rsidRPr="00B974C3" w:rsidRDefault="000D5589" w:rsidP="00DC12DA">
            <w:pPr>
              <w:keepNext/>
              <w:spacing w:before="60" w:after="60" w:line="240" w:lineRule="auto"/>
              <w:contextualSpacing/>
              <w:jc w:val="center"/>
              <w:rPr>
                <w:rFonts w:ascii="Times New Roman" w:hAnsi="Times New Roman"/>
                <w:b/>
                <w:bCs/>
                <w:sz w:val="20"/>
                <w:szCs w:val="20"/>
              </w:rPr>
            </w:pPr>
            <w:r w:rsidRPr="00B974C3">
              <w:rPr>
                <w:rFonts w:ascii="Times New Roman" w:hAnsi="Times New Roman"/>
                <w:b/>
                <w:bCs/>
                <w:sz w:val="20"/>
                <w:szCs w:val="20"/>
              </w:rPr>
              <w:t>Teritorija / Metai</w:t>
            </w:r>
          </w:p>
        </w:tc>
        <w:tc>
          <w:tcPr>
            <w:tcW w:w="642" w:type="pct"/>
            <w:tcBorders>
              <w:top w:val="double" w:sz="6" w:space="0" w:color="000000"/>
            </w:tcBorders>
            <w:shd w:val="clear" w:color="auto" w:fill="8DB3E2"/>
            <w:vAlign w:val="center"/>
          </w:tcPr>
          <w:p w:rsidR="000D5589" w:rsidRPr="00B974C3" w:rsidRDefault="000D5589" w:rsidP="00DC12DA">
            <w:pPr>
              <w:keepNext/>
              <w:spacing w:before="60" w:after="60" w:line="240" w:lineRule="auto"/>
              <w:contextualSpacing/>
              <w:jc w:val="center"/>
              <w:rPr>
                <w:rFonts w:ascii="Times New Roman" w:hAnsi="Times New Roman"/>
                <w:b/>
                <w:bCs/>
                <w:sz w:val="20"/>
                <w:szCs w:val="20"/>
              </w:rPr>
            </w:pPr>
            <w:r w:rsidRPr="00B974C3">
              <w:rPr>
                <w:rFonts w:ascii="Times New Roman" w:hAnsi="Times New Roman"/>
                <w:b/>
                <w:bCs/>
                <w:sz w:val="20"/>
                <w:szCs w:val="20"/>
              </w:rPr>
              <w:t>2009</w:t>
            </w:r>
          </w:p>
        </w:tc>
        <w:tc>
          <w:tcPr>
            <w:tcW w:w="643" w:type="pct"/>
            <w:tcBorders>
              <w:top w:val="double" w:sz="6" w:space="0" w:color="000000"/>
            </w:tcBorders>
            <w:shd w:val="clear" w:color="auto" w:fill="8DB3E2"/>
            <w:vAlign w:val="center"/>
          </w:tcPr>
          <w:p w:rsidR="000D5589" w:rsidRPr="00B974C3" w:rsidRDefault="000D5589" w:rsidP="00DC12DA">
            <w:pPr>
              <w:keepNext/>
              <w:spacing w:before="60" w:after="60" w:line="240" w:lineRule="auto"/>
              <w:contextualSpacing/>
              <w:jc w:val="center"/>
              <w:rPr>
                <w:rFonts w:ascii="Times New Roman" w:hAnsi="Times New Roman"/>
                <w:b/>
                <w:bCs/>
                <w:sz w:val="20"/>
                <w:szCs w:val="20"/>
              </w:rPr>
            </w:pPr>
            <w:r w:rsidRPr="00B974C3">
              <w:rPr>
                <w:rFonts w:ascii="Times New Roman" w:hAnsi="Times New Roman"/>
                <w:b/>
                <w:bCs/>
                <w:sz w:val="20"/>
                <w:szCs w:val="20"/>
              </w:rPr>
              <w:t>2010</w:t>
            </w:r>
          </w:p>
        </w:tc>
        <w:tc>
          <w:tcPr>
            <w:tcW w:w="642" w:type="pct"/>
            <w:tcBorders>
              <w:top w:val="double" w:sz="6" w:space="0" w:color="000000"/>
            </w:tcBorders>
            <w:shd w:val="clear" w:color="auto" w:fill="8DB3E2"/>
            <w:vAlign w:val="center"/>
          </w:tcPr>
          <w:p w:rsidR="000D5589" w:rsidRPr="00B974C3" w:rsidRDefault="000D5589" w:rsidP="00DC12DA">
            <w:pPr>
              <w:keepNext/>
              <w:spacing w:before="60" w:after="60" w:line="240" w:lineRule="auto"/>
              <w:contextualSpacing/>
              <w:jc w:val="center"/>
              <w:rPr>
                <w:rFonts w:ascii="Times New Roman" w:hAnsi="Times New Roman"/>
                <w:b/>
                <w:bCs/>
                <w:sz w:val="20"/>
                <w:szCs w:val="20"/>
              </w:rPr>
            </w:pPr>
            <w:r w:rsidRPr="00B974C3">
              <w:rPr>
                <w:rFonts w:ascii="Times New Roman" w:hAnsi="Times New Roman"/>
                <w:b/>
                <w:bCs/>
                <w:sz w:val="20"/>
                <w:szCs w:val="20"/>
              </w:rPr>
              <w:t>2011</w:t>
            </w:r>
          </w:p>
        </w:tc>
        <w:tc>
          <w:tcPr>
            <w:tcW w:w="643" w:type="pct"/>
            <w:tcBorders>
              <w:top w:val="double" w:sz="6" w:space="0" w:color="000000"/>
            </w:tcBorders>
            <w:shd w:val="clear" w:color="auto" w:fill="8DB3E2"/>
            <w:vAlign w:val="center"/>
          </w:tcPr>
          <w:p w:rsidR="000D5589" w:rsidRPr="00B974C3" w:rsidRDefault="000D5589" w:rsidP="00DC12DA">
            <w:pPr>
              <w:keepNext/>
              <w:spacing w:before="60" w:after="60" w:line="240" w:lineRule="auto"/>
              <w:contextualSpacing/>
              <w:jc w:val="center"/>
              <w:rPr>
                <w:rFonts w:ascii="Times New Roman" w:hAnsi="Times New Roman"/>
                <w:b/>
                <w:bCs/>
                <w:sz w:val="20"/>
                <w:szCs w:val="20"/>
              </w:rPr>
            </w:pPr>
            <w:r w:rsidRPr="00B974C3">
              <w:rPr>
                <w:rFonts w:ascii="Times New Roman" w:hAnsi="Times New Roman"/>
                <w:b/>
                <w:bCs/>
                <w:sz w:val="20"/>
                <w:szCs w:val="20"/>
              </w:rPr>
              <w:t>2012</w:t>
            </w:r>
          </w:p>
        </w:tc>
        <w:tc>
          <w:tcPr>
            <w:tcW w:w="574" w:type="pct"/>
            <w:tcBorders>
              <w:top w:val="double" w:sz="6" w:space="0" w:color="000000"/>
            </w:tcBorders>
            <w:shd w:val="clear" w:color="auto" w:fill="8DB3E2"/>
            <w:vAlign w:val="center"/>
          </w:tcPr>
          <w:p w:rsidR="000D5589" w:rsidRPr="00B974C3" w:rsidRDefault="000D5589" w:rsidP="00DC12DA">
            <w:pPr>
              <w:keepNext/>
              <w:spacing w:before="60" w:after="60" w:line="240" w:lineRule="auto"/>
              <w:contextualSpacing/>
              <w:rPr>
                <w:rFonts w:ascii="Times New Roman" w:hAnsi="Times New Roman"/>
                <w:b/>
                <w:bCs/>
                <w:sz w:val="20"/>
                <w:szCs w:val="20"/>
              </w:rPr>
            </w:pPr>
            <w:r w:rsidRPr="00B974C3">
              <w:rPr>
                <w:rFonts w:ascii="Times New Roman" w:hAnsi="Times New Roman"/>
                <w:b/>
                <w:bCs/>
                <w:sz w:val="20"/>
                <w:szCs w:val="20"/>
              </w:rPr>
              <w:t>2013</w:t>
            </w:r>
          </w:p>
        </w:tc>
        <w:tc>
          <w:tcPr>
            <w:tcW w:w="821" w:type="pct"/>
            <w:tcBorders>
              <w:top w:val="double" w:sz="6" w:space="0" w:color="000000"/>
            </w:tcBorders>
            <w:shd w:val="clear" w:color="auto" w:fill="8DB3E2"/>
            <w:vAlign w:val="center"/>
          </w:tcPr>
          <w:p w:rsidR="000D5589" w:rsidRPr="00B974C3" w:rsidRDefault="000D5589" w:rsidP="00DC12DA">
            <w:pPr>
              <w:keepNext/>
              <w:spacing w:before="60" w:after="60" w:line="240" w:lineRule="auto"/>
              <w:contextualSpacing/>
              <w:rPr>
                <w:rFonts w:ascii="Times New Roman" w:hAnsi="Times New Roman"/>
                <w:b/>
                <w:bCs/>
                <w:sz w:val="20"/>
                <w:szCs w:val="20"/>
              </w:rPr>
            </w:pPr>
            <w:r w:rsidRPr="00B974C3">
              <w:rPr>
                <w:rFonts w:ascii="Times New Roman" w:hAnsi="Times New Roman"/>
                <w:b/>
                <w:bCs/>
                <w:sz w:val="20"/>
                <w:szCs w:val="20"/>
              </w:rPr>
              <w:t>Pokytis 2013 ir 2009 m., proc.</w:t>
            </w:r>
          </w:p>
        </w:tc>
      </w:tr>
      <w:tr w:rsidR="000D5589" w:rsidRPr="00C54EF4" w:rsidTr="00B974C3">
        <w:trPr>
          <w:trHeight w:val="89"/>
          <w:jc w:val="center"/>
        </w:trPr>
        <w:tc>
          <w:tcPr>
            <w:tcW w:w="1035" w:type="pct"/>
            <w:vAlign w:val="center"/>
          </w:tcPr>
          <w:p w:rsidR="000D5589" w:rsidRPr="00B974C3" w:rsidRDefault="000D5589" w:rsidP="00DC12DA">
            <w:pPr>
              <w:keepNext/>
              <w:spacing w:before="60" w:after="60" w:line="240" w:lineRule="auto"/>
              <w:contextualSpacing/>
              <w:rPr>
                <w:rFonts w:ascii="Times New Roman" w:hAnsi="Times New Roman"/>
                <w:sz w:val="20"/>
                <w:szCs w:val="20"/>
              </w:rPr>
            </w:pPr>
            <w:r w:rsidRPr="00B974C3">
              <w:rPr>
                <w:rFonts w:ascii="Times New Roman" w:hAnsi="Times New Roman"/>
                <w:sz w:val="20"/>
                <w:szCs w:val="20"/>
              </w:rPr>
              <w:t>Lietuvos Respublika</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26,4</w:t>
            </w:r>
          </w:p>
        </w:tc>
        <w:tc>
          <w:tcPr>
            <w:tcW w:w="643"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27,4</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28,4</w:t>
            </w:r>
          </w:p>
        </w:tc>
        <w:tc>
          <w:tcPr>
            <w:tcW w:w="643" w:type="pct"/>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28,9</w:t>
            </w:r>
          </w:p>
        </w:tc>
        <w:tc>
          <w:tcPr>
            <w:tcW w:w="574" w:type="pct"/>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29,5</w:t>
            </w:r>
          </w:p>
        </w:tc>
        <w:tc>
          <w:tcPr>
            <w:tcW w:w="821" w:type="pct"/>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11,7</w:t>
            </w:r>
          </w:p>
        </w:tc>
      </w:tr>
      <w:tr w:rsidR="000D5589" w:rsidRPr="00C54EF4" w:rsidTr="00B974C3">
        <w:trPr>
          <w:trHeight w:val="180"/>
          <w:jc w:val="center"/>
        </w:trPr>
        <w:tc>
          <w:tcPr>
            <w:tcW w:w="1035" w:type="pct"/>
            <w:vAlign w:val="center"/>
          </w:tcPr>
          <w:p w:rsidR="000D5589" w:rsidRPr="00C54EF4" w:rsidRDefault="000D5589" w:rsidP="00DC12DA">
            <w:pPr>
              <w:keepNext/>
              <w:spacing w:before="60" w:after="60" w:line="240" w:lineRule="auto"/>
              <w:contextualSpacing/>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25,7</w:t>
            </w:r>
          </w:p>
        </w:tc>
        <w:tc>
          <w:tcPr>
            <w:tcW w:w="643"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26,5</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27,3</w:t>
            </w:r>
          </w:p>
        </w:tc>
        <w:tc>
          <w:tcPr>
            <w:tcW w:w="643" w:type="pct"/>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27,7</w:t>
            </w:r>
          </w:p>
        </w:tc>
        <w:tc>
          <w:tcPr>
            <w:tcW w:w="574" w:type="pct"/>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28,1</w:t>
            </w:r>
          </w:p>
        </w:tc>
        <w:tc>
          <w:tcPr>
            <w:tcW w:w="821" w:type="pct"/>
            <w:noWrap/>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9,3</w:t>
            </w:r>
          </w:p>
        </w:tc>
      </w:tr>
      <w:tr w:rsidR="000D5589" w:rsidRPr="00C54EF4" w:rsidTr="00B974C3">
        <w:trPr>
          <w:trHeight w:val="108"/>
          <w:jc w:val="center"/>
        </w:trPr>
        <w:tc>
          <w:tcPr>
            <w:tcW w:w="1035" w:type="pct"/>
            <w:vAlign w:val="center"/>
          </w:tcPr>
          <w:p w:rsidR="000D5589" w:rsidRPr="00C54EF4" w:rsidRDefault="000D5589" w:rsidP="00DC12DA">
            <w:pPr>
              <w:keepNext/>
              <w:spacing w:before="60" w:after="60" w:line="240" w:lineRule="auto"/>
              <w:contextualSpacing/>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25,5</w:t>
            </w:r>
          </w:p>
        </w:tc>
        <w:tc>
          <w:tcPr>
            <w:tcW w:w="643"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26,7</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27,4</w:t>
            </w:r>
          </w:p>
        </w:tc>
        <w:tc>
          <w:tcPr>
            <w:tcW w:w="643" w:type="pct"/>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27,8</w:t>
            </w:r>
          </w:p>
        </w:tc>
        <w:tc>
          <w:tcPr>
            <w:tcW w:w="574" w:type="pct"/>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28,3</w:t>
            </w:r>
          </w:p>
        </w:tc>
        <w:tc>
          <w:tcPr>
            <w:tcW w:w="821" w:type="pct"/>
            <w:noWrap/>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11,0</w:t>
            </w:r>
          </w:p>
        </w:tc>
      </w:tr>
      <w:tr w:rsidR="000D5589" w:rsidRPr="00C54EF4" w:rsidTr="00B974C3">
        <w:trPr>
          <w:trHeight w:val="80"/>
          <w:jc w:val="center"/>
        </w:trPr>
        <w:tc>
          <w:tcPr>
            <w:tcW w:w="1035" w:type="pct"/>
            <w:vAlign w:val="center"/>
          </w:tcPr>
          <w:p w:rsidR="000D5589" w:rsidRPr="00C54EF4" w:rsidRDefault="000D5589" w:rsidP="00DC12DA">
            <w:pPr>
              <w:keepNext/>
              <w:spacing w:before="60" w:after="60" w:line="240" w:lineRule="auto"/>
              <w:contextualSpacing/>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24,8</w:t>
            </w:r>
          </w:p>
        </w:tc>
        <w:tc>
          <w:tcPr>
            <w:tcW w:w="643"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25,7</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26,4</w:t>
            </w:r>
          </w:p>
        </w:tc>
        <w:tc>
          <w:tcPr>
            <w:tcW w:w="643" w:type="pct"/>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27,0</w:t>
            </w:r>
          </w:p>
        </w:tc>
        <w:tc>
          <w:tcPr>
            <w:tcW w:w="574" w:type="pct"/>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28,0</w:t>
            </w:r>
          </w:p>
        </w:tc>
        <w:tc>
          <w:tcPr>
            <w:tcW w:w="821" w:type="pct"/>
            <w:noWrap/>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12,9</w:t>
            </w:r>
          </w:p>
        </w:tc>
      </w:tr>
      <w:tr w:rsidR="000D5589" w:rsidRPr="00C54EF4" w:rsidTr="00B974C3">
        <w:trPr>
          <w:trHeight w:val="158"/>
          <w:jc w:val="center"/>
        </w:trPr>
        <w:tc>
          <w:tcPr>
            <w:tcW w:w="1035" w:type="pct"/>
            <w:vAlign w:val="center"/>
          </w:tcPr>
          <w:p w:rsidR="000D5589" w:rsidRPr="00C54EF4" w:rsidRDefault="000D5589" w:rsidP="00DC12DA">
            <w:pPr>
              <w:keepNext/>
              <w:spacing w:before="60" w:after="60" w:line="240" w:lineRule="auto"/>
              <w:contextualSpacing/>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31,0</w:t>
            </w:r>
          </w:p>
        </w:tc>
        <w:tc>
          <w:tcPr>
            <w:tcW w:w="643"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32,0</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33,0</w:t>
            </w:r>
          </w:p>
        </w:tc>
        <w:tc>
          <w:tcPr>
            <w:tcW w:w="643" w:type="pct"/>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33,6</w:t>
            </w:r>
          </w:p>
        </w:tc>
        <w:tc>
          <w:tcPr>
            <w:tcW w:w="574" w:type="pct"/>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34,7</w:t>
            </w:r>
          </w:p>
        </w:tc>
        <w:tc>
          <w:tcPr>
            <w:tcW w:w="821" w:type="pct"/>
            <w:noWrap/>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11,9</w:t>
            </w:r>
          </w:p>
        </w:tc>
      </w:tr>
      <w:tr w:rsidR="000D5589" w:rsidRPr="00C54EF4" w:rsidTr="00B974C3">
        <w:trPr>
          <w:trHeight w:val="158"/>
          <w:jc w:val="center"/>
        </w:trPr>
        <w:tc>
          <w:tcPr>
            <w:tcW w:w="1035" w:type="pct"/>
            <w:vAlign w:val="center"/>
          </w:tcPr>
          <w:p w:rsidR="000D5589" w:rsidRPr="00C54EF4" w:rsidRDefault="000D5589" w:rsidP="00DC12DA">
            <w:pPr>
              <w:keepNext/>
              <w:spacing w:before="60" w:after="60" w:line="240" w:lineRule="auto"/>
              <w:contextualSpacing/>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30,9</w:t>
            </w:r>
          </w:p>
        </w:tc>
        <w:tc>
          <w:tcPr>
            <w:tcW w:w="643"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31,9</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32,9</w:t>
            </w:r>
          </w:p>
        </w:tc>
        <w:tc>
          <w:tcPr>
            <w:tcW w:w="643" w:type="pct"/>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33,5</w:t>
            </w:r>
          </w:p>
        </w:tc>
        <w:tc>
          <w:tcPr>
            <w:tcW w:w="574" w:type="pct"/>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34,8</w:t>
            </w:r>
          </w:p>
        </w:tc>
        <w:tc>
          <w:tcPr>
            <w:tcW w:w="821" w:type="pct"/>
            <w:noWrap/>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12,6</w:t>
            </w:r>
          </w:p>
        </w:tc>
      </w:tr>
      <w:tr w:rsidR="000D5589" w:rsidRPr="00C54EF4" w:rsidTr="00B974C3">
        <w:trPr>
          <w:trHeight w:val="158"/>
          <w:jc w:val="center"/>
        </w:trPr>
        <w:tc>
          <w:tcPr>
            <w:tcW w:w="1035" w:type="pct"/>
            <w:vAlign w:val="center"/>
          </w:tcPr>
          <w:p w:rsidR="000D5589" w:rsidRPr="00C54EF4" w:rsidRDefault="000D5589" w:rsidP="00DC12DA">
            <w:pPr>
              <w:keepNext/>
              <w:spacing w:before="60" w:after="60" w:line="240" w:lineRule="auto"/>
              <w:contextualSpacing/>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b/>
                <w:color w:val="000000"/>
                <w:sz w:val="20"/>
                <w:szCs w:val="20"/>
              </w:rPr>
            </w:pPr>
            <w:r w:rsidRPr="00C54EF4">
              <w:rPr>
                <w:rFonts w:ascii="Times New Roman" w:hAnsi="Times New Roman"/>
                <w:b/>
                <w:color w:val="000000"/>
                <w:sz w:val="20"/>
                <w:szCs w:val="20"/>
              </w:rPr>
              <w:t>26,9</w:t>
            </w:r>
          </w:p>
        </w:tc>
        <w:tc>
          <w:tcPr>
            <w:tcW w:w="643" w:type="pct"/>
            <w:noWrap/>
            <w:vAlign w:val="center"/>
          </w:tcPr>
          <w:p w:rsidR="000D5589" w:rsidRPr="00C54EF4" w:rsidRDefault="000D5589" w:rsidP="00DC12DA">
            <w:pPr>
              <w:keepNext/>
              <w:spacing w:before="60" w:after="60" w:line="240" w:lineRule="auto"/>
              <w:contextualSpacing/>
              <w:jc w:val="center"/>
              <w:rPr>
                <w:rFonts w:ascii="Times New Roman" w:hAnsi="Times New Roman"/>
                <w:b/>
                <w:color w:val="000000"/>
                <w:sz w:val="20"/>
                <w:szCs w:val="20"/>
              </w:rPr>
            </w:pPr>
            <w:r w:rsidRPr="00C54EF4">
              <w:rPr>
                <w:rFonts w:ascii="Times New Roman" w:hAnsi="Times New Roman"/>
                <w:b/>
                <w:color w:val="000000"/>
                <w:sz w:val="20"/>
                <w:szCs w:val="20"/>
              </w:rPr>
              <w:t>27,7</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b/>
                <w:color w:val="000000"/>
                <w:sz w:val="20"/>
                <w:szCs w:val="20"/>
              </w:rPr>
            </w:pPr>
            <w:r w:rsidRPr="00C54EF4">
              <w:rPr>
                <w:rFonts w:ascii="Times New Roman" w:hAnsi="Times New Roman"/>
                <w:b/>
                <w:color w:val="000000"/>
                <w:sz w:val="20"/>
                <w:szCs w:val="20"/>
              </w:rPr>
              <w:t>28,5</w:t>
            </w:r>
          </w:p>
        </w:tc>
        <w:tc>
          <w:tcPr>
            <w:tcW w:w="643" w:type="pct"/>
            <w:vAlign w:val="center"/>
          </w:tcPr>
          <w:p w:rsidR="000D5589" w:rsidRPr="00C54EF4" w:rsidRDefault="000D5589" w:rsidP="00DC12DA">
            <w:pPr>
              <w:keepNext/>
              <w:spacing w:before="60" w:after="60" w:line="240" w:lineRule="auto"/>
              <w:contextualSpacing/>
              <w:jc w:val="center"/>
              <w:rPr>
                <w:rFonts w:ascii="Times New Roman" w:hAnsi="Times New Roman"/>
                <w:b/>
                <w:color w:val="000000"/>
                <w:sz w:val="20"/>
                <w:szCs w:val="20"/>
              </w:rPr>
            </w:pPr>
            <w:r w:rsidRPr="00C54EF4">
              <w:rPr>
                <w:rFonts w:ascii="Times New Roman" w:hAnsi="Times New Roman"/>
                <w:b/>
                <w:color w:val="000000"/>
                <w:sz w:val="20"/>
                <w:szCs w:val="20"/>
              </w:rPr>
              <w:t>29,0</w:t>
            </w:r>
          </w:p>
        </w:tc>
        <w:tc>
          <w:tcPr>
            <w:tcW w:w="574" w:type="pct"/>
            <w:vAlign w:val="center"/>
          </w:tcPr>
          <w:p w:rsidR="000D5589" w:rsidRPr="00C54EF4" w:rsidRDefault="000D5589" w:rsidP="00DC12DA">
            <w:pPr>
              <w:spacing w:before="60" w:after="60" w:line="240" w:lineRule="auto"/>
              <w:contextualSpacing/>
              <w:jc w:val="center"/>
              <w:rPr>
                <w:rFonts w:ascii="Times New Roman" w:hAnsi="Times New Roman"/>
                <w:b/>
                <w:sz w:val="20"/>
                <w:szCs w:val="20"/>
              </w:rPr>
            </w:pPr>
            <w:r w:rsidRPr="00C54EF4">
              <w:rPr>
                <w:rFonts w:ascii="Times New Roman" w:hAnsi="Times New Roman"/>
                <w:b/>
                <w:sz w:val="20"/>
                <w:szCs w:val="20"/>
              </w:rPr>
              <w:t>29,8</w:t>
            </w:r>
          </w:p>
        </w:tc>
        <w:tc>
          <w:tcPr>
            <w:tcW w:w="821" w:type="pct"/>
            <w:noWrap/>
            <w:vAlign w:val="center"/>
          </w:tcPr>
          <w:p w:rsidR="000D5589" w:rsidRPr="00C54EF4" w:rsidRDefault="000D5589" w:rsidP="00DC12DA">
            <w:pPr>
              <w:spacing w:before="60" w:after="60" w:line="240" w:lineRule="auto"/>
              <w:contextualSpacing/>
              <w:jc w:val="center"/>
              <w:rPr>
                <w:rFonts w:ascii="Times New Roman" w:hAnsi="Times New Roman"/>
                <w:b/>
                <w:sz w:val="20"/>
                <w:szCs w:val="20"/>
              </w:rPr>
            </w:pPr>
            <w:r w:rsidRPr="00C54EF4">
              <w:rPr>
                <w:rFonts w:ascii="Times New Roman" w:hAnsi="Times New Roman"/>
                <w:b/>
                <w:sz w:val="20"/>
                <w:szCs w:val="20"/>
              </w:rPr>
              <w:t>10,8</w:t>
            </w:r>
          </w:p>
        </w:tc>
      </w:tr>
      <w:tr w:rsidR="000D5589" w:rsidRPr="00C54EF4" w:rsidTr="00B974C3">
        <w:trPr>
          <w:trHeight w:val="158"/>
          <w:jc w:val="center"/>
        </w:trPr>
        <w:tc>
          <w:tcPr>
            <w:tcW w:w="1035" w:type="pct"/>
            <w:vAlign w:val="center"/>
          </w:tcPr>
          <w:p w:rsidR="000D5589" w:rsidRPr="00C54EF4" w:rsidRDefault="000D5589" w:rsidP="00DC12DA">
            <w:pPr>
              <w:keepNext/>
              <w:spacing w:before="60" w:after="60" w:line="240" w:lineRule="auto"/>
              <w:contextualSpacing/>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28,9</w:t>
            </w:r>
          </w:p>
        </w:tc>
        <w:tc>
          <w:tcPr>
            <w:tcW w:w="643"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31,3</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32,4</w:t>
            </w:r>
          </w:p>
        </w:tc>
        <w:tc>
          <w:tcPr>
            <w:tcW w:w="643" w:type="pct"/>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33,2</w:t>
            </w:r>
          </w:p>
        </w:tc>
        <w:tc>
          <w:tcPr>
            <w:tcW w:w="574" w:type="pct"/>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34,2</w:t>
            </w:r>
          </w:p>
        </w:tc>
        <w:tc>
          <w:tcPr>
            <w:tcW w:w="821" w:type="pct"/>
            <w:noWrap/>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18,3</w:t>
            </w:r>
          </w:p>
        </w:tc>
      </w:tr>
      <w:tr w:rsidR="000D5589" w:rsidRPr="00C54EF4" w:rsidTr="00B974C3">
        <w:trPr>
          <w:trHeight w:val="158"/>
          <w:jc w:val="center"/>
        </w:trPr>
        <w:tc>
          <w:tcPr>
            <w:tcW w:w="1035" w:type="pct"/>
            <w:vAlign w:val="center"/>
          </w:tcPr>
          <w:p w:rsidR="000D5589" w:rsidRPr="00C54EF4" w:rsidRDefault="000D5589" w:rsidP="00DC12DA">
            <w:pPr>
              <w:keepNext/>
              <w:spacing w:before="60" w:after="60" w:line="240" w:lineRule="auto"/>
              <w:contextualSpacing/>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25,2</w:t>
            </w:r>
          </w:p>
        </w:tc>
        <w:tc>
          <w:tcPr>
            <w:tcW w:w="643"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25,8</w:t>
            </w:r>
          </w:p>
        </w:tc>
        <w:tc>
          <w:tcPr>
            <w:tcW w:w="642" w:type="pct"/>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26,5</w:t>
            </w:r>
          </w:p>
        </w:tc>
        <w:tc>
          <w:tcPr>
            <w:tcW w:w="643" w:type="pct"/>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26,8</w:t>
            </w:r>
          </w:p>
        </w:tc>
        <w:tc>
          <w:tcPr>
            <w:tcW w:w="574" w:type="pct"/>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26,8</w:t>
            </w:r>
          </w:p>
        </w:tc>
        <w:tc>
          <w:tcPr>
            <w:tcW w:w="821" w:type="pct"/>
            <w:noWrap/>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6,3</w:t>
            </w:r>
          </w:p>
        </w:tc>
      </w:tr>
      <w:tr w:rsidR="000D5589" w:rsidRPr="00C54EF4" w:rsidTr="00B974C3">
        <w:trPr>
          <w:trHeight w:val="158"/>
          <w:jc w:val="center"/>
        </w:trPr>
        <w:tc>
          <w:tcPr>
            <w:tcW w:w="1035" w:type="pct"/>
            <w:tcBorders>
              <w:bottom w:val="double" w:sz="6" w:space="0" w:color="000000"/>
            </w:tcBorders>
            <w:vAlign w:val="center"/>
          </w:tcPr>
          <w:p w:rsidR="000D5589" w:rsidRPr="00C54EF4" w:rsidRDefault="000D5589" w:rsidP="00DC12DA">
            <w:pPr>
              <w:keepNext/>
              <w:spacing w:before="60" w:after="60" w:line="240" w:lineRule="auto"/>
              <w:contextualSpacing/>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642" w:type="pct"/>
            <w:tcBorders>
              <w:bottom w:val="double" w:sz="6" w:space="0" w:color="000000"/>
            </w:tcBorders>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24,7</w:t>
            </w:r>
          </w:p>
        </w:tc>
        <w:tc>
          <w:tcPr>
            <w:tcW w:w="643" w:type="pct"/>
            <w:tcBorders>
              <w:bottom w:val="double" w:sz="6" w:space="0" w:color="000000"/>
            </w:tcBorders>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25,8</w:t>
            </w:r>
          </w:p>
        </w:tc>
        <w:tc>
          <w:tcPr>
            <w:tcW w:w="642" w:type="pct"/>
            <w:tcBorders>
              <w:bottom w:val="double" w:sz="6" w:space="0" w:color="000000"/>
            </w:tcBorders>
            <w:noWrap/>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27,1</w:t>
            </w:r>
          </w:p>
        </w:tc>
        <w:tc>
          <w:tcPr>
            <w:tcW w:w="643" w:type="pct"/>
            <w:tcBorders>
              <w:bottom w:val="double" w:sz="6" w:space="0" w:color="000000"/>
            </w:tcBorders>
            <w:vAlign w:val="center"/>
          </w:tcPr>
          <w:p w:rsidR="000D5589" w:rsidRPr="00C54EF4" w:rsidRDefault="000D5589" w:rsidP="00DC12DA">
            <w:pPr>
              <w:keepNext/>
              <w:spacing w:before="60" w:after="60" w:line="240" w:lineRule="auto"/>
              <w:contextualSpacing/>
              <w:jc w:val="center"/>
              <w:rPr>
                <w:rFonts w:ascii="Times New Roman" w:hAnsi="Times New Roman"/>
                <w:color w:val="000000"/>
                <w:sz w:val="20"/>
                <w:szCs w:val="20"/>
              </w:rPr>
            </w:pPr>
            <w:r w:rsidRPr="00C54EF4">
              <w:rPr>
                <w:rFonts w:ascii="Times New Roman" w:hAnsi="Times New Roman"/>
                <w:color w:val="000000"/>
                <w:sz w:val="20"/>
                <w:szCs w:val="20"/>
              </w:rPr>
              <w:t>27,8</w:t>
            </w:r>
          </w:p>
        </w:tc>
        <w:tc>
          <w:tcPr>
            <w:tcW w:w="574" w:type="pct"/>
            <w:tcBorders>
              <w:bottom w:val="double" w:sz="6" w:space="0" w:color="000000"/>
            </w:tcBorders>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28,9</w:t>
            </w:r>
          </w:p>
        </w:tc>
        <w:tc>
          <w:tcPr>
            <w:tcW w:w="821" w:type="pct"/>
            <w:tcBorders>
              <w:bottom w:val="double" w:sz="6" w:space="0" w:color="000000"/>
            </w:tcBorders>
            <w:noWrap/>
            <w:vAlign w:val="center"/>
          </w:tcPr>
          <w:p w:rsidR="000D5589" w:rsidRPr="00C54EF4" w:rsidRDefault="000D5589" w:rsidP="00DC12DA">
            <w:pPr>
              <w:spacing w:before="60" w:after="60" w:line="240" w:lineRule="auto"/>
              <w:contextualSpacing/>
              <w:jc w:val="center"/>
              <w:rPr>
                <w:rFonts w:ascii="Times New Roman" w:hAnsi="Times New Roman"/>
                <w:sz w:val="20"/>
                <w:szCs w:val="20"/>
              </w:rPr>
            </w:pPr>
            <w:r w:rsidRPr="00C54EF4">
              <w:rPr>
                <w:rFonts w:ascii="Times New Roman" w:hAnsi="Times New Roman"/>
                <w:sz w:val="20"/>
                <w:szCs w:val="20"/>
              </w:rPr>
              <w:t>17,0</w:t>
            </w:r>
          </w:p>
        </w:tc>
      </w:tr>
    </w:tbl>
    <w:p w:rsidR="000D5589" w:rsidRPr="00210B55" w:rsidRDefault="000D5589" w:rsidP="00822C6E">
      <w:pPr>
        <w:keepNext/>
        <w:spacing w:before="120" w:after="240" w:line="240" w:lineRule="auto"/>
        <w:jc w:val="center"/>
        <w:rPr>
          <w:rFonts w:ascii="Times New Roman" w:hAnsi="Times New Roman"/>
          <w:i/>
          <w:iCs/>
          <w:sz w:val="20"/>
          <w:szCs w:val="20"/>
        </w:rPr>
      </w:pPr>
      <w:r w:rsidRPr="00210B55">
        <w:rPr>
          <w:rFonts w:ascii="Times New Roman" w:hAnsi="Times New Roman"/>
          <w:i/>
          <w:iCs/>
          <w:sz w:val="20"/>
          <w:szCs w:val="20"/>
        </w:rPr>
        <w:t>Šaltinis: Lietuvos statistikos departamentas</w:t>
      </w:r>
    </w:p>
    <w:p w:rsidR="00FB4AF6" w:rsidRPr="00FB4AF6" w:rsidRDefault="00FB4AF6" w:rsidP="00FB4AF6">
      <w:pPr>
        <w:widowControl w:val="0"/>
        <w:autoSpaceDE w:val="0"/>
        <w:autoSpaceDN w:val="0"/>
        <w:adjustRightIn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Savivaldybės teritorijoje esančius daugiabučius namus administruoja patys butų ir kitų patalpų savininkai pagal jungtinės veiklos sutartis arba įkurdami daugiabučio namo savininkų bendrijas (2013 m. savivaldybėje buvo įsisteigusios 4 daugiabučių gyvenamųjų namų  savininkų bendrijos). Septynių daugiabučių namų butų ir kitų patalpų savininkų bendrosios nuosavybės administravimą vykdo 2012 m. kovo 29 d. Trakų rajono savivaldybės tarybos sprendimu Nr. S1–98 paskirtas daugiabučių namų bendrojo naudojimo objektų administratorius UAB „Trakų šilumos tinklai“.</w:t>
      </w:r>
    </w:p>
    <w:p w:rsidR="00FB4AF6" w:rsidRPr="00FB4AF6" w:rsidRDefault="00FB4AF6" w:rsidP="00FB4AF6">
      <w:pPr>
        <w:spacing w:before="120" w:after="0" w:line="240" w:lineRule="auto"/>
        <w:ind w:firstLine="851"/>
        <w:jc w:val="both"/>
        <w:rPr>
          <w:rFonts w:ascii="Times New Roman" w:hAnsi="Times New Roman"/>
          <w:sz w:val="24"/>
          <w:szCs w:val="24"/>
        </w:rPr>
      </w:pPr>
      <w:r w:rsidRPr="00FB4AF6">
        <w:rPr>
          <w:rFonts w:ascii="Times New Roman" w:hAnsi="Times New Roman"/>
          <w:b/>
          <w:sz w:val="24"/>
          <w:szCs w:val="24"/>
        </w:rPr>
        <w:t>Socialinis būstas.</w:t>
      </w:r>
      <w:r w:rsidRPr="00FB4AF6">
        <w:rPr>
          <w:rFonts w:ascii="Times New Roman" w:hAnsi="Times New Roman"/>
          <w:sz w:val="24"/>
          <w:szCs w:val="24"/>
        </w:rPr>
        <w:t xml:space="preserve"> 2013 m. pabaigoje į savivaldybės sąrašus socialinio būsto nuomai buvo įrašyta 318 asmenų (šeimų), iš jų: 108 jaunos šeimos (34,0 proc.), 27 šeimos, auginančios tris ar daugiau vaikų (įvaikių) (8,5 proc.), 44 našlaičiai ir likę be tėvų globos (13,8 proc.), 31 neįgalus asmuo (9,8 proc.), 3 socialinio būsto nuomininkai, turintys teisę į būsto sąlygų pagerinimą (0,9 proc.) ir bendrajame sąraše buvo 105 asmenys (šeimos), laukiančios socialinio būsto (33,0 proc.).</w:t>
      </w:r>
    </w:p>
    <w:p w:rsidR="00DC12DA" w:rsidRDefault="00FB4AF6" w:rsidP="00FB4AF6">
      <w:pPr>
        <w:spacing w:before="120" w:after="0" w:line="240" w:lineRule="auto"/>
        <w:ind w:firstLine="851"/>
        <w:jc w:val="both"/>
        <w:rPr>
          <w:rFonts w:ascii="Times New Roman" w:hAnsi="Times New Roman"/>
          <w:sz w:val="24"/>
          <w:szCs w:val="24"/>
        </w:rPr>
      </w:pPr>
      <w:r w:rsidRPr="00FB4AF6">
        <w:rPr>
          <w:rFonts w:ascii="Times New Roman" w:hAnsi="Times New Roman"/>
          <w:sz w:val="24"/>
          <w:szCs w:val="24"/>
        </w:rPr>
        <w:t>2009–2013 m. pabaigos laikotarpiu socialinio būsto poreikis savivaldybėje išaugo 55,9 proc. Šis rodiklis savivaldybėje buvo didesnis nei šalyje (24,9 proc.), apskrityje (27,1 proc.) ir daugumoje apskrities savivaldybių (išskyrus Elektrėnų savivaldybę). Analizuojamu laikotarpiu asmenų (šeimų), buvusių sąrašuose socialiniam būstui nuomoti savivaldybėje, skaičius, kaip ir šalyje bei apskrityje, tendencingai didėjo</w:t>
      </w:r>
      <w:r w:rsidR="000D5589">
        <w:rPr>
          <w:rFonts w:ascii="Times New Roman" w:hAnsi="Times New Roman"/>
          <w:sz w:val="24"/>
          <w:szCs w:val="24"/>
        </w:rPr>
        <w:t xml:space="preserve">. </w:t>
      </w:r>
    </w:p>
    <w:p w:rsidR="00DC12DA" w:rsidRDefault="00DC12DA" w:rsidP="00DC12DA">
      <w:pPr>
        <w:spacing w:before="120" w:after="0" w:line="240" w:lineRule="auto"/>
        <w:ind w:firstLine="851"/>
        <w:jc w:val="center"/>
        <w:rPr>
          <w:rFonts w:ascii="Times New Roman" w:hAnsi="Times New Roman"/>
          <w:b/>
          <w:sz w:val="24"/>
          <w:szCs w:val="24"/>
        </w:rPr>
      </w:pPr>
    </w:p>
    <w:p w:rsidR="00DC12DA" w:rsidRDefault="00DC12DA" w:rsidP="00DC12DA">
      <w:pPr>
        <w:spacing w:before="120" w:after="0" w:line="240" w:lineRule="auto"/>
        <w:ind w:firstLine="851"/>
        <w:jc w:val="center"/>
        <w:rPr>
          <w:rFonts w:ascii="Times New Roman" w:hAnsi="Times New Roman"/>
          <w:b/>
          <w:sz w:val="24"/>
          <w:szCs w:val="24"/>
        </w:rPr>
      </w:pPr>
    </w:p>
    <w:p w:rsidR="00DC12DA" w:rsidRDefault="00DC12DA" w:rsidP="00DC12DA">
      <w:pPr>
        <w:spacing w:before="120" w:after="0" w:line="240" w:lineRule="auto"/>
        <w:ind w:firstLine="851"/>
        <w:jc w:val="center"/>
        <w:rPr>
          <w:rFonts w:ascii="Times New Roman" w:hAnsi="Times New Roman"/>
          <w:b/>
          <w:sz w:val="24"/>
          <w:szCs w:val="24"/>
        </w:rPr>
      </w:pPr>
    </w:p>
    <w:p w:rsidR="00DC12DA" w:rsidRDefault="00DC12DA" w:rsidP="00DC12DA">
      <w:pPr>
        <w:spacing w:before="120" w:after="0" w:line="240" w:lineRule="auto"/>
        <w:ind w:firstLine="851"/>
        <w:jc w:val="center"/>
        <w:rPr>
          <w:rFonts w:ascii="Times New Roman" w:hAnsi="Times New Roman"/>
          <w:b/>
          <w:sz w:val="24"/>
          <w:szCs w:val="24"/>
        </w:rPr>
      </w:pPr>
    </w:p>
    <w:p w:rsidR="00DC12DA" w:rsidRDefault="00DC12DA" w:rsidP="00DC12DA">
      <w:pPr>
        <w:spacing w:before="120" w:after="0" w:line="240" w:lineRule="auto"/>
        <w:ind w:firstLine="851"/>
        <w:jc w:val="center"/>
        <w:rPr>
          <w:rFonts w:ascii="Times New Roman" w:hAnsi="Times New Roman"/>
          <w:b/>
          <w:sz w:val="24"/>
          <w:szCs w:val="24"/>
        </w:rPr>
      </w:pPr>
    </w:p>
    <w:p w:rsidR="00DC12DA" w:rsidRDefault="00DC12DA" w:rsidP="00DC12DA">
      <w:pPr>
        <w:spacing w:before="120" w:after="0" w:line="240" w:lineRule="auto"/>
        <w:ind w:firstLine="851"/>
        <w:jc w:val="center"/>
        <w:rPr>
          <w:rFonts w:ascii="Times New Roman" w:hAnsi="Times New Roman"/>
          <w:b/>
          <w:sz w:val="24"/>
          <w:szCs w:val="24"/>
        </w:rPr>
      </w:pPr>
    </w:p>
    <w:p w:rsidR="00DC12DA" w:rsidRDefault="00DC12DA" w:rsidP="00DC12DA">
      <w:pPr>
        <w:spacing w:before="120" w:after="0" w:line="240" w:lineRule="auto"/>
        <w:ind w:firstLine="851"/>
        <w:jc w:val="center"/>
        <w:rPr>
          <w:rFonts w:ascii="Times New Roman" w:hAnsi="Times New Roman"/>
          <w:b/>
          <w:sz w:val="24"/>
          <w:szCs w:val="24"/>
        </w:rPr>
      </w:pPr>
    </w:p>
    <w:p w:rsidR="00DC12DA" w:rsidRDefault="00DC12DA" w:rsidP="00DC12DA">
      <w:pPr>
        <w:spacing w:before="120" w:after="0" w:line="240" w:lineRule="auto"/>
        <w:ind w:firstLine="851"/>
        <w:jc w:val="center"/>
        <w:rPr>
          <w:rFonts w:ascii="Times New Roman" w:hAnsi="Times New Roman"/>
          <w:b/>
          <w:sz w:val="24"/>
          <w:szCs w:val="24"/>
        </w:rPr>
      </w:pPr>
    </w:p>
    <w:p w:rsidR="00DC12DA" w:rsidRDefault="00DC12DA" w:rsidP="00DC12DA">
      <w:pPr>
        <w:spacing w:before="120" w:after="0" w:line="240" w:lineRule="auto"/>
        <w:ind w:firstLine="851"/>
        <w:jc w:val="center"/>
        <w:rPr>
          <w:rFonts w:ascii="Times New Roman" w:hAnsi="Times New Roman"/>
          <w:b/>
          <w:sz w:val="24"/>
          <w:szCs w:val="24"/>
        </w:rPr>
      </w:pPr>
    </w:p>
    <w:p w:rsidR="00DC12DA" w:rsidRDefault="00DC12DA" w:rsidP="00DC12DA">
      <w:pPr>
        <w:spacing w:before="120" w:after="0" w:line="240" w:lineRule="auto"/>
        <w:ind w:firstLine="851"/>
        <w:jc w:val="center"/>
        <w:rPr>
          <w:rFonts w:ascii="Times New Roman" w:hAnsi="Times New Roman"/>
          <w:b/>
          <w:sz w:val="24"/>
          <w:szCs w:val="24"/>
        </w:rPr>
      </w:pPr>
    </w:p>
    <w:p w:rsidR="000D5589" w:rsidRPr="00210B55" w:rsidRDefault="000D5589" w:rsidP="00DC12DA">
      <w:pPr>
        <w:keepNext/>
        <w:spacing w:before="120" w:after="120" w:line="240" w:lineRule="auto"/>
        <w:jc w:val="center"/>
        <w:rPr>
          <w:rFonts w:ascii="Times New Roman" w:hAnsi="Times New Roman"/>
          <w:b/>
          <w:sz w:val="24"/>
          <w:szCs w:val="24"/>
        </w:rPr>
      </w:pPr>
      <w:r w:rsidRPr="00210B55">
        <w:rPr>
          <w:rFonts w:ascii="Times New Roman" w:hAnsi="Times New Roman"/>
          <w:b/>
          <w:sz w:val="24"/>
          <w:szCs w:val="24"/>
        </w:rPr>
        <w:lastRenderedPageBreak/>
        <w:t>4.5.2. lentelė. Asmenys (šeimos), buvę sąrašuose social</w:t>
      </w:r>
      <w:r>
        <w:rPr>
          <w:rFonts w:ascii="Times New Roman" w:hAnsi="Times New Roman"/>
          <w:b/>
          <w:sz w:val="24"/>
          <w:szCs w:val="24"/>
        </w:rPr>
        <w:t>iniam būstui nuomoti, 2009–2013 </w:t>
      </w:r>
      <w:r w:rsidRPr="00210B55">
        <w:rPr>
          <w:rFonts w:ascii="Times New Roman" w:hAnsi="Times New Roman"/>
          <w:b/>
          <w:sz w:val="24"/>
          <w:szCs w:val="24"/>
        </w:rPr>
        <w:t>m. pabaigoje</w:t>
      </w:r>
    </w:p>
    <w:tbl>
      <w:tblPr>
        <w:tblW w:w="5000"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51"/>
        <w:gridCol w:w="850"/>
        <w:gridCol w:w="851"/>
        <w:gridCol w:w="851"/>
        <w:gridCol w:w="851"/>
        <w:gridCol w:w="994"/>
        <w:gridCol w:w="2938"/>
      </w:tblGrid>
      <w:tr w:rsidR="00DC12DA" w:rsidRPr="00C54EF4" w:rsidTr="00DC12DA">
        <w:trPr>
          <w:trHeight w:val="126"/>
          <w:jc w:val="center"/>
        </w:trPr>
        <w:tc>
          <w:tcPr>
            <w:tcW w:w="1051" w:type="pct"/>
            <w:tcBorders>
              <w:top w:val="double" w:sz="6" w:space="0" w:color="000000"/>
            </w:tcBorders>
            <w:shd w:val="clear" w:color="auto" w:fill="8DB3E2"/>
            <w:noWrap/>
            <w:vAlign w:val="center"/>
          </w:tcPr>
          <w:p w:rsidR="000D5589" w:rsidRPr="00DD7ACA" w:rsidRDefault="000D5589" w:rsidP="00822C6E">
            <w:pPr>
              <w:keepNext/>
              <w:spacing w:after="0" w:line="240" w:lineRule="auto"/>
              <w:jc w:val="center"/>
              <w:rPr>
                <w:rFonts w:ascii="Times New Roman" w:hAnsi="Times New Roman"/>
                <w:b/>
                <w:bCs/>
                <w:sz w:val="20"/>
                <w:szCs w:val="20"/>
              </w:rPr>
            </w:pPr>
            <w:r w:rsidRPr="00DD7ACA">
              <w:rPr>
                <w:rFonts w:ascii="Times New Roman" w:hAnsi="Times New Roman"/>
                <w:b/>
                <w:bCs/>
                <w:sz w:val="20"/>
                <w:szCs w:val="20"/>
              </w:rPr>
              <w:t>Teritorija / Metai</w:t>
            </w:r>
          </w:p>
        </w:tc>
        <w:tc>
          <w:tcPr>
            <w:tcW w:w="458" w:type="pct"/>
            <w:tcBorders>
              <w:top w:val="double" w:sz="6" w:space="0" w:color="000000"/>
            </w:tcBorders>
            <w:shd w:val="clear" w:color="auto" w:fill="8DB3E2"/>
            <w:vAlign w:val="center"/>
          </w:tcPr>
          <w:p w:rsidR="000D5589" w:rsidRPr="00DD7ACA" w:rsidRDefault="000D5589" w:rsidP="00822C6E">
            <w:pPr>
              <w:keepNext/>
              <w:spacing w:after="0" w:line="240" w:lineRule="auto"/>
              <w:jc w:val="center"/>
              <w:rPr>
                <w:rFonts w:ascii="Times New Roman" w:hAnsi="Times New Roman"/>
                <w:b/>
                <w:bCs/>
                <w:sz w:val="20"/>
                <w:szCs w:val="20"/>
              </w:rPr>
            </w:pPr>
            <w:r w:rsidRPr="00DD7ACA">
              <w:rPr>
                <w:rFonts w:ascii="Times New Roman" w:hAnsi="Times New Roman"/>
                <w:b/>
                <w:bCs/>
                <w:sz w:val="20"/>
                <w:szCs w:val="20"/>
              </w:rPr>
              <w:t>2009</w:t>
            </w:r>
          </w:p>
        </w:tc>
        <w:tc>
          <w:tcPr>
            <w:tcW w:w="458" w:type="pct"/>
            <w:tcBorders>
              <w:top w:val="double" w:sz="6" w:space="0" w:color="000000"/>
            </w:tcBorders>
            <w:shd w:val="clear" w:color="auto" w:fill="8DB3E2"/>
            <w:vAlign w:val="center"/>
          </w:tcPr>
          <w:p w:rsidR="000D5589" w:rsidRPr="00DD7ACA" w:rsidRDefault="000D5589" w:rsidP="00822C6E">
            <w:pPr>
              <w:keepNext/>
              <w:spacing w:after="0" w:line="240" w:lineRule="auto"/>
              <w:jc w:val="center"/>
              <w:rPr>
                <w:rFonts w:ascii="Times New Roman" w:hAnsi="Times New Roman"/>
                <w:b/>
                <w:bCs/>
                <w:sz w:val="20"/>
                <w:szCs w:val="20"/>
              </w:rPr>
            </w:pPr>
            <w:r w:rsidRPr="00DD7ACA">
              <w:rPr>
                <w:rFonts w:ascii="Times New Roman" w:hAnsi="Times New Roman"/>
                <w:b/>
                <w:bCs/>
                <w:sz w:val="20"/>
                <w:szCs w:val="20"/>
              </w:rPr>
              <w:t>2010</w:t>
            </w:r>
          </w:p>
        </w:tc>
        <w:tc>
          <w:tcPr>
            <w:tcW w:w="458" w:type="pct"/>
            <w:tcBorders>
              <w:top w:val="double" w:sz="6" w:space="0" w:color="000000"/>
            </w:tcBorders>
            <w:shd w:val="clear" w:color="auto" w:fill="8DB3E2"/>
            <w:vAlign w:val="center"/>
          </w:tcPr>
          <w:p w:rsidR="000D5589" w:rsidRPr="00DD7ACA" w:rsidRDefault="000D5589" w:rsidP="00822C6E">
            <w:pPr>
              <w:keepNext/>
              <w:spacing w:after="0" w:line="240" w:lineRule="auto"/>
              <w:jc w:val="center"/>
              <w:rPr>
                <w:rFonts w:ascii="Times New Roman" w:hAnsi="Times New Roman"/>
                <w:b/>
                <w:bCs/>
                <w:sz w:val="20"/>
                <w:szCs w:val="20"/>
              </w:rPr>
            </w:pPr>
            <w:r w:rsidRPr="00DD7ACA">
              <w:rPr>
                <w:rFonts w:ascii="Times New Roman" w:hAnsi="Times New Roman"/>
                <w:b/>
                <w:bCs/>
                <w:sz w:val="20"/>
                <w:szCs w:val="20"/>
              </w:rPr>
              <w:t>2011</w:t>
            </w:r>
          </w:p>
        </w:tc>
        <w:tc>
          <w:tcPr>
            <w:tcW w:w="458" w:type="pct"/>
            <w:tcBorders>
              <w:top w:val="double" w:sz="6" w:space="0" w:color="000000"/>
            </w:tcBorders>
            <w:shd w:val="clear" w:color="auto" w:fill="8DB3E2"/>
            <w:vAlign w:val="center"/>
          </w:tcPr>
          <w:p w:rsidR="000D5589" w:rsidRPr="00DD7ACA" w:rsidRDefault="000D5589" w:rsidP="00822C6E">
            <w:pPr>
              <w:keepNext/>
              <w:spacing w:after="0" w:line="240" w:lineRule="auto"/>
              <w:jc w:val="center"/>
              <w:rPr>
                <w:rFonts w:ascii="Times New Roman" w:hAnsi="Times New Roman"/>
                <w:b/>
                <w:bCs/>
                <w:sz w:val="20"/>
                <w:szCs w:val="20"/>
              </w:rPr>
            </w:pPr>
            <w:r w:rsidRPr="00DD7ACA">
              <w:rPr>
                <w:rFonts w:ascii="Times New Roman" w:hAnsi="Times New Roman"/>
                <w:b/>
                <w:bCs/>
                <w:sz w:val="20"/>
                <w:szCs w:val="20"/>
              </w:rPr>
              <w:t>2012</w:t>
            </w:r>
          </w:p>
        </w:tc>
        <w:tc>
          <w:tcPr>
            <w:tcW w:w="535" w:type="pct"/>
            <w:tcBorders>
              <w:top w:val="double" w:sz="6" w:space="0" w:color="000000"/>
            </w:tcBorders>
            <w:shd w:val="clear" w:color="auto" w:fill="8DB3E2"/>
            <w:vAlign w:val="center"/>
          </w:tcPr>
          <w:p w:rsidR="000D5589" w:rsidRPr="00DD7ACA" w:rsidRDefault="000D5589" w:rsidP="00822C6E">
            <w:pPr>
              <w:keepNext/>
              <w:spacing w:after="0" w:line="240" w:lineRule="auto"/>
              <w:jc w:val="center"/>
              <w:rPr>
                <w:rFonts w:ascii="Times New Roman" w:hAnsi="Times New Roman"/>
                <w:b/>
                <w:bCs/>
                <w:sz w:val="20"/>
                <w:szCs w:val="20"/>
              </w:rPr>
            </w:pPr>
            <w:r w:rsidRPr="00DD7ACA">
              <w:rPr>
                <w:rFonts w:ascii="Times New Roman" w:hAnsi="Times New Roman"/>
                <w:b/>
                <w:bCs/>
                <w:sz w:val="20"/>
                <w:szCs w:val="20"/>
              </w:rPr>
              <w:t>2013</w:t>
            </w:r>
          </w:p>
        </w:tc>
        <w:tc>
          <w:tcPr>
            <w:tcW w:w="1583" w:type="pct"/>
            <w:tcBorders>
              <w:top w:val="double" w:sz="6" w:space="0" w:color="000000"/>
            </w:tcBorders>
            <w:shd w:val="clear" w:color="auto" w:fill="8DB3E2"/>
            <w:vAlign w:val="center"/>
          </w:tcPr>
          <w:p w:rsidR="000D5589" w:rsidRPr="00DD7ACA" w:rsidRDefault="000D5589" w:rsidP="00822C6E">
            <w:pPr>
              <w:keepNext/>
              <w:spacing w:after="0" w:line="240" w:lineRule="auto"/>
              <w:jc w:val="center"/>
              <w:rPr>
                <w:rFonts w:ascii="Times New Roman" w:hAnsi="Times New Roman"/>
                <w:b/>
                <w:bCs/>
                <w:sz w:val="20"/>
                <w:szCs w:val="20"/>
              </w:rPr>
            </w:pPr>
            <w:r w:rsidRPr="00DD7ACA">
              <w:rPr>
                <w:rFonts w:ascii="Times New Roman" w:hAnsi="Times New Roman"/>
                <w:b/>
                <w:bCs/>
                <w:sz w:val="20"/>
                <w:szCs w:val="20"/>
              </w:rPr>
              <w:t>Pokytis 2013 ir 2009 m., proc.</w:t>
            </w:r>
          </w:p>
        </w:tc>
      </w:tr>
      <w:tr w:rsidR="00DC12DA" w:rsidRPr="00C54EF4" w:rsidTr="00DC12DA">
        <w:trPr>
          <w:trHeight w:val="89"/>
          <w:jc w:val="center"/>
        </w:trPr>
        <w:tc>
          <w:tcPr>
            <w:tcW w:w="1051" w:type="pct"/>
            <w:vAlign w:val="center"/>
          </w:tcPr>
          <w:p w:rsidR="000D5589" w:rsidRPr="00DD7ACA" w:rsidRDefault="000D5589" w:rsidP="00822C6E">
            <w:pPr>
              <w:keepNext/>
              <w:spacing w:after="0" w:line="240" w:lineRule="auto"/>
              <w:contextualSpacing/>
              <w:rPr>
                <w:rFonts w:ascii="Times New Roman" w:hAnsi="Times New Roman"/>
                <w:sz w:val="20"/>
                <w:szCs w:val="20"/>
              </w:rPr>
            </w:pPr>
            <w:r w:rsidRPr="00DD7ACA">
              <w:rPr>
                <w:rFonts w:ascii="Times New Roman" w:hAnsi="Times New Roman"/>
                <w:sz w:val="20"/>
                <w:szCs w:val="20"/>
              </w:rPr>
              <w:t>Lietuvos Respublika</w:t>
            </w:r>
          </w:p>
        </w:tc>
        <w:tc>
          <w:tcPr>
            <w:tcW w:w="458" w:type="pct"/>
            <w:noWrap/>
            <w:vAlign w:val="center"/>
          </w:tcPr>
          <w:p w:rsidR="000D5589" w:rsidRPr="00C54EF4" w:rsidRDefault="000D5589" w:rsidP="00822C6E">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26 047</w:t>
            </w:r>
          </w:p>
        </w:tc>
        <w:tc>
          <w:tcPr>
            <w:tcW w:w="458" w:type="pct"/>
            <w:noWrap/>
            <w:vAlign w:val="center"/>
          </w:tcPr>
          <w:p w:rsidR="000D5589" w:rsidRPr="00C54EF4" w:rsidRDefault="000D5589" w:rsidP="00822C6E">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28 461</w:t>
            </w:r>
          </w:p>
        </w:tc>
        <w:tc>
          <w:tcPr>
            <w:tcW w:w="458" w:type="pct"/>
            <w:vAlign w:val="center"/>
          </w:tcPr>
          <w:p w:rsidR="000D5589" w:rsidRPr="00C54EF4" w:rsidRDefault="000D5589" w:rsidP="00822C6E">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30 484</w:t>
            </w:r>
          </w:p>
        </w:tc>
        <w:tc>
          <w:tcPr>
            <w:tcW w:w="458" w:type="pct"/>
            <w:noWrap/>
            <w:vAlign w:val="center"/>
          </w:tcPr>
          <w:p w:rsidR="000D5589" w:rsidRPr="00C54EF4" w:rsidRDefault="000D5589" w:rsidP="00822C6E">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31 584</w:t>
            </w:r>
          </w:p>
        </w:tc>
        <w:tc>
          <w:tcPr>
            <w:tcW w:w="535" w:type="pct"/>
          </w:tcPr>
          <w:p w:rsidR="000D5589" w:rsidRPr="00C54EF4" w:rsidRDefault="000D5589" w:rsidP="00822C6E">
            <w:pPr>
              <w:keepNext/>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32 542</w:t>
            </w:r>
          </w:p>
        </w:tc>
        <w:tc>
          <w:tcPr>
            <w:tcW w:w="1583" w:type="pct"/>
            <w:vAlign w:val="bottom"/>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24,9</w:t>
            </w:r>
          </w:p>
        </w:tc>
      </w:tr>
      <w:tr w:rsidR="00DC12DA" w:rsidRPr="00C54EF4" w:rsidTr="00DC12DA">
        <w:trPr>
          <w:trHeight w:val="180"/>
          <w:jc w:val="center"/>
        </w:trPr>
        <w:tc>
          <w:tcPr>
            <w:tcW w:w="1051" w:type="pct"/>
            <w:vAlign w:val="bottom"/>
          </w:tcPr>
          <w:p w:rsidR="000D5589" w:rsidRPr="00C54EF4" w:rsidRDefault="000D5589" w:rsidP="00822C6E">
            <w:pPr>
              <w:keepNext/>
              <w:spacing w:after="0"/>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6 906</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7 440</w:t>
            </w:r>
          </w:p>
        </w:tc>
        <w:tc>
          <w:tcPr>
            <w:tcW w:w="458"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8 100</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8 420</w:t>
            </w:r>
          </w:p>
        </w:tc>
        <w:tc>
          <w:tcPr>
            <w:tcW w:w="535"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8 778</w:t>
            </w:r>
          </w:p>
        </w:tc>
        <w:tc>
          <w:tcPr>
            <w:tcW w:w="1583" w:type="pct"/>
            <w:noWrap/>
            <w:vAlign w:val="bottom"/>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27,1</w:t>
            </w:r>
          </w:p>
        </w:tc>
      </w:tr>
      <w:tr w:rsidR="00DC12DA" w:rsidRPr="00C54EF4" w:rsidTr="00DC12DA">
        <w:trPr>
          <w:trHeight w:val="108"/>
          <w:jc w:val="center"/>
        </w:trPr>
        <w:tc>
          <w:tcPr>
            <w:tcW w:w="1051" w:type="pct"/>
            <w:vAlign w:val="bottom"/>
          </w:tcPr>
          <w:p w:rsidR="000D5589" w:rsidRPr="00C54EF4" w:rsidRDefault="000D5589" w:rsidP="00822C6E">
            <w:pPr>
              <w:keepNext/>
              <w:spacing w:after="0"/>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126</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163</w:t>
            </w:r>
          </w:p>
        </w:tc>
        <w:tc>
          <w:tcPr>
            <w:tcW w:w="458"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177</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207</w:t>
            </w:r>
          </w:p>
        </w:tc>
        <w:tc>
          <w:tcPr>
            <w:tcW w:w="535"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225</w:t>
            </w:r>
          </w:p>
        </w:tc>
        <w:tc>
          <w:tcPr>
            <w:tcW w:w="1583" w:type="pct"/>
            <w:noWrap/>
            <w:vAlign w:val="bottom"/>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78,6</w:t>
            </w:r>
          </w:p>
        </w:tc>
      </w:tr>
      <w:tr w:rsidR="00DC12DA" w:rsidRPr="00C54EF4" w:rsidTr="00DC12DA">
        <w:trPr>
          <w:trHeight w:val="80"/>
          <w:jc w:val="center"/>
        </w:trPr>
        <w:tc>
          <w:tcPr>
            <w:tcW w:w="1051" w:type="pct"/>
            <w:vAlign w:val="bottom"/>
          </w:tcPr>
          <w:p w:rsidR="000D5589" w:rsidRPr="00C54EF4" w:rsidRDefault="000D5589" w:rsidP="00822C6E">
            <w:pPr>
              <w:keepNext/>
              <w:spacing w:after="0"/>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171</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187</w:t>
            </w:r>
          </w:p>
        </w:tc>
        <w:tc>
          <w:tcPr>
            <w:tcW w:w="458"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224</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249</w:t>
            </w:r>
          </w:p>
        </w:tc>
        <w:tc>
          <w:tcPr>
            <w:tcW w:w="535"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262</w:t>
            </w:r>
          </w:p>
        </w:tc>
        <w:tc>
          <w:tcPr>
            <w:tcW w:w="1583" w:type="pct"/>
            <w:noWrap/>
            <w:vAlign w:val="bottom"/>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53,2</w:t>
            </w:r>
          </w:p>
        </w:tc>
      </w:tr>
      <w:tr w:rsidR="00DC12DA" w:rsidRPr="00C54EF4" w:rsidTr="00DC12DA">
        <w:trPr>
          <w:trHeight w:val="158"/>
          <w:jc w:val="center"/>
        </w:trPr>
        <w:tc>
          <w:tcPr>
            <w:tcW w:w="1051" w:type="pct"/>
            <w:vAlign w:val="bottom"/>
          </w:tcPr>
          <w:p w:rsidR="000D5589" w:rsidRPr="00C54EF4" w:rsidRDefault="000D5589" w:rsidP="00822C6E">
            <w:pPr>
              <w:keepNext/>
              <w:spacing w:after="0"/>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156</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156</w:t>
            </w:r>
          </w:p>
        </w:tc>
        <w:tc>
          <w:tcPr>
            <w:tcW w:w="458"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161</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152</w:t>
            </w:r>
          </w:p>
        </w:tc>
        <w:tc>
          <w:tcPr>
            <w:tcW w:w="535"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148</w:t>
            </w:r>
          </w:p>
        </w:tc>
        <w:tc>
          <w:tcPr>
            <w:tcW w:w="1583" w:type="pct"/>
            <w:noWrap/>
            <w:vAlign w:val="bottom"/>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–5,1</w:t>
            </w:r>
          </w:p>
        </w:tc>
      </w:tr>
      <w:tr w:rsidR="00DC12DA" w:rsidRPr="00C54EF4" w:rsidTr="00DC12DA">
        <w:trPr>
          <w:trHeight w:val="158"/>
          <w:jc w:val="center"/>
        </w:trPr>
        <w:tc>
          <w:tcPr>
            <w:tcW w:w="1051" w:type="pct"/>
            <w:vAlign w:val="bottom"/>
          </w:tcPr>
          <w:p w:rsidR="000D5589" w:rsidRPr="00C54EF4" w:rsidRDefault="000D5589" w:rsidP="00822C6E">
            <w:pPr>
              <w:keepNext/>
              <w:spacing w:after="0"/>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307</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325</w:t>
            </w:r>
          </w:p>
        </w:tc>
        <w:tc>
          <w:tcPr>
            <w:tcW w:w="458"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345</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336</w:t>
            </w:r>
          </w:p>
        </w:tc>
        <w:tc>
          <w:tcPr>
            <w:tcW w:w="535"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343</w:t>
            </w:r>
          </w:p>
        </w:tc>
        <w:tc>
          <w:tcPr>
            <w:tcW w:w="1583" w:type="pct"/>
            <w:noWrap/>
            <w:vAlign w:val="bottom"/>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11,7</w:t>
            </w:r>
          </w:p>
        </w:tc>
      </w:tr>
      <w:tr w:rsidR="00DC12DA" w:rsidRPr="00C54EF4" w:rsidTr="00DC12DA">
        <w:trPr>
          <w:trHeight w:val="158"/>
          <w:jc w:val="center"/>
        </w:trPr>
        <w:tc>
          <w:tcPr>
            <w:tcW w:w="1051" w:type="pct"/>
            <w:vAlign w:val="bottom"/>
          </w:tcPr>
          <w:p w:rsidR="000D5589" w:rsidRPr="00C54EF4" w:rsidRDefault="000D5589" w:rsidP="00822C6E">
            <w:pPr>
              <w:keepNext/>
              <w:spacing w:after="0"/>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458" w:type="pct"/>
            <w:noWrap/>
            <w:vAlign w:val="center"/>
          </w:tcPr>
          <w:p w:rsidR="000D5589" w:rsidRPr="00C54EF4" w:rsidRDefault="000D5589" w:rsidP="00822C6E">
            <w:pPr>
              <w:keepNext/>
              <w:spacing w:after="0"/>
              <w:jc w:val="center"/>
              <w:rPr>
                <w:rFonts w:ascii="Times New Roman" w:hAnsi="Times New Roman"/>
                <w:b/>
                <w:color w:val="000000"/>
                <w:sz w:val="20"/>
                <w:szCs w:val="20"/>
              </w:rPr>
            </w:pPr>
            <w:r w:rsidRPr="00C54EF4">
              <w:rPr>
                <w:rFonts w:ascii="Times New Roman" w:hAnsi="Times New Roman"/>
                <w:b/>
                <w:color w:val="000000"/>
                <w:sz w:val="20"/>
                <w:szCs w:val="20"/>
              </w:rPr>
              <w:t>204</w:t>
            </w:r>
          </w:p>
        </w:tc>
        <w:tc>
          <w:tcPr>
            <w:tcW w:w="458" w:type="pct"/>
            <w:noWrap/>
            <w:vAlign w:val="center"/>
          </w:tcPr>
          <w:p w:rsidR="000D5589" w:rsidRPr="00C54EF4" w:rsidRDefault="000D5589" w:rsidP="00822C6E">
            <w:pPr>
              <w:keepNext/>
              <w:spacing w:after="0"/>
              <w:jc w:val="center"/>
              <w:rPr>
                <w:rFonts w:ascii="Times New Roman" w:hAnsi="Times New Roman"/>
                <w:b/>
                <w:color w:val="000000"/>
                <w:sz w:val="20"/>
                <w:szCs w:val="20"/>
              </w:rPr>
            </w:pPr>
            <w:r w:rsidRPr="00C54EF4">
              <w:rPr>
                <w:rFonts w:ascii="Times New Roman" w:hAnsi="Times New Roman"/>
                <w:b/>
                <w:color w:val="000000"/>
                <w:sz w:val="20"/>
                <w:szCs w:val="20"/>
              </w:rPr>
              <w:t>228</w:t>
            </w:r>
          </w:p>
        </w:tc>
        <w:tc>
          <w:tcPr>
            <w:tcW w:w="458" w:type="pct"/>
            <w:vAlign w:val="center"/>
          </w:tcPr>
          <w:p w:rsidR="000D5589" w:rsidRPr="00C54EF4" w:rsidRDefault="000D5589" w:rsidP="00822C6E">
            <w:pPr>
              <w:keepNext/>
              <w:spacing w:after="0"/>
              <w:jc w:val="center"/>
              <w:rPr>
                <w:rFonts w:ascii="Times New Roman" w:hAnsi="Times New Roman"/>
                <w:b/>
                <w:color w:val="000000"/>
                <w:sz w:val="20"/>
                <w:szCs w:val="20"/>
              </w:rPr>
            </w:pPr>
            <w:r w:rsidRPr="00C54EF4">
              <w:rPr>
                <w:rFonts w:ascii="Times New Roman" w:hAnsi="Times New Roman"/>
                <w:b/>
                <w:color w:val="000000"/>
                <w:sz w:val="20"/>
                <w:szCs w:val="20"/>
              </w:rPr>
              <w:t>276</w:t>
            </w:r>
          </w:p>
        </w:tc>
        <w:tc>
          <w:tcPr>
            <w:tcW w:w="458" w:type="pct"/>
            <w:noWrap/>
            <w:vAlign w:val="center"/>
          </w:tcPr>
          <w:p w:rsidR="000D5589" w:rsidRPr="00C54EF4" w:rsidRDefault="000D5589" w:rsidP="00822C6E">
            <w:pPr>
              <w:keepNext/>
              <w:spacing w:after="0"/>
              <w:jc w:val="center"/>
              <w:rPr>
                <w:rFonts w:ascii="Times New Roman" w:hAnsi="Times New Roman"/>
                <w:b/>
                <w:color w:val="000000"/>
                <w:sz w:val="20"/>
                <w:szCs w:val="20"/>
              </w:rPr>
            </w:pPr>
            <w:r w:rsidRPr="00C54EF4">
              <w:rPr>
                <w:rFonts w:ascii="Times New Roman" w:hAnsi="Times New Roman"/>
                <w:b/>
                <w:color w:val="000000"/>
                <w:sz w:val="20"/>
                <w:szCs w:val="20"/>
              </w:rPr>
              <w:t>307</w:t>
            </w:r>
          </w:p>
        </w:tc>
        <w:tc>
          <w:tcPr>
            <w:tcW w:w="535" w:type="pct"/>
            <w:vAlign w:val="center"/>
          </w:tcPr>
          <w:p w:rsidR="000D5589" w:rsidRPr="00C54EF4" w:rsidRDefault="000D5589" w:rsidP="00822C6E">
            <w:pPr>
              <w:keepNext/>
              <w:spacing w:after="0"/>
              <w:jc w:val="center"/>
              <w:rPr>
                <w:rFonts w:ascii="Times New Roman" w:hAnsi="Times New Roman"/>
                <w:b/>
                <w:color w:val="000000"/>
                <w:sz w:val="20"/>
                <w:szCs w:val="20"/>
              </w:rPr>
            </w:pPr>
            <w:r w:rsidRPr="00C54EF4">
              <w:rPr>
                <w:rFonts w:ascii="Times New Roman" w:hAnsi="Times New Roman"/>
                <w:b/>
                <w:color w:val="000000"/>
                <w:sz w:val="20"/>
                <w:szCs w:val="20"/>
              </w:rPr>
              <w:t>318</w:t>
            </w:r>
          </w:p>
        </w:tc>
        <w:tc>
          <w:tcPr>
            <w:tcW w:w="1583" w:type="pct"/>
            <w:noWrap/>
            <w:vAlign w:val="bottom"/>
          </w:tcPr>
          <w:p w:rsidR="000D5589" w:rsidRPr="00C54EF4" w:rsidRDefault="000D5589" w:rsidP="00822C6E">
            <w:pPr>
              <w:keepNext/>
              <w:spacing w:after="0"/>
              <w:jc w:val="center"/>
              <w:rPr>
                <w:rFonts w:ascii="Times New Roman" w:hAnsi="Times New Roman"/>
                <w:b/>
                <w:color w:val="000000"/>
                <w:sz w:val="20"/>
                <w:szCs w:val="20"/>
              </w:rPr>
            </w:pPr>
            <w:r w:rsidRPr="00C54EF4">
              <w:rPr>
                <w:rFonts w:ascii="Times New Roman" w:hAnsi="Times New Roman"/>
                <w:b/>
                <w:color w:val="000000"/>
                <w:sz w:val="20"/>
                <w:szCs w:val="20"/>
              </w:rPr>
              <w:t>55,9</w:t>
            </w:r>
          </w:p>
        </w:tc>
      </w:tr>
      <w:tr w:rsidR="00DC12DA" w:rsidRPr="00C54EF4" w:rsidTr="00DC12DA">
        <w:trPr>
          <w:trHeight w:val="158"/>
          <w:jc w:val="center"/>
        </w:trPr>
        <w:tc>
          <w:tcPr>
            <w:tcW w:w="1051" w:type="pct"/>
            <w:vAlign w:val="bottom"/>
          </w:tcPr>
          <w:p w:rsidR="000D5589" w:rsidRPr="00C54EF4" w:rsidRDefault="000D5589" w:rsidP="00822C6E">
            <w:pPr>
              <w:keepNext/>
              <w:spacing w:after="0"/>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264</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247</w:t>
            </w:r>
          </w:p>
        </w:tc>
        <w:tc>
          <w:tcPr>
            <w:tcW w:w="458"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303</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312</w:t>
            </w:r>
          </w:p>
        </w:tc>
        <w:tc>
          <w:tcPr>
            <w:tcW w:w="535"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265</w:t>
            </w:r>
          </w:p>
        </w:tc>
        <w:tc>
          <w:tcPr>
            <w:tcW w:w="1583" w:type="pct"/>
            <w:noWrap/>
            <w:vAlign w:val="bottom"/>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0,4</w:t>
            </w:r>
          </w:p>
        </w:tc>
      </w:tr>
      <w:tr w:rsidR="00DC12DA" w:rsidRPr="00C54EF4" w:rsidTr="00DC12DA">
        <w:trPr>
          <w:trHeight w:val="158"/>
          <w:jc w:val="center"/>
        </w:trPr>
        <w:tc>
          <w:tcPr>
            <w:tcW w:w="1051" w:type="pct"/>
            <w:vAlign w:val="bottom"/>
          </w:tcPr>
          <w:p w:rsidR="000D5589" w:rsidRPr="00C54EF4" w:rsidRDefault="000D5589" w:rsidP="00822C6E">
            <w:pPr>
              <w:keepNext/>
              <w:spacing w:after="0"/>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5 219</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5 615</w:t>
            </w:r>
          </w:p>
        </w:tc>
        <w:tc>
          <w:tcPr>
            <w:tcW w:w="458"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6 010</w:t>
            </w:r>
          </w:p>
        </w:tc>
        <w:tc>
          <w:tcPr>
            <w:tcW w:w="458" w:type="pct"/>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6 289</w:t>
            </w:r>
          </w:p>
        </w:tc>
        <w:tc>
          <w:tcPr>
            <w:tcW w:w="535" w:type="pct"/>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6 638</w:t>
            </w:r>
          </w:p>
        </w:tc>
        <w:tc>
          <w:tcPr>
            <w:tcW w:w="1583" w:type="pct"/>
            <w:noWrap/>
            <w:vAlign w:val="bottom"/>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27,2</w:t>
            </w:r>
          </w:p>
        </w:tc>
      </w:tr>
      <w:tr w:rsidR="00DC12DA" w:rsidRPr="00C54EF4" w:rsidTr="00DC12DA">
        <w:trPr>
          <w:trHeight w:val="158"/>
          <w:jc w:val="center"/>
        </w:trPr>
        <w:tc>
          <w:tcPr>
            <w:tcW w:w="1051" w:type="pct"/>
            <w:tcBorders>
              <w:bottom w:val="double" w:sz="6" w:space="0" w:color="000000"/>
            </w:tcBorders>
            <w:vAlign w:val="bottom"/>
          </w:tcPr>
          <w:p w:rsidR="000D5589" w:rsidRPr="00C54EF4" w:rsidRDefault="000D5589" w:rsidP="00822C6E">
            <w:pPr>
              <w:keepNext/>
              <w:spacing w:after="0"/>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458" w:type="pct"/>
            <w:tcBorders>
              <w:bottom w:val="double" w:sz="6" w:space="0" w:color="000000"/>
            </w:tcBorders>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459</w:t>
            </w:r>
          </w:p>
        </w:tc>
        <w:tc>
          <w:tcPr>
            <w:tcW w:w="458" w:type="pct"/>
            <w:tcBorders>
              <w:bottom w:val="double" w:sz="6" w:space="0" w:color="000000"/>
            </w:tcBorders>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519</w:t>
            </w:r>
          </w:p>
        </w:tc>
        <w:tc>
          <w:tcPr>
            <w:tcW w:w="458" w:type="pct"/>
            <w:tcBorders>
              <w:bottom w:val="double" w:sz="6" w:space="0" w:color="000000"/>
            </w:tcBorders>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604</w:t>
            </w:r>
          </w:p>
        </w:tc>
        <w:tc>
          <w:tcPr>
            <w:tcW w:w="458" w:type="pct"/>
            <w:tcBorders>
              <w:bottom w:val="double" w:sz="6" w:space="0" w:color="000000"/>
            </w:tcBorders>
            <w:noWrap/>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568</w:t>
            </w:r>
          </w:p>
        </w:tc>
        <w:tc>
          <w:tcPr>
            <w:tcW w:w="535" w:type="pct"/>
            <w:tcBorders>
              <w:bottom w:val="double" w:sz="6" w:space="0" w:color="000000"/>
            </w:tcBorders>
            <w:vAlign w:val="center"/>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579</w:t>
            </w:r>
          </w:p>
        </w:tc>
        <w:tc>
          <w:tcPr>
            <w:tcW w:w="1583" w:type="pct"/>
            <w:tcBorders>
              <w:bottom w:val="double" w:sz="6" w:space="0" w:color="000000"/>
            </w:tcBorders>
            <w:noWrap/>
            <w:vAlign w:val="bottom"/>
          </w:tcPr>
          <w:p w:rsidR="000D5589" w:rsidRPr="00C54EF4" w:rsidRDefault="000D5589" w:rsidP="00822C6E">
            <w:pPr>
              <w:keepNext/>
              <w:spacing w:after="0"/>
              <w:jc w:val="center"/>
              <w:rPr>
                <w:rFonts w:ascii="Times New Roman" w:hAnsi="Times New Roman"/>
                <w:color w:val="000000"/>
                <w:sz w:val="20"/>
                <w:szCs w:val="20"/>
              </w:rPr>
            </w:pPr>
            <w:r w:rsidRPr="00C54EF4">
              <w:rPr>
                <w:rFonts w:ascii="Times New Roman" w:hAnsi="Times New Roman"/>
                <w:color w:val="000000"/>
                <w:sz w:val="20"/>
                <w:szCs w:val="20"/>
              </w:rPr>
              <w:t>26,1</w:t>
            </w:r>
          </w:p>
        </w:tc>
      </w:tr>
    </w:tbl>
    <w:p w:rsidR="000D5589" w:rsidRPr="00210B55" w:rsidRDefault="000D5589" w:rsidP="00822C6E">
      <w:pPr>
        <w:keepNext/>
        <w:spacing w:before="120" w:after="240" w:line="240" w:lineRule="auto"/>
        <w:jc w:val="center"/>
        <w:rPr>
          <w:rFonts w:ascii="Times New Roman" w:hAnsi="Times New Roman"/>
          <w:i/>
        </w:rPr>
      </w:pPr>
      <w:r w:rsidRPr="00210B55">
        <w:rPr>
          <w:rFonts w:ascii="Times New Roman" w:hAnsi="Times New Roman"/>
          <w:i/>
        </w:rPr>
        <w:t xml:space="preserve"> Šaltinis: Lietuvos statistikos departamentas</w:t>
      </w:r>
    </w:p>
    <w:p w:rsidR="00FB4AF6" w:rsidRPr="00FB4AF6" w:rsidRDefault="00FB4AF6" w:rsidP="00FB4AF6">
      <w:pPr>
        <w:widowControl w:val="0"/>
        <w:autoSpaceDE w:val="0"/>
        <w:autoSpaceDN w:val="0"/>
        <w:adjustRightIn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Didėjantis socialinio būsto poreikis rodo, kad būtina plėsti socialinio būsto fondą savivaldybėje bei kiekvienais metais peržiūrėti asmenų (šeimų), norinčių išsinuomoti socialinį būstą, sąrašus. Analizuojamu 2009–2013 m. pabaigos laikotarpiu savivaldybėje asmenų (šeimų), kuriems buvo išnuomotas socialinis būstas, skaičius kito netolygiai: 2010 m. fiksuojamas didžiausias rodiklis (išaugo nuo 13 asmenų (šeimų) 2009 m. iki 21 – 2010 m.), tuomet 2011 m. žymiai sumažėjo (iki 3), o 2012–2013 m. didėjo (2012 m. – iki 10, 2013 m. – iki 15).</w:t>
      </w:r>
    </w:p>
    <w:p w:rsidR="000D5589" w:rsidRPr="00210B55" w:rsidRDefault="00FB4AF6" w:rsidP="00FB4AF6">
      <w:pPr>
        <w:widowControl w:val="0"/>
        <w:autoSpaceDE w:val="0"/>
        <w:autoSpaceDN w:val="0"/>
        <w:adjustRightInd w:val="0"/>
        <w:spacing w:after="120" w:line="240" w:lineRule="auto"/>
        <w:ind w:firstLine="720"/>
        <w:jc w:val="both"/>
        <w:rPr>
          <w:rFonts w:ascii="Times New Roman" w:hAnsi="Times New Roman"/>
          <w:sz w:val="24"/>
          <w:szCs w:val="24"/>
        </w:rPr>
      </w:pPr>
      <w:r w:rsidRPr="00FB4AF6">
        <w:rPr>
          <w:rFonts w:ascii="Times New Roman" w:hAnsi="Times New Roman"/>
          <w:sz w:val="24"/>
          <w:szCs w:val="24"/>
        </w:rPr>
        <w:t xml:space="preserve"> Atsižvelgiant į asmenų (šeimų), kuriems išnuomotas socialinis būstas, skaičiaus kitimą, atitinkamai kito ir gavusiųjų socialinį būstą dalis nuo visų buvusių sąrašuose socialiniam būstui nuomoti. 2013 m. pabaigoje šis rodiklis savivaldybėje siekė 4,7 proc. ir lenkė šalies (3,2 proc.), apskrities (1,2 proc.) ir daugumos apskrities savivaldybių rodiklius (išskyrus Ukmergės rajono savivaldybę)</w:t>
      </w:r>
      <w:r w:rsidR="000D5589">
        <w:rPr>
          <w:rFonts w:ascii="Times New Roman" w:hAnsi="Times New Roman"/>
          <w:sz w:val="24"/>
          <w:szCs w:val="24"/>
        </w:rPr>
        <w:t>.</w:t>
      </w:r>
    </w:p>
    <w:p w:rsidR="000D5589" w:rsidRPr="00210B55" w:rsidRDefault="000D5589" w:rsidP="00210B55">
      <w:pPr>
        <w:spacing w:before="240" w:after="120" w:line="240" w:lineRule="auto"/>
        <w:ind w:firstLine="851"/>
        <w:jc w:val="center"/>
        <w:rPr>
          <w:rFonts w:ascii="Times New Roman" w:hAnsi="Times New Roman"/>
          <w:b/>
          <w:sz w:val="24"/>
          <w:szCs w:val="24"/>
        </w:rPr>
      </w:pPr>
      <w:r w:rsidRPr="00210B55">
        <w:rPr>
          <w:rFonts w:ascii="Times New Roman" w:hAnsi="Times New Roman"/>
          <w:b/>
          <w:sz w:val="24"/>
          <w:szCs w:val="24"/>
        </w:rPr>
        <w:t>4.5.3. lentelė. Socialin</w:t>
      </w:r>
      <w:r>
        <w:rPr>
          <w:rFonts w:ascii="Times New Roman" w:hAnsi="Times New Roman"/>
          <w:b/>
          <w:sz w:val="24"/>
          <w:szCs w:val="24"/>
        </w:rPr>
        <w:t>io būsto prieinamumas, 2009–2013</w:t>
      </w:r>
      <w:r w:rsidRPr="00210B55">
        <w:rPr>
          <w:rFonts w:ascii="Times New Roman" w:hAnsi="Times New Roman"/>
          <w:b/>
          <w:sz w:val="24"/>
          <w:szCs w:val="24"/>
        </w:rPr>
        <w:t xml:space="preserve"> m. pabaigoje</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936"/>
        <w:gridCol w:w="736"/>
        <w:gridCol w:w="736"/>
        <w:gridCol w:w="736"/>
        <w:gridCol w:w="735"/>
        <w:gridCol w:w="735"/>
        <w:gridCol w:w="735"/>
        <w:gridCol w:w="735"/>
        <w:gridCol w:w="735"/>
        <w:gridCol w:w="735"/>
        <w:gridCol w:w="732"/>
      </w:tblGrid>
      <w:tr w:rsidR="000D5589" w:rsidRPr="00C54EF4" w:rsidTr="007C03C8">
        <w:trPr>
          <w:trHeight w:val="144"/>
        </w:trPr>
        <w:tc>
          <w:tcPr>
            <w:tcW w:w="1042" w:type="pct"/>
            <w:vMerge w:val="restart"/>
            <w:tcBorders>
              <w:top w:val="double" w:sz="6" w:space="0" w:color="000000"/>
            </w:tcBorders>
            <w:shd w:val="clear" w:color="auto" w:fill="8DB3E2"/>
            <w:noWrap/>
            <w:vAlign w:val="center"/>
          </w:tcPr>
          <w:p w:rsidR="000D5589" w:rsidRPr="00210B55" w:rsidRDefault="000D5589" w:rsidP="00210B55">
            <w:pPr>
              <w:spacing w:after="0" w:line="240" w:lineRule="auto"/>
              <w:jc w:val="center"/>
              <w:rPr>
                <w:rFonts w:ascii="Times New Roman" w:hAnsi="Times New Roman"/>
                <w:b/>
                <w:bCs/>
                <w:sz w:val="20"/>
                <w:szCs w:val="20"/>
              </w:rPr>
            </w:pPr>
            <w:r>
              <w:rPr>
                <w:rFonts w:ascii="Times New Roman" w:hAnsi="Times New Roman"/>
                <w:b/>
                <w:bCs/>
                <w:sz w:val="20"/>
                <w:szCs w:val="20"/>
              </w:rPr>
              <w:t>Teritorija</w:t>
            </w:r>
            <w:r w:rsidRPr="00210B55">
              <w:rPr>
                <w:rFonts w:ascii="Times New Roman" w:hAnsi="Times New Roman"/>
                <w:b/>
                <w:bCs/>
                <w:sz w:val="20"/>
                <w:szCs w:val="20"/>
              </w:rPr>
              <w:t xml:space="preserve"> / Metai</w:t>
            </w:r>
          </w:p>
        </w:tc>
        <w:tc>
          <w:tcPr>
            <w:tcW w:w="1979" w:type="pct"/>
            <w:gridSpan w:val="5"/>
            <w:tcBorders>
              <w:top w:val="double" w:sz="6" w:space="0" w:color="000000"/>
              <w:bottom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Pr>
                <w:rFonts w:ascii="Times New Roman" w:hAnsi="Times New Roman"/>
                <w:b/>
                <w:bCs/>
                <w:sz w:val="20"/>
                <w:szCs w:val="20"/>
              </w:rPr>
              <w:t>Asmenys (šeimos), kurie</w:t>
            </w:r>
            <w:r w:rsidRPr="00210B55">
              <w:rPr>
                <w:rFonts w:ascii="Times New Roman" w:hAnsi="Times New Roman"/>
                <w:b/>
                <w:bCs/>
                <w:sz w:val="20"/>
                <w:szCs w:val="20"/>
              </w:rPr>
              <w:t>ms išnuomotas socialinis būstas</w:t>
            </w:r>
          </w:p>
        </w:tc>
        <w:tc>
          <w:tcPr>
            <w:tcW w:w="1979" w:type="pct"/>
            <w:gridSpan w:val="5"/>
            <w:tcBorders>
              <w:top w:val="double" w:sz="6" w:space="0" w:color="000000"/>
              <w:bottom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Dalis nuo buvusių sąrašuose socialiniam būstui nuomoti, proc.</w:t>
            </w:r>
          </w:p>
        </w:tc>
      </w:tr>
      <w:tr w:rsidR="000D5589" w:rsidRPr="00C54EF4" w:rsidTr="007C03C8">
        <w:trPr>
          <w:trHeight w:val="264"/>
        </w:trPr>
        <w:tc>
          <w:tcPr>
            <w:tcW w:w="1042" w:type="pct"/>
            <w:vMerge/>
            <w:shd w:val="clear" w:color="auto" w:fill="8DB3E2"/>
            <w:noWrap/>
            <w:vAlign w:val="center"/>
          </w:tcPr>
          <w:p w:rsidR="000D5589" w:rsidRPr="00210B55" w:rsidRDefault="000D5589" w:rsidP="00210B55">
            <w:pPr>
              <w:spacing w:after="0" w:line="240" w:lineRule="auto"/>
              <w:jc w:val="center"/>
              <w:rPr>
                <w:rFonts w:ascii="Times New Roman" w:hAnsi="Times New Roman"/>
                <w:b/>
                <w:bCs/>
                <w:sz w:val="20"/>
                <w:szCs w:val="20"/>
              </w:rPr>
            </w:pPr>
          </w:p>
        </w:tc>
        <w:tc>
          <w:tcPr>
            <w:tcW w:w="396"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2009</w:t>
            </w:r>
          </w:p>
        </w:tc>
        <w:tc>
          <w:tcPr>
            <w:tcW w:w="396"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2010</w:t>
            </w:r>
          </w:p>
        </w:tc>
        <w:tc>
          <w:tcPr>
            <w:tcW w:w="396"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2011</w:t>
            </w:r>
          </w:p>
        </w:tc>
        <w:tc>
          <w:tcPr>
            <w:tcW w:w="396"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2012</w:t>
            </w:r>
          </w:p>
        </w:tc>
        <w:tc>
          <w:tcPr>
            <w:tcW w:w="396"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Pr>
                <w:rFonts w:ascii="Times New Roman" w:hAnsi="Times New Roman"/>
                <w:b/>
                <w:bCs/>
                <w:sz w:val="20"/>
                <w:szCs w:val="20"/>
              </w:rPr>
              <w:t>2013</w:t>
            </w:r>
          </w:p>
        </w:tc>
        <w:tc>
          <w:tcPr>
            <w:tcW w:w="396"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2009</w:t>
            </w:r>
          </w:p>
        </w:tc>
        <w:tc>
          <w:tcPr>
            <w:tcW w:w="396"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2010</w:t>
            </w:r>
          </w:p>
        </w:tc>
        <w:tc>
          <w:tcPr>
            <w:tcW w:w="396"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2011</w:t>
            </w:r>
          </w:p>
        </w:tc>
        <w:tc>
          <w:tcPr>
            <w:tcW w:w="396"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sidRPr="00210B55">
              <w:rPr>
                <w:rFonts w:ascii="Times New Roman" w:hAnsi="Times New Roman"/>
                <w:b/>
                <w:bCs/>
                <w:sz w:val="20"/>
                <w:szCs w:val="20"/>
              </w:rPr>
              <w:t>2012</w:t>
            </w:r>
          </w:p>
        </w:tc>
        <w:tc>
          <w:tcPr>
            <w:tcW w:w="394" w:type="pct"/>
            <w:tcBorders>
              <w:top w:val="single" w:sz="4" w:space="0" w:color="auto"/>
            </w:tcBorders>
            <w:shd w:val="clear" w:color="auto" w:fill="8DB3E2"/>
            <w:vAlign w:val="center"/>
          </w:tcPr>
          <w:p w:rsidR="000D5589" w:rsidRPr="00210B55" w:rsidRDefault="000D5589" w:rsidP="00210B55">
            <w:pPr>
              <w:spacing w:after="0" w:line="240" w:lineRule="auto"/>
              <w:jc w:val="center"/>
              <w:rPr>
                <w:rFonts w:ascii="Times New Roman" w:hAnsi="Times New Roman"/>
                <w:b/>
                <w:bCs/>
                <w:sz w:val="20"/>
                <w:szCs w:val="20"/>
              </w:rPr>
            </w:pPr>
            <w:r>
              <w:rPr>
                <w:rFonts w:ascii="Times New Roman" w:hAnsi="Times New Roman"/>
                <w:b/>
                <w:bCs/>
                <w:sz w:val="20"/>
                <w:szCs w:val="20"/>
              </w:rPr>
              <w:t>2013</w:t>
            </w:r>
          </w:p>
        </w:tc>
      </w:tr>
      <w:tr w:rsidR="000D5589" w:rsidRPr="00C54EF4" w:rsidTr="007C03C8">
        <w:trPr>
          <w:trHeight w:val="89"/>
        </w:trPr>
        <w:tc>
          <w:tcPr>
            <w:tcW w:w="1042" w:type="pct"/>
            <w:vAlign w:val="center"/>
          </w:tcPr>
          <w:p w:rsidR="000D5589" w:rsidRPr="007C03C8" w:rsidRDefault="000D5589" w:rsidP="007C03C8">
            <w:pPr>
              <w:spacing w:after="0" w:line="240" w:lineRule="auto"/>
              <w:contextualSpacing/>
              <w:rPr>
                <w:rFonts w:ascii="Times New Roman" w:hAnsi="Times New Roman"/>
                <w:sz w:val="20"/>
                <w:szCs w:val="20"/>
              </w:rPr>
            </w:pPr>
            <w:r w:rsidRPr="007C03C8">
              <w:rPr>
                <w:rFonts w:ascii="Times New Roman" w:hAnsi="Times New Roman"/>
                <w:sz w:val="20"/>
                <w:szCs w:val="20"/>
              </w:rPr>
              <w:t>Lietuvos Respublika</w:t>
            </w:r>
          </w:p>
        </w:tc>
        <w:tc>
          <w:tcPr>
            <w:tcW w:w="396" w:type="pct"/>
            <w:vAlign w:val="center"/>
          </w:tcPr>
          <w:p w:rsidR="000D5589" w:rsidRPr="00C54EF4" w:rsidRDefault="000D5589" w:rsidP="007C03C8">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1 191</w:t>
            </w:r>
          </w:p>
        </w:tc>
        <w:tc>
          <w:tcPr>
            <w:tcW w:w="396" w:type="pct"/>
            <w:vAlign w:val="center"/>
          </w:tcPr>
          <w:p w:rsidR="000D5589" w:rsidRPr="00C54EF4" w:rsidRDefault="000D5589" w:rsidP="007C03C8">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831</w:t>
            </w:r>
          </w:p>
        </w:tc>
        <w:tc>
          <w:tcPr>
            <w:tcW w:w="396" w:type="pct"/>
            <w:vAlign w:val="center"/>
          </w:tcPr>
          <w:p w:rsidR="000D5589" w:rsidRPr="00C54EF4" w:rsidRDefault="000D5589" w:rsidP="007C03C8">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949</w:t>
            </w:r>
          </w:p>
        </w:tc>
        <w:tc>
          <w:tcPr>
            <w:tcW w:w="396" w:type="pct"/>
            <w:vAlign w:val="center"/>
          </w:tcPr>
          <w:p w:rsidR="000D5589" w:rsidRPr="00C54EF4" w:rsidRDefault="000D5589" w:rsidP="007C03C8">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1 086</w:t>
            </w:r>
          </w:p>
        </w:tc>
        <w:tc>
          <w:tcPr>
            <w:tcW w:w="396" w:type="pct"/>
            <w:vAlign w:val="center"/>
          </w:tcPr>
          <w:p w:rsidR="000D5589" w:rsidRPr="00C54EF4" w:rsidRDefault="000D5589" w:rsidP="007C03C8">
            <w:pPr>
              <w:spacing w:after="0"/>
              <w:contextualSpacing/>
              <w:jc w:val="center"/>
              <w:rPr>
                <w:rFonts w:ascii="Times New Roman" w:hAnsi="Times New Roman"/>
                <w:color w:val="000000"/>
                <w:sz w:val="20"/>
                <w:szCs w:val="20"/>
              </w:rPr>
            </w:pPr>
            <w:r w:rsidRPr="00C54EF4">
              <w:rPr>
                <w:rFonts w:ascii="Times New Roman" w:hAnsi="Times New Roman"/>
                <w:color w:val="000000"/>
                <w:sz w:val="20"/>
                <w:szCs w:val="20"/>
              </w:rPr>
              <w:t>1 053</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4,6</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2,9</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3,1</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3,4</w:t>
            </w:r>
          </w:p>
        </w:tc>
        <w:tc>
          <w:tcPr>
            <w:tcW w:w="394"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3,2</w:t>
            </w:r>
          </w:p>
        </w:tc>
      </w:tr>
      <w:tr w:rsidR="000D5589" w:rsidRPr="00C54EF4" w:rsidTr="007C03C8">
        <w:trPr>
          <w:trHeight w:val="180"/>
        </w:trPr>
        <w:tc>
          <w:tcPr>
            <w:tcW w:w="1042" w:type="pct"/>
            <w:vAlign w:val="bottom"/>
          </w:tcPr>
          <w:p w:rsidR="000D5589" w:rsidRPr="00C54EF4" w:rsidRDefault="000D5589" w:rsidP="007C03C8">
            <w:pPr>
              <w:spacing w:after="0"/>
              <w:rPr>
                <w:rFonts w:ascii="Times New Roman" w:hAnsi="Times New Roman"/>
                <w:color w:val="000000"/>
                <w:sz w:val="20"/>
                <w:szCs w:val="20"/>
              </w:rPr>
            </w:pPr>
            <w:r w:rsidRPr="00C54EF4">
              <w:rPr>
                <w:rFonts w:ascii="Times New Roman" w:hAnsi="Times New Roman"/>
                <w:color w:val="000000"/>
                <w:sz w:val="20"/>
                <w:szCs w:val="20"/>
              </w:rPr>
              <w:t>Vilniaus apskritis</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260</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113</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112</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136</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106</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3,8</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1,5</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1,4</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1,6</w:t>
            </w:r>
          </w:p>
        </w:tc>
        <w:tc>
          <w:tcPr>
            <w:tcW w:w="394"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1,2</w:t>
            </w:r>
          </w:p>
        </w:tc>
      </w:tr>
      <w:tr w:rsidR="000D5589" w:rsidRPr="00C54EF4" w:rsidTr="007C03C8">
        <w:trPr>
          <w:trHeight w:val="108"/>
        </w:trPr>
        <w:tc>
          <w:tcPr>
            <w:tcW w:w="1042" w:type="pct"/>
            <w:vAlign w:val="bottom"/>
          </w:tcPr>
          <w:p w:rsidR="000D5589" w:rsidRPr="00C54EF4" w:rsidRDefault="000D5589" w:rsidP="007C03C8">
            <w:pPr>
              <w:spacing w:after="0"/>
              <w:rPr>
                <w:rFonts w:ascii="Times New Roman" w:hAnsi="Times New Roman"/>
                <w:color w:val="000000"/>
                <w:sz w:val="20"/>
                <w:szCs w:val="20"/>
              </w:rPr>
            </w:pPr>
            <w:r w:rsidRPr="00C54EF4">
              <w:rPr>
                <w:rFonts w:ascii="Times New Roman" w:hAnsi="Times New Roman"/>
                <w:color w:val="000000"/>
                <w:sz w:val="20"/>
                <w:szCs w:val="20"/>
              </w:rPr>
              <w:t>Elektrėnų sav.</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6</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16</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4</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4,8</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1,8</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9,0</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1,9</w:t>
            </w:r>
          </w:p>
        </w:tc>
        <w:tc>
          <w:tcPr>
            <w:tcW w:w="394"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0,4</w:t>
            </w:r>
          </w:p>
        </w:tc>
      </w:tr>
      <w:tr w:rsidR="000D5589" w:rsidRPr="00C54EF4" w:rsidTr="007C03C8">
        <w:trPr>
          <w:trHeight w:val="80"/>
        </w:trPr>
        <w:tc>
          <w:tcPr>
            <w:tcW w:w="1042" w:type="pct"/>
            <w:vAlign w:val="bottom"/>
          </w:tcPr>
          <w:p w:rsidR="000D5589" w:rsidRPr="00C54EF4" w:rsidRDefault="000D5589" w:rsidP="007C03C8">
            <w:pPr>
              <w:spacing w:after="0"/>
              <w:rPr>
                <w:rFonts w:ascii="Times New Roman" w:hAnsi="Times New Roman"/>
                <w:color w:val="000000"/>
                <w:sz w:val="20"/>
                <w:szCs w:val="20"/>
              </w:rPr>
            </w:pPr>
            <w:r w:rsidRPr="00C54EF4">
              <w:rPr>
                <w:rFonts w:ascii="Times New Roman" w:hAnsi="Times New Roman"/>
                <w:color w:val="000000"/>
                <w:sz w:val="20"/>
                <w:szCs w:val="20"/>
              </w:rPr>
              <w:t>Šalčininkų r. sav.</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9</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6</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7</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5,3</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3,2</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1,3</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1,2</w:t>
            </w:r>
          </w:p>
        </w:tc>
        <w:tc>
          <w:tcPr>
            <w:tcW w:w="394"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2,7</w:t>
            </w:r>
          </w:p>
        </w:tc>
      </w:tr>
      <w:tr w:rsidR="000D5589" w:rsidRPr="00C54EF4" w:rsidTr="007C03C8">
        <w:trPr>
          <w:trHeight w:val="158"/>
        </w:trPr>
        <w:tc>
          <w:tcPr>
            <w:tcW w:w="1042" w:type="pct"/>
            <w:vAlign w:val="bottom"/>
          </w:tcPr>
          <w:p w:rsidR="000D5589" w:rsidRPr="00C54EF4" w:rsidRDefault="000D5589" w:rsidP="007C03C8">
            <w:pPr>
              <w:spacing w:after="0"/>
              <w:rPr>
                <w:rFonts w:ascii="Times New Roman" w:hAnsi="Times New Roman"/>
                <w:color w:val="000000"/>
                <w:sz w:val="20"/>
                <w:szCs w:val="20"/>
              </w:rPr>
            </w:pPr>
            <w:r w:rsidRPr="00C54EF4">
              <w:rPr>
                <w:rFonts w:ascii="Times New Roman" w:hAnsi="Times New Roman"/>
                <w:color w:val="000000"/>
                <w:sz w:val="20"/>
                <w:szCs w:val="20"/>
              </w:rPr>
              <w:t>Širvintų r. sav.</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14</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7</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4</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14</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9,0</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4,5</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2,5</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9,2</w:t>
            </w:r>
          </w:p>
        </w:tc>
        <w:tc>
          <w:tcPr>
            <w:tcW w:w="394"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2,0</w:t>
            </w:r>
          </w:p>
        </w:tc>
      </w:tr>
      <w:tr w:rsidR="000D5589" w:rsidRPr="00C54EF4" w:rsidTr="007C03C8">
        <w:trPr>
          <w:trHeight w:val="158"/>
        </w:trPr>
        <w:tc>
          <w:tcPr>
            <w:tcW w:w="1042" w:type="pct"/>
            <w:vAlign w:val="bottom"/>
          </w:tcPr>
          <w:p w:rsidR="000D5589" w:rsidRPr="00C54EF4" w:rsidRDefault="000D5589" w:rsidP="007C03C8">
            <w:pPr>
              <w:spacing w:after="0"/>
              <w:rPr>
                <w:rFonts w:ascii="Times New Roman" w:hAnsi="Times New Roman"/>
                <w:color w:val="000000"/>
                <w:sz w:val="20"/>
                <w:szCs w:val="20"/>
              </w:rPr>
            </w:pPr>
            <w:r w:rsidRPr="00C54EF4">
              <w:rPr>
                <w:rFonts w:ascii="Times New Roman" w:hAnsi="Times New Roman"/>
                <w:color w:val="000000"/>
                <w:sz w:val="20"/>
                <w:szCs w:val="20"/>
              </w:rPr>
              <w:t>Švenčionių r. sav.</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15</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14</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12</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30</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12</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4,9</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4,3</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3,5</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8,9</w:t>
            </w:r>
          </w:p>
        </w:tc>
        <w:tc>
          <w:tcPr>
            <w:tcW w:w="394"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3,5</w:t>
            </w:r>
          </w:p>
        </w:tc>
      </w:tr>
      <w:tr w:rsidR="000D5589" w:rsidRPr="00C54EF4" w:rsidTr="007C03C8">
        <w:trPr>
          <w:trHeight w:val="158"/>
        </w:trPr>
        <w:tc>
          <w:tcPr>
            <w:tcW w:w="1042" w:type="pct"/>
            <w:vAlign w:val="bottom"/>
          </w:tcPr>
          <w:p w:rsidR="000D5589" w:rsidRPr="00C54EF4" w:rsidRDefault="000D5589" w:rsidP="007C03C8">
            <w:pPr>
              <w:spacing w:after="0"/>
              <w:rPr>
                <w:rFonts w:ascii="Times New Roman" w:hAnsi="Times New Roman"/>
                <w:b/>
                <w:color w:val="000000"/>
                <w:sz w:val="20"/>
                <w:szCs w:val="20"/>
              </w:rPr>
            </w:pPr>
            <w:r w:rsidRPr="00C54EF4">
              <w:rPr>
                <w:rFonts w:ascii="Times New Roman" w:hAnsi="Times New Roman"/>
                <w:b/>
                <w:color w:val="000000"/>
                <w:sz w:val="20"/>
                <w:szCs w:val="20"/>
              </w:rPr>
              <w:t>Trakų r. sav.</w:t>
            </w:r>
          </w:p>
        </w:tc>
        <w:tc>
          <w:tcPr>
            <w:tcW w:w="396" w:type="pct"/>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13</w:t>
            </w:r>
          </w:p>
        </w:tc>
        <w:tc>
          <w:tcPr>
            <w:tcW w:w="396" w:type="pct"/>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21</w:t>
            </w:r>
          </w:p>
        </w:tc>
        <w:tc>
          <w:tcPr>
            <w:tcW w:w="396" w:type="pct"/>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3</w:t>
            </w:r>
          </w:p>
        </w:tc>
        <w:tc>
          <w:tcPr>
            <w:tcW w:w="396" w:type="pct"/>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10</w:t>
            </w:r>
          </w:p>
        </w:tc>
        <w:tc>
          <w:tcPr>
            <w:tcW w:w="396" w:type="pct"/>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15</w:t>
            </w:r>
          </w:p>
        </w:tc>
        <w:tc>
          <w:tcPr>
            <w:tcW w:w="396" w:type="pct"/>
            <w:noWrap/>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6,4</w:t>
            </w:r>
          </w:p>
        </w:tc>
        <w:tc>
          <w:tcPr>
            <w:tcW w:w="396" w:type="pct"/>
            <w:noWrap/>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9,2</w:t>
            </w:r>
          </w:p>
        </w:tc>
        <w:tc>
          <w:tcPr>
            <w:tcW w:w="396" w:type="pct"/>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1,1</w:t>
            </w:r>
          </w:p>
        </w:tc>
        <w:tc>
          <w:tcPr>
            <w:tcW w:w="396" w:type="pct"/>
            <w:noWrap/>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3,3</w:t>
            </w:r>
          </w:p>
        </w:tc>
        <w:tc>
          <w:tcPr>
            <w:tcW w:w="394" w:type="pct"/>
            <w:vAlign w:val="center"/>
          </w:tcPr>
          <w:p w:rsidR="000D5589" w:rsidRPr="00C54EF4" w:rsidRDefault="000D5589" w:rsidP="007C03C8">
            <w:pPr>
              <w:spacing w:after="0"/>
              <w:jc w:val="center"/>
              <w:rPr>
                <w:rFonts w:ascii="Times New Roman" w:hAnsi="Times New Roman"/>
                <w:b/>
                <w:color w:val="000000"/>
                <w:sz w:val="20"/>
                <w:szCs w:val="20"/>
              </w:rPr>
            </w:pPr>
            <w:r w:rsidRPr="00C54EF4">
              <w:rPr>
                <w:rFonts w:ascii="Times New Roman" w:hAnsi="Times New Roman"/>
                <w:b/>
                <w:color w:val="000000"/>
                <w:sz w:val="20"/>
                <w:szCs w:val="20"/>
              </w:rPr>
              <w:t>4,7</w:t>
            </w:r>
          </w:p>
        </w:tc>
      </w:tr>
      <w:tr w:rsidR="000D5589" w:rsidRPr="00C54EF4" w:rsidTr="007C03C8">
        <w:trPr>
          <w:trHeight w:val="158"/>
        </w:trPr>
        <w:tc>
          <w:tcPr>
            <w:tcW w:w="1042" w:type="pct"/>
            <w:vAlign w:val="bottom"/>
          </w:tcPr>
          <w:p w:rsidR="000D5589" w:rsidRPr="00C54EF4" w:rsidRDefault="000D5589" w:rsidP="007C03C8">
            <w:pPr>
              <w:spacing w:after="0"/>
              <w:rPr>
                <w:rFonts w:ascii="Times New Roman" w:hAnsi="Times New Roman"/>
                <w:color w:val="000000"/>
                <w:sz w:val="20"/>
                <w:szCs w:val="20"/>
              </w:rPr>
            </w:pPr>
            <w:r w:rsidRPr="00C54EF4">
              <w:rPr>
                <w:rFonts w:ascii="Times New Roman" w:hAnsi="Times New Roman"/>
                <w:color w:val="000000"/>
                <w:sz w:val="20"/>
                <w:szCs w:val="20"/>
              </w:rPr>
              <w:t>Ukmergės r. sav.</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51</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19</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36</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15</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30</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19,3</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7,7</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11,9</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4,8</w:t>
            </w:r>
          </w:p>
        </w:tc>
        <w:tc>
          <w:tcPr>
            <w:tcW w:w="394"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11,3</w:t>
            </w:r>
          </w:p>
        </w:tc>
      </w:tr>
      <w:tr w:rsidR="000D5589" w:rsidRPr="00C54EF4" w:rsidTr="007C03C8">
        <w:trPr>
          <w:trHeight w:val="158"/>
        </w:trPr>
        <w:tc>
          <w:tcPr>
            <w:tcW w:w="1042" w:type="pct"/>
            <w:vAlign w:val="bottom"/>
          </w:tcPr>
          <w:p w:rsidR="000D5589" w:rsidRPr="00C54EF4" w:rsidRDefault="000D5589" w:rsidP="007C03C8">
            <w:pPr>
              <w:spacing w:after="0"/>
              <w:rPr>
                <w:rFonts w:ascii="Times New Roman" w:hAnsi="Times New Roman"/>
                <w:color w:val="000000"/>
                <w:sz w:val="20"/>
                <w:szCs w:val="20"/>
              </w:rPr>
            </w:pPr>
            <w:r w:rsidRPr="00C54EF4">
              <w:rPr>
                <w:rFonts w:ascii="Times New Roman" w:hAnsi="Times New Roman"/>
                <w:color w:val="000000"/>
                <w:sz w:val="20"/>
                <w:szCs w:val="20"/>
              </w:rPr>
              <w:t>Vilniaus m. sav.</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152</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36</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36</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53</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24</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2,9</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0,6</w:t>
            </w:r>
          </w:p>
        </w:tc>
        <w:tc>
          <w:tcPr>
            <w:tcW w:w="396"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0,6</w:t>
            </w:r>
          </w:p>
        </w:tc>
        <w:tc>
          <w:tcPr>
            <w:tcW w:w="396" w:type="pct"/>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0,8</w:t>
            </w:r>
          </w:p>
        </w:tc>
        <w:tc>
          <w:tcPr>
            <w:tcW w:w="394" w:type="pct"/>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0,4</w:t>
            </w:r>
          </w:p>
        </w:tc>
      </w:tr>
      <w:tr w:rsidR="000D5589" w:rsidRPr="00C54EF4" w:rsidTr="007C03C8">
        <w:trPr>
          <w:trHeight w:val="158"/>
        </w:trPr>
        <w:tc>
          <w:tcPr>
            <w:tcW w:w="1042" w:type="pct"/>
            <w:tcBorders>
              <w:bottom w:val="double" w:sz="6" w:space="0" w:color="000000"/>
            </w:tcBorders>
            <w:vAlign w:val="bottom"/>
          </w:tcPr>
          <w:p w:rsidR="000D5589" w:rsidRPr="00C54EF4" w:rsidRDefault="000D5589" w:rsidP="007C03C8">
            <w:pPr>
              <w:spacing w:after="0"/>
              <w:rPr>
                <w:rFonts w:ascii="Times New Roman" w:hAnsi="Times New Roman"/>
                <w:color w:val="000000"/>
                <w:sz w:val="20"/>
                <w:szCs w:val="20"/>
              </w:rPr>
            </w:pPr>
            <w:r w:rsidRPr="00C54EF4">
              <w:rPr>
                <w:rFonts w:ascii="Times New Roman" w:hAnsi="Times New Roman"/>
                <w:color w:val="000000"/>
                <w:sz w:val="20"/>
                <w:szCs w:val="20"/>
              </w:rPr>
              <w:t>Vilniaus r. sav.</w:t>
            </w:r>
          </w:p>
        </w:tc>
        <w:tc>
          <w:tcPr>
            <w:tcW w:w="396" w:type="pct"/>
            <w:tcBorders>
              <w:bottom w:val="double" w:sz="6" w:space="0" w:color="000000"/>
            </w:tcBorders>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0</w:t>
            </w:r>
          </w:p>
        </w:tc>
        <w:tc>
          <w:tcPr>
            <w:tcW w:w="396" w:type="pct"/>
            <w:tcBorders>
              <w:bottom w:val="double" w:sz="6" w:space="0" w:color="000000"/>
            </w:tcBorders>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7</w:t>
            </w:r>
          </w:p>
        </w:tc>
        <w:tc>
          <w:tcPr>
            <w:tcW w:w="396" w:type="pct"/>
            <w:tcBorders>
              <w:bottom w:val="double" w:sz="6" w:space="0" w:color="000000"/>
            </w:tcBorders>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2</w:t>
            </w:r>
          </w:p>
        </w:tc>
        <w:tc>
          <w:tcPr>
            <w:tcW w:w="396" w:type="pct"/>
            <w:tcBorders>
              <w:bottom w:val="double" w:sz="6" w:space="0" w:color="000000"/>
            </w:tcBorders>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7</w:t>
            </w:r>
          </w:p>
        </w:tc>
        <w:tc>
          <w:tcPr>
            <w:tcW w:w="396" w:type="pct"/>
            <w:tcBorders>
              <w:bottom w:val="double" w:sz="6" w:space="0" w:color="000000"/>
            </w:tcBorders>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14</w:t>
            </w:r>
          </w:p>
        </w:tc>
        <w:tc>
          <w:tcPr>
            <w:tcW w:w="396" w:type="pct"/>
            <w:tcBorders>
              <w:bottom w:val="double" w:sz="6" w:space="0" w:color="000000"/>
            </w:tcBorders>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0,0</w:t>
            </w:r>
          </w:p>
        </w:tc>
        <w:tc>
          <w:tcPr>
            <w:tcW w:w="396" w:type="pct"/>
            <w:tcBorders>
              <w:bottom w:val="double" w:sz="6" w:space="0" w:color="000000"/>
            </w:tcBorders>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1,3</w:t>
            </w:r>
          </w:p>
        </w:tc>
        <w:tc>
          <w:tcPr>
            <w:tcW w:w="396" w:type="pct"/>
            <w:tcBorders>
              <w:bottom w:val="double" w:sz="6" w:space="0" w:color="000000"/>
            </w:tcBorders>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0,3</w:t>
            </w:r>
          </w:p>
        </w:tc>
        <w:tc>
          <w:tcPr>
            <w:tcW w:w="396" w:type="pct"/>
            <w:tcBorders>
              <w:bottom w:val="double" w:sz="6" w:space="0" w:color="000000"/>
            </w:tcBorders>
            <w:noWrap/>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1,2</w:t>
            </w:r>
          </w:p>
        </w:tc>
        <w:tc>
          <w:tcPr>
            <w:tcW w:w="394" w:type="pct"/>
            <w:tcBorders>
              <w:bottom w:val="double" w:sz="6" w:space="0" w:color="000000"/>
            </w:tcBorders>
            <w:vAlign w:val="center"/>
          </w:tcPr>
          <w:p w:rsidR="000D5589" w:rsidRPr="00C54EF4" w:rsidRDefault="000D5589" w:rsidP="007C03C8">
            <w:pPr>
              <w:spacing w:after="0"/>
              <w:jc w:val="center"/>
              <w:rPr>
                <w:rFonts w:ascii="Times New Roman" w:hAnsi="Times New Roman"/>
                <w:color w:val="000000"/>
                <w:sz w:val="20"/>
                <w:szCs w:val="20"/>
              </w:rPr>
            </w:pPr>
            <w:r w:rsidRPr="00C54EF4">
              <w:rPr>
                <w:rFonts w:ascii="Times New Roman" w:hAnsi="Times New Roman"/>
                <w:color w:val="000000"/>
                <w:sz w:val="20"/>
                <w:szCs w:val="20"/>
              </w:rPr>
              <w:t>2,4</w:t>
            </w:r>
          </w:p>
        </w:tc>
      </w:tr>
    </w:tbl>
    <w:p w:rsidR="000D5589" w:rsidRPr="00210B55" w:rsidRDefault="000D5589" w:rsidP="00417B42">
      <w:pPr>
        <w:spacing w:before="120" w:after="120" w:line="240" w:lineRule="auto"/>
        <w:jc w:val="center"/>
        <w:rPr>
          <w:rFonts w:ascii="Times New Roman" w:hAnsi="Times New Roman"/>
          <w:i/>
        </w:rPr>
      </w:pPr>
      <w:r w:rsidRPr="00210B55">
        <w:rPr>
          <w:rFonts w:ascii="Times New Roman" w:hAnsi="Times New Roman"/>
          <w:i/>
        </w:rPr>
        <w:t xml:space="preserve"> Šaltinis: Lietuvos statistikos departamentas</w:t>
      </w:r>
    </w:p>
    <w:p w:rsidR="000D5589" w:rsidRDefault="00FB4AF6" w:rsidP="00D77521">
      <w:pPr>
        <w:widowControl w:val="0"/>
        <w:autoSpaceDE w:val="0"/>
        <w:autoSpaceDN w:val="0"/>
        <w:adjustRightInd w:val="0"/>
        <w:spacing w:after="120" w:line="240" w:lineRule="auto"/>
        <w:ind w:firstLine="720"/>
        <w:jc w:val="both"/>
        <w:rPr>
          <w:rFonts w:ascii="Times New Roman" w:hAnsi="Times New Roman"/>
          <w:sz w:val="24"/>
          <w:szCs w:val="24"/>
        </w:rPr>
      </w:pPr>
      <w:r>
        <w:rPr>
          <w:rFonts w:ascii="Times New Roman" w:hAnsi="Times New Roman"/>
          <w:sz w:val="24"/>
          <w:szCs w:val="24"/>
        </w:rPr>
        <w:t>Trakų rajono s</w:t>
      </w:r>
      <w:r w:rsidRPr="00210B55">
        <w:rPr>
          <w:rFonts w:ascii="Times New Roman" w:hAnsi="Times New Roman"/>
          <w:sz w:val="24"/>
          <w:szCs w:val="24"/>
        </w:rPr>
        <w:t>avivaldybė</w:t>
      </w:r>
      <w:r>
        <w:rPr>
          <w:rFonts w:ascii="Times New Roman" w:hAnsi="Times New Roman"/>
          <w:sz w:val="24"/>
          <w:szCs w:val="24"/>
        </w:rPr>
        <w:t>je</w:t>
      </w:r>
      <w:r w:rsidRPr="00210B55">
        <w:rPr>
          <w:rFonts w:ascii="Times New Roman" w:hAnsi="Times New Roman"/>
          <w:sz w:val="24"/>
          <w:szCs w:val="24"/>
        </w:rPr>
        <w:t xml:space="preserve"> teikia</w:t>
      </w:r>
      <w:r>
        <w:rPr>
          <w:rFonts w:ascii="Times New Roman" w:hAnsi="Times New Roman"/>
          <w:sz w:val="24"/>
          <w:szCs w:val="24"/>
        </w:rPr>
        <w:t>ma valstybės parama</w:t>
      </w:r>
      <w:r w:rsidRPr="00210B55">
        <w:rPr>
          <w:rFonts w:ascii="Times New Roman" w:hAnsi="Times New Roman"/>
          <w:sz w:val="24"/>
          <w:szCs w:val="24"/>
        </w:rPr>
        <w:t xml:space="preserve"> asmenims, norintiems įsigyti būstą, – mokant iš valstybės biudžeto lėšų būsto kre</w:t>
      </w:r>
      <w:r>
        <w:rPr>
          <w:rFonts w:ascii="Times New Roman" w:hAnsi="Times New Roman"/>
          <w:sz w:val="24"/>
          <w:szCs w:val="24"/>
        </w:rPr>
        <w:t>dito draudimo įmokas ar jų dalį ir</w:t>
      </w:r>
      <w:r w:rsidRPr="00210B55">
        <w:rPr>
          <w:rFonts w:ascii="Times New Roman" w:hAnsi="Times New Roman"/>
          <w:sz w:val="24"/>
          <w:szCs w:val="24"/>
        </w:rPr>
        <w:t xml:space="preserve"> teikiant subsidijas būsto kredito daliai padengti.</w:t>
      </w:r>
      <w:r>
        <w:rPr>
          <w:rFonts w:ascii="Times New Roman" w:hAnsi="Times New Roman"/>
          <w:sz w:val="24"/>
          <w:szCs w:val="24"/>
        </w:rPr>
        <w:t xml:space="preserve"> Per visą 2009</w:t>
      </w:r>
      <w:r w:rsidRPr="002B4F37">
        <w:rPr>
          <w:rFonts w:ascii="Times New Roman" w:hAnsi="Times New Roman"/>
          <w:sz w:val="24"/>
          <w:szCs w:val="24"/>
        </w:rPr>
        <w:t>–</w:t>
      </w:r>
      <w:r>
        <w:rPr>
          <w:rFonts w:ascii="Times New Roman" w:hAnsi="Times New Roman"/>
          <w:sz w:val="24"/>
          <w:szCs w:val="24"/>
        </w:rPr>
        <w:t xml:space="preserve">2013 m. laikotarpį tik 2012 m. savivaldybėje </w:t>
      </w:r>
      <w:r w:rsidRPr="00D77521">
        <w:rPr>
          <w:rFonts w:ascii="Times New Roman" w:hAnsi="Times New Roman"/>
          <w:sz w:val="24"/>
          <w:szCs w:val="24"/>
        </w:rPr>
        <w:t>vienam asmeniui (šeimai) buvo suteiktas valstybės remiamas būsto kreditas (93,5 tūkst. Lt)</w:t>
      </w:r>
      <w:r>
        <w:rPr>
          <w:rFonts w:ascii="Times New Roman" w:hAnsi="Times New Roman"/>
          <w:sz w:val="24"/>
          <w:szCs w:val="24"/>
        </w:rPr>
        <w:t xml:space="preserve"> ir vienam asmeniui (šeimai) – </w:t>
      </w:r>
      <w:r w:rsidRPr="00D77521">
        <w:rPr>
          <w:rFonts w:ascii="Times New Roman" w:hAnsi="Times New Roman"/>
          <w:sz w:val="24"/>
          <w:szCs w:val="24"/>
        </w:rPr>
        <w:t>10 proc. subsidijų (9,4 tūkst. Lt)</w:t>
      </w:r>
      <w:r w:rsidR="000D5589">
        <w:rPr>
          <w:rFonts w:ascii="Times New Roman" w:hAnsi="Times New Roman"/>
          <w:sz w:val="24"/>
          <w:szCs w:val="24"/>
        </w:rPr>
        <w:t>.</w:t>
      </w:r>
    </w:p>
    <w:p w:rsidR="000D5589" w:rsidRPr="00210B55" w:rsidRDefault="000D5589" w:rsidP="00B168D7">
      <w:pPr>
        <w:keepNext/>
        <w:spacing w:before="480" w:after="240" w:line="240" w:lineRule="auto"/>
        <w:jc w:val="center"/>
        <w:outlineLvl w:val="1"/>
        <w:rPr>
          <w:rFonts w:ascii="Times New Roman" w:hAnsi="Times New Roman"/>
          <w:b/>
          <w:bCs/>
          <w:color w:val="000080"/>
          <w:sz w:val="28"/>
          <w:szCs w:val="28"/>
          <w:lang w:eastAsia="lt-LT"/>
        </w:rPr>
      </w:pPr>
      <w:bookmarkStart w:id="90" w:name="_Toc361210836"/>
      <w:bookmarkStart w:id="91" w:name="_Toc374346295"/>
      <w:bookmarkStart w:id="92" w:name="_Toc416959459"/>
      <w:r w:rsidRPr="00210B55">
        <w:rPr>
          <w:rFonts w:ascii="Times New Roman" w:hAnsi="Times New Roman"/>
          <w:b/>
          <w:bCs/>
          <w:color w:val="000080"/>
          <w:sz w:val="28"/>
          <w:szCs w:val="28"/>
          <w:lang w:eastAsia="lt-LT"/>
        </w:rPr>
        <w:lastRenderedPageBreak/>
        <w:t>4.6. SSGG ANALIZĖ</w:t>
      </w:r>
      <w:bookmarkEnd w:id="90"/>
      <w:bookmarkEnd w:id="91"/>
      <w:bookmarkEnd w:id="92"/>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FB4AF6" w:rsidRPr="00FB4AF6" w:rsidTr="00FB4AF6">
        <w:tc>
          <w:tcPr>
            <w:tcW w:w="5000" w:type="pct"/>
            <w:tcBorders>
              <w:top w:val="double" w:sz="6" w:space="0" w:color="000000"/>
            </w:tcBorders>
            <w:shd w:val="clear" w:color="auto" w:fill="8DB3E2"/>
            <w:vAlign w:val="center"/>
          </w:tcPr>
          <w:p w:rsidR="00FB4AF6" w:rsidRPr="00FB4AF6" w:rsidRDefault="00FB4AF6" w:rsidP="00FB4AF6">
            <w:pPr>
              <w:keepNext/>
              <w:spacing w:before="60" w:after="60" w:line="240" w:lineRule="auto"/>
              <w:jc w:val="center"/>
              <w:rPr>
                <w:rFonts w:ascii="Times New Roman" w:hAnsi="Times New Roman"/>
                <w:b/>
                <w:bCs/>
                <w:caps/>
              </w:rPr>
            </w:pPr>
            <w:r w:rsidRPr="00FB4AF6">
              <w:rPr>
                <w:rFonts w:ascii="Times New Roman" w:hAnsi="Times New Roman"/>
                <w:b/>
                <w:bCs/>
                <w:caps/>
              </w:rPr>
              <w:t>Stiprybės</w:t>
            </w:r>
          </w:p>
        </w:tc>
      </w:tr>
      <w:tr w:rsidR="00FB4AF6" w:rsidRPr="00FB4AF6" w:rsidTr="00FB4AF6">
        <w:trPr>
          <w:trHeight w:val="182"/>
        </w:trPr>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Vandens tiekimas ir nuotekų tvarkymas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Parengtas ir patvirtintas Trakų rajono savivaldybės vandens tiekimo ir nuotekų tvarkymo infrastruktūros plėtros specialusis planas.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b/>
                <w:bCs/>
                <w:caps/>
              </w:rPr>
            </w:pPr>
            <w:r w:rsidRPr="00FB4AF6">
              <w:rPr>
                <w:rFonts w:ascii="Times New Roman" w:hAnsi="Times New Roman"/>
                <w:sz w:val="24"/>
                <w:szCs w:val="24"/>
              </w:rPr>
              <w:t>Įgyvendinami investiciniai projektai vandens tiekimo ir nuotekų tvarkymo veikloje.</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rPr>
            </w:pPr>
            <w:r w:rsidRPr="00FB4AF6">
              <w:rPr>
                <w:rFonts w:ascii="Times New Roman" w:hAnsi="Times New Roman"/>
                <w:color w:val="000080"/>
                <w:sz w:val="24"/>
                <w:szCs w:val="24"/>
              </w:rPr>
              <w:t>Energetika</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Šilumos ūkis tvarkomas pagal specialiuosius planus.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Įgyvendinami šilumos ūkio renovacijos projektai bei daugiabučių namų atnaujinimo (modernizavimo) programa.</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rPr>
            </w:pPr>
            <w:r w:rsidRPr="00FB4AF6">
              <w:rPr>
                <w:rFonts w:ascii="Times New Roman" w:hAnsi="Times New Roman"/>
                <w:color w:val="000080"/>
                <w:sz w:val="24"/>
                <w:szCs w:val="24"/>
              </w:rPr>
              <w:t>Transportas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Išvystytas automobilių kelių tinklas.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Didesnis nei vidutiniškai šalyje, apskrityje ir daugumoje apskrities savivaldybių individualių lengvųjų automobilių skaičius (1 000–iui gyventojų).</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Aplinkos apsauga</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Komunalinių atliekų surinkimo paslauga teikiama 97,6 proc. gyventojų.</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color w:val="F79646"/>
                <w:sz w:val="24"/>
                <w:szCs w:val="24"/>
              </w:rPr>
            </w:pPr>
            <w:r w:rsidRPr="00FB4AF6">
              <w:rPr>
                <w:rFonts w:ascii="Times New Roman" w:hAnsi="Times New Roman"/>
                <w:sz w:val="24"/>
                <w:szCs w:val="24"/>
              </w:rPr>
              <w:t>Patvirtinta Trakų rajono savivaldybės aplinkos oro kokybės valdymo 2011–2020 metų programa ir jos įgyvendinimo priemonių planas.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Mažėjantis iš stacionarių taršos šaltinių į atmosferą išmestų teršalų kiekis.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 xml:space="preserve">Mažas aplinkos oro užterštumas – mažesnis iš stacionarių taršos šaltinių išmestų teršalų kiekis (vienam kvadratiniam kilometrui ir vienam gyventojui) nei vidutiniškai šalyje, apskrityje ir visose apskrities savivaldybėse. </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Gyvenamasis fondas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Didesnis vienam savivaldybės gyventojui vidutiniškai tenkančio naudingojo ploto rodiklis nei šalyje ir apskrityje.</w:t>
            </w:r>
          </w:p>
        </w:tc>
      </w:tr>
      <w:tr w:rsidR="00FB4AF6" w:rsidRPr="00FB4AF6" w:rsidTr="00FB4AF6">
        <w:tc>
          <w:tcPr>
            <w:tcW w:w="5000" w:type="pct"/>
            <w:tcBorders>
              <w:bottom w:val="double" w:sz="6" w:space="0" w:color="000000"/>
            </w:tcBorders>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Didesnis nei šalyje, apskrityje ir daugumoje apskrities savivaldybių socialinio būsto prieinamumas.</w:t>
            </w:r>
          </w:p>
        </w:tc>
      </w:tr>
    </w:tbl>
    <w:p w:rsidR="00FB4AF6" w:rsidRDefault="00FB4AF6" w:rsidP="00FB4AF6">
      <w:pPr>
        <w:keepNext/>
        <w:spacing w:after="0" w:line="240" w:lineRule="auto"/>
        <w:rPr>
          <w:rFonts w:ascii="Times New Roman" w:hAnsi="Times New Roman"/>
          <w:sz w:val="24"/>
          <w:szCs w:val="24"/>
          <w:highlight w:val="yellow"/>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FB4AF6" w:rsidRPr="00FB4AF6" w:rsidTr="00FB4AF6">
        <w:tc>
          <w:tcPr>
            <w:tcW w:w="5000" w:type="pct"/>
            <w:tcBorders>
              <w:top w:val="double" w:sz="6" w:space="0" w:color="000000"/>
            </w:tcBorders>
            <w:shd w:val="clear" w:color="auto" w:fill="8DB3E2"/>
            <w:vAlign w:val="center"/>
          </w:tcPr>
          <w:p w:rsidR="00FB4AF6" w:rsidRPr="00FB4AF6" w:rsidRDefault="00FB4AF6" w:rsidP="00FB4AF6">
            <w:pPr>
              <w:keepNext/>
              <w:spacing w:before="60" w:after="60" w:line="240" w:lineRule="auto"/>
              <w:jc w:val="center"/>
              <w:rPr>
                <w:rFonts w:ascii="Times New Roman" w:hAnsi="Times New Roman"/>
                <w:b/>
                <w:bCs/>
                <w:caps/>
              </w:rPr>
            </w:pPr>
            <w:r w:rsidRPr="00FB4AF6">
              <w:rPr>
                <w:rFonts w:ascii="Times New Roman" w:hAnsi="Times New Roman"/>
                <w:b/>
                <w:bCs/>
                <w:caps/>
              </w:rPr>
              <w:t>Silpnybės</w:t>
            </w:r>
          </w:p>
        </w:tc>
      </w:tr>
      <w:tr w:rsidR="00FB4AF6" w:rsidRPr="00FB4AF6" w:rsidTr="00FB4AF6">
        <w:trPr>
          <w:trHeight w:val="182"/>
        </w:trPr>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Vandens tiekimas ir nuotekų tvarkymas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Centralizuotai tiekiamu geriamuoju vandeniu aprūpinama 60,2 proc., o nuotekų surinkimo paslaugomis naudojasi 57,4 proc. savivaldybės gyventojų</w:t>
            </w:r>
            <w:r w:rsidRPr="00FB4AF6">
              <w:rPr>
                <w:rFonts w:ascii="Times New Roman" w:hAnsi="Times New Roman"/>
                <w:sz w:val="24"/>
                <w:szCs w:val="24"/>
                <w:vertAlign w:val="superscript"/>
              </w:rPr>
              <w:footnoteReference w:id="1"/>
            </w:r>
            <w:r w:rsidRPr="00FB4AF6">
              <w:rPr>
                <w:rFonts w:ascii="Times New Roman" w:hAnsi="Times New Roman"/>
                <w:sz w:val="24"/>
                <w:szCs w:val="24"/>
              </w:rPr>
              <w:t>.</w:t>
            </w:r>
          </w:p>
        </w:tc>
      </w:tr>
      <w:tr w:rsidR="00FB4AF6" w:rsidRPr="00FB4AF6" w:rsidTr="00FB4AF6">
        <w:tc>
          <w:tcPr>
            <w:tcW w:w="5000" w:type="pct"/>
            <w:vAlign w:val="center"/>
          </w:tcPr>
          <w:p w:rsidR="00FB4AF6" w:rsidRPr="00FB4AF6" w:rsidRDefault="00FB4AF6" w:rsidP="00FB4AF6">
            <w:pPr>
              <w:keepNext/>
              <w:spacing w:after="0" w:line="240" w:lineRule="auto"/>
              <w:jc w:val="both"/>
              <w:rPr>
                <w:rFonts w:ascii="Times New Roman" w:hAnsi="Times New Roman"/>
                <w:color w:val="000000"/>
                <w:sz w:val="24"/>
                <w:szCs w:val="24"/>
                <w:highlight w:val="yellow"/>
              </w:rPr>
            </w:pPr>
            <w:r w:rsidRPr="00FB4AF6">
              <w:rPr>
                <w:rFonts w:ascii="Times New Roman" w:hAnsi="Times New Roman"/>
                <w:sz w:val="24"/>
                <w:szCs w:val="24"/>
              </w:rPr>
              <w:t xml:space="preserve">Viena mažiausia apskrityje sunaudoto vandens nuo paimto vandens dalis (2012 m.). </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rPr>
            </w:pPr>
            <w:r w:rsidRPr="00FB4AF6">
              <w:rPr>
                <w:rFonts w:ascii="Times New Roman" w:hAnsi="Times New Roman"/>
                <w:color w:val="000080"/>
                <w:sz w:val="24"/>
                <w:szCs w:val="24"/>
              </w:rPr>
              <w:t>Energetika</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color w:val="F79646"/>
                <w:sz w:val="24"/>
                <w:szCs w:val="24"/>
              </w:rPr>
            </w:pPr>
            <w:r w:rsidRPr="00FB4AF6">
              <w:rPr>
                <w:rFonts w:ascii="Times New Roman" w:hAnsi="Times New Roman"/>
                <w:sz w:val="24"/>
                <w:szCs w:val="24"/>
              </w:rPr>
              <w:t>Technologiniai šilumos energijos perdavimo nuostoliai.</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rPr>
            </w:pPr>
            <w:r w:rsidRPr="00FB4AF6">
              <w:rPr>
                <w:rFonts w:ascii="Times New Roman" w:hAnsi="Times New Roman"/>
                <w:color w:val="000080"/>
                <w:sz w:val="24"/>
                <w:szCs w:val="24"/>
              </w:rPr>
              <w:t>Transportas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Didesnė nei šalyje, apskrityje ir daugumoje apskrities savivaldybių grunto kelių dalis.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color w:val="F79646"/>
                <w:sz w:val="24"/>
                <w:szCs w:val="24"/>
              </w:rPr>
            </w:pPr>
            <w:r w:rsidRPr="00FB4AF6">
              <w:rPr>
                <w:rFonts w:ascii="Times New Roman" w:hAnsi="Times New Roman"/>
                <w:sz w:val="24"/>
                <w:szCs w:val="24"/>
              </w:rPr>
              <w:t>Nuostolinga UAB „Trakų autobusai“ veikla vykdant būtinus visuomenei keleivinio kelių transporto viešųjų paslaugų įsipareigojimus.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Sumažėjęs pervežtų keleivių skaičius.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Senas autobusų parkas.</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Aplinkos apsauga</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lastRenderedPageBreak/>
              <w:t>Retas antrinių žaliavų surinkimo aikštelių tinklas – viena antrinių žaliavų konteinerių aikštelė tenka mažesniam gyventojų skaičiui nei šalyje, apskrityje ir visose apskrities savivaldybėse.</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Gyvenamasis fondas</w:t>
            </w:r>
          </w:p>
        </w:tc>
      </w:tr>
      <w:tr w:rsidR="00FB4AF6" w:rsidRPr="00FB4AF6" w:rsidTr="00FB4AF6">
        <w:tc>
          <w:tcPr>
            <w:tcW w:w="5000" w:type="pct"/>
            <w:tcBorders>
              <w:bottom w:val="double" w:sz="6" w:space="0" w:color="000000"/>
            </w:tcBorders>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Didėjantis socialinio būsto poreikis.</w:t>
            </w:r>
          </w:p>
        </w:tc>
      </w:tr>
    </w:tbl>
    <w:p w:rsidR="00FB4AF6" w:rsidRPr="00FB4AF6" w:rsidRDefault="00FB4AF6" w:rsidP="00FB4AF6">
      <w:pPr>
        <w:keepNext/>
        <w:spacing w:after="0" w:line="240" w:lineRule="auto"/>
        <w:rPr>
          <w:rFonts w:ascii="Times New Roman" w:hAnsi="Times New Roman"/>
          <w:sz w:val="24"/>
          <w:szCs w:val="24"/>
          <w:highlight w:val="yellow"/>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FB4AF6" w:rsidRPr="00FB4AF6" w:rsidTr="00FB4AF6">
        <w:tc>
          <w:tcPr>
            <w:tcW w:w="5000" w:type="pct"/>
            <w:tcBorders>
              <w:top w:val="double" w:sz="6" w:space="0" w:color="000000"/>
            </w:tcBorders>
            <w:shd w:val="clear" w:color="auto" w:fill="8DB3E2"/>
            <w:vAlign w:val="center"/>
          </w:tcPr>
          <w:p w:rsidR="00FB4AF6" w:rsidRPr="00FB4AF6" w:rsidRDefault="00FB4AF6" w:rsidP="00FB4AF6">
            <w:pPr>
              <w:keepNext/>
              <w:spacing w:before="60" w:after="60" w:line="240" w:lineRule="auto"/>
              <w:jc w:val="center"/>
              <w:rPr>
                <w:rFonts w:ascii="Times New Roman" w:hAnsi="Times New Roman"/>
                <w:b/>
                <w:bCs/>
                <w:caps/>
              </w:rPr>
            </w:pPr>
            <w:r w:rsidRPr="00FB4AF6">
              <w:rPr>
                <w:rFonts w:ascii="Times New Roman" w:hAnsi="Times New Roman"/>
                <w:b/>
                <w:bCs/>
                <w:caps/>
              </w:rPr>
              <w:t>galimybės</w:t>
            </w:r>
          </w:p>
        </w:tc>
      </w:tr>
      <w:tr w:rsidR="00FB4AF6" w:rsidRPr="00FB4AF6" w:rsidTr="00FB4AF6">
        <w:trPr>
          <w:trHeight w:val="182"/>
        </w:trPr>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Vandens tiekimas ir nuotekų tvarkymas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ES fondų parama vandens tiekimo ir nuotekų valymo infrastruktūros atnaujinimui ir plėtrai.</w:t>
            </w:r>
          </w:p>
        </w:tc>
      </w:tr>
      <w:tr w:rsidR="00FB4AF6" w:rsidRPr="00FB4AF6" w:rsidTr="00FB4AF6">
        <w:tc>
          <w:tcPr>
            <w:tcW w:w="5000" w:type="pct"/>
            <w:vAlign w:val="center"/>
          </w:tcPr>
          <w:p w:rsidR="00FB4AF6" w:rsidRPr="00FB4AF6" w:rsidRDefault="00FB4AF6" w:rsidP="00FB4AF6">
            <w:pPr>
              <w:keepNext/>
              <w:spacing w:after="0" w:line="240" w:lineRule="auto"/>
              <w:jc w:val="both"/>
              <w:rPr>
                <w:rFonts w:ascii="Times New Roman" w:hAnsi="Times New Roman"/>
                <w:b/>
                <w:bCs/>
                <w:caps/>
              </w:rPr>
            </w:pPr>
            <w:r w:rsidRPr="00FB4AF6">
              <w:rPr>
                <w:rFonts w:ascii="Times New Roman" w:hAnsi="Times New Roman"/>
                <w:color w:val="000000"/>
                <w:sz w:val="24"/>
                <w:szCs w:val="24"/>
              </w:rPr>
              <w:t>Didesnė savavališkų prisijungimų prie nuotekų tinklų kontrolė.</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rPr>
            </w:pPr>
            <w:r w:rsidRPr="00FB4AF6">
              <w:rPr>
                <w:rFonts w:ascii="Times New Roman" w:hAnsi="Times New Roman"/>
                <w:color w:val="000080"/>
                <w:sz w:val="24"/>
                <w:szCs w:val="24"/>
              </w:rPr>
              <w:t>Energetika</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Šilumos punktų ir pastatų modernizavimas didinant energijos vartojimo efektyvumą.</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Tęsiami daugiabučių namų atnaujinimo (modernizavimo) darbai.</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rPr>
            </w:pPr>
            <w:r w:rsidRPr="00FB4AF6">
              <w:rPr>
                <w:rFonts w:ascii="Times New Roman" w:hAnsi="Times New Roman"/>
                <w:color w:val="000080"/>
                <w:sz w:val="24"/>
                <w:szCs w:val="24"/>
              </w:rPr>
              <w:t>Transportas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Transporto tinklo plėtra, kelių infrastruktūros gerinimas ir eismo saugumo didinimas.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Viešojo transporto modernizavimas įsigyjant naujas ekologiškas transporto priemones, maršrutų optimizavimas.</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Aplinkos apsauga</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Taršos mažinimas didinant efektyvių energijos šaltinių panaudojimą.</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Antrinių žaliavų surinkimo efektyvumo didinimas.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Atliekų rūšiavimo ir perdirbimo infrastruktūros tobulinimas.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Aplinkosauginio švietimo vykdymas siekiant efektyvaus atliekų rūšiavimo ir gamtinės aplinkos tausojimo.</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Gyvenamasis fondas</w:t>
            </w:r>
          </w:p>
        </w:tc>
      </w:tr>
      <w:tr w:rsidR="00FB4AF6" w:rsidRPr="00FB4AF6" w:rsidTr="00FB4AF6">
        <w:tc>
          <w:tcPr>
            <w:tcW w:w="5000" w:type="pct"/>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Daugiabučių gyvenamųjų ir viešosios paskirties pastatų renovavimas siekiant pagerinti jų  fizinę būklę ir estetinį vaizdą.</w:t>
            </w:r>
          </w:p>
        </w:tc>
      </w:tr>
      <w:tr w:rsidR="00FB4AF6" w:rsidRPr="00FB4AF6" w:rsidTr="00FB4AF6">
        <w:tc>
          <w:tcPr>
            <w:tcW w:w="5000" w:type="pct"/>
            <w:tcBorders>
              <w:bottom w:val="double" w:sz="6" w:space="0" w:color="000000"/>
            </w:tcBorders>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Socialinio būsto plėtra ir jos kokybės gerinimas.</w:t>
            </w:r>
          </w:p>
        </w:tc>
      </w:tr>
    </w:tbl>
    <w:p w:rsidR="00FB4AF6" w:rsidRPr="00FB4AF6" w:rsidRDefault="00FB4AF6" w:rsidP="00FB4AF6">
      <w:pPr>
        <w:keepNext/>
        <w:spacing w:after="0" w:line="240" w:lineRule="auto"/>
        <w:rPr>
          <w:rFonts w:ascii="Times New Roman" w:hAnsi="Times New Roman"/>
          <w:sz w:val="24"/>
          <w:szCs w:val="24"/>
          <w:highlight w:val="yellow"/>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C0" w:firstRow="0" w:lastRow="1" w:firstColumn="1" w:lastColumn="1" w:noHBand="0" w:noVBand="0"/>
      </w:tblPr>
      <w:tblGrid>
        <w:gridCol w:w="9286"/>
      </w:tblGrid>
      <w:tr w:rsidR="00FB4AF6" w:rsidRPr="00FB4AF6" w:rsidTr="00FB4AF6">
        <w:tc>
          <w:tcPr>
            <w:tcW w:w="5000" w:type="pct"/>
            <w:tcBorders>
              <w:top w:val="double" w:sz="6" w:space="0" w:color="000000"/>
            </w:tcBorders>
            <w:shd w:val="clear" w:color="auto" w:fill="8DB3E2"/>
            <w:vAlign w:val="center"/>
          </w:tcPr>
          <w:p w:rsidR="00FB4AF6" w:rsidRPr="00FB4AF6" w:rsidRDefault="00FB4AF6" w:rsidP="00FB4AF6">
            <w:pPr>
              <w:keepNext/>
              <w:spacing w:before="60" w:after="60" w:line="240" w:lineRule="auto"/>
              <w:jc w:val="center"/>
              <w:rPr>
                <w:rFonts w:ascii="Times New Roman" w:hAnsi="Times New Roman"/>
                <w:b/>
                <w:bCs/>
                <w:caps/>
              </w:rPr>
            </w:pPr>
            <w:r w:rsidRPr="00FB4AF6">
              <w:rPr>
                <w:rFonts w:ascii="Times New Roman" w:hAnsi="Times New Roman"/>
                <w:b/>
                <w:bCs/>
                <w:caps/>
              </w:rPr>
              <w:t>grėsmės</w:t>
            </w:r>
          </w:p>
        </w:tc>
      </w:tr>
      <w:tr w:rsidR="00FB4AF6" w:rsidRPr="00FB4AF6" w:rsidTr="00FB4AF6">
        <w:trPr>
          <w:trHeight w:val="182"/>
        </w:trPr>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Vandens tiekimas ir nuotekų tvarkymas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Ribotos savivaldybės finansinės galimybės neleis pasiekti nuostatos, kad 95 proc. gyventojų būtų aprūpinami viešojo vandens tiekėjo teikiamomis vandens tiekimo ir nuotekų tvarkymo paslaugomis.</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Energetika</w:t>
            </w:r>
          </w:p>
        </w:tc>
      </w:tr>
      <w:tr w:rsidR="00FB4AF6" w:rsidRPr="00FB4AF6" w:rsidTr="00FB4AF6">
        <w:tc>
          <w:tcPr>
            <w:tcW w:w="5000" w:type="pct"/>
            <w:shd w:val="clear" w:color="auto" w:fill="FFFFFF"/>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Šilumos energijos gamybos sąnaudų didėjimas ir su tuo susijęs gyventojų nesugebėjimas laiku atsiskaityti už suteiktas paslaugas.</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rPr>
            </w:pPr>
            <w:r w:rsidRPr="00FB4AF6">
              <w:rPr>
                <w:rFonts w:ascii="Times New Roman" w:hAnsi="Times New Roman"/>
                <w:color w:val="000080"/>
                <w:sz w:val="24"/>
                <w:szCs w:val="24"/>
              </w:rPr>
              <w:t>Transportas</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Avaringumo rodiklių blogėjimas dėl nepakankamų investicijų į transporto infrastruktūros būklės gerinimą.</w:t>
            </w:r>
          </w:p>
        </w:tc>
      </w:tr>
      <w:tr w:rsidR="00FB4AF6" w:rsidRPr="00FB4AF6" w:rsidTr="00FB4AF6">
        <w:tc>
          <w:tcPr>
            <w:tcW w:w="5000" w:type="pct"/>
            <w:vAlign w:val="center"/>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 xml:space="preserve">UAB „Trakų autobusai“  </w:t>
            </w:r>
            <w:r w:rsidRPr="00FB4AF6">
              <w:rPr>
                <w:rFonts w:ascii="Times New Roman" w:hAnsi="Times New Roman"/>
                <w:spacing w:val="-1"/>
                <w:sz w:val="24"/>
                <w:szCs w:val="24"/>
              </w:rPr>
              <w:t>nuostolių didėjimas dėl mažėjančio keleivių skaičiaus.</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Aplinkos apsauga</w:t>
            </w:r>
          </w:p>
        </w:tc>
      </w:tr>
      <w:tr w:rsidR="00FB4AF6" w:rsidRPr="00FB4AF6" w:rsidTr="00FB4AF6">
        <w:tc>
          <w:tcPr>
            <w:tcW w:w="5000" w:type="pct"/>
            <w:vAlign w:val="center"/>
          </w:tcPr>
          <w:p w:rsidR="00FB4AF6" w:rsidRPr="00FB4AF6" w:rsidRDefault="00FB4AF6" w:rsidP="00FB4AF6">
            <w:pPr>
              <w:keepNext/>
              <w:spacing w:after="0" w:line="240" w:lineRule="auto"/>
              <w:jc w:val="both"/>
              <w:rPr>
                <w:rFonts w:ascii="Times New Roman" w:hAnsi="Times New Roman"/>
                <w:sz w:val="24"/>
                <w:szCs w:val="24"/>
              </w:rPr>
            </w:pPr>
            <w:r w:rsidRPr="00FB4AF6">
              <w:rPr>
                <w:rFonts w:ascii="Times New Roman" w:hAnsi="Times New Roman"/>
                <w:sz w:val="24"/>
                <w:szCs w:val="24"/>
              </w:rPr>
              <w:t>Oro užterštumo didėjimas dėl didėjančio automobilių srauto ir kitų taršos faktorių.</w:t>
            </w:r>
          </w:p>
        </w:tc>
      </w:tr>
      <w:tr w:rsidR="00FB4AF6" w:rsidRPr="00FB4AF6" w:rsidTr="00FB4AF6">
        <w:tc>
          <w:tcPr>
            <w:tcW w:w="5000" w:type="pct"/>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Nepakankamas atliekų rūšiavimas ir panaudojimas dėl aplinkosauginio švietimo ir gyventojų savimonės stokos bei dėl infrastruktūros trūkumo.</w:t>
            </w:r>
          </w:p>
        </w:tc>
      </w:tr>
      <w:tr w:rsidR="00FB4AF6" w:rsidRPr="00FB4AF6" w:rsidTr="00FB4AF6">
        <w:tc>
          <w:tcPr>
            <w:tcW w:w="5000" w:type="pct"/>
            <w:shd w:val="clear" w:color="auto" w:fill="CCFFFF"/>
            <w:vAlign w:val="center"/>
          </w:tcPr>
          <w:p w:rsidR="00FB4AF6" w:rsidRPr="00FB4AF6" w:rsidRDefault="00FB4AF6" w:rsidP="00FB4AF6">
            <w:pPr>
              <w:keepNext/>
              <w:spacing w:after="0" w:line="240" w:lineRule="auto"/>
              <w:jc w:val="center"/>
              <w:rPr>
                <w:rFonts w:ascii="Times New Roman" w:hAnsi="Times New Roman"/>
                <w:color w:val="000080"/>
                <w:sz w:val="24"/>
                <w:szCs w:val="24"/>
              </w:rPr>
            </w:pPr>
            <w:r w:rsidRPr="00FB4AF6">
              <w:rPr>
                <w:rFonts w:ascii="Times New Roman" w:hAnsi="Times New Roman"/>
                <w:color w:val="000080"/>
                <w:sz w:val="24"/>
                <w:szCs w:val="24"/>
              </w:rPr>
              <w:t>Gyvenamasis fondas</w:t>
            </w:r>
          </w:p>
        </w:tc>
      </w:tr>
      <w:tr w:rsidR="00FB4AF6" w:rsidRPr="00FB4AF6" w:rsidTr="00FB4AF6">
        <w:tc>
          <w:tcPr>
            <w:tcW w:w="5000" w:type="pct"/>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Lėtas gyvenamojo fondo augimas dėl buvusios sudėtingos ekonominės situacijos šalyje.</w:t>
            </w:r>
          </w:p>
        </w:tc>
      </w:tr>
      <w:tr w:rsidR="00FB4AF6" w:rsidRPr="00FB4AF6" w:rsidTr="00FB4AF6">
        <w:tc>
          <w:tcPr>
            <w:tcW w:w="5000" w:type="pct"/>
            <w:tcBorders>
              <w:bottom w:val="double" w:sz="6" w:space="0" w:color="000000"/>
            </w:tcBorders>
          </w:tcPr>
          <w:p w:rsidR="00FB4AF6" w:rsidRPr="00FB4AF6" w:rsidRDefault="00FB4AF6" w:rsidP="00FB4AF6">
            <w:pPr>
              <w:keepNext/>
              <w:spacing w:after="0" w:line="240" w:lineRule="auto"/>
              <w:rPr>
                <w:rFonts w:ascii="Times New Roman" w:hAnsi="Times New Roman"/>
                <w:sz w:val="24"/>
                <w:szCs w:val="24"/>
              </w:rPr>
            </w:pPr>
            <w:r w:rsidRPr="00FB4AF6">
              <w:rPr>
                <w:rFonts w:ascii="Times New Roman" w:hAnsi="Times New Roman"/>
                <w:sz w:val="24"/>
                <w:szCs w:val="24"/>
              </w:rPr>
              <w:t>Blogėjanti daugiabučių gyvenamųjų namų būklė ir nepakankamos daugiabučių gyvenamųjų namų atnaujinimo apimtys dėl žemo gyventojų pajamų lygio.</w:t>
            </w:r>
          </w:p>
        </w:tc>
      </w:tr>
    </w:tbl>
    <w:p w:rsidR="000D5589" w:rsidRPr="00210B55" w:rsidRDefault="000D5589" w:rsidP="00B815CE">
      <w:pPr>
        <w:keepNext/>
        <w:pageBreakBefore/>
        <w:spacing w:before="120" w:after="120" w:line="240" w:lineRule="auto"/>
        <w:jc w:val="center"/>
        <w:outlineLvl w:val="0"/>
        <w:rPr>
          <w:rFonts w:ascii="Times New Roman" w:hAnsi="Times New Roman"/>
          <w:b/>
          <w:color w:val="1F497D"/>
          <w:kern w:val="32"/>
          <w:sz w:val="28"/>
          <w:szCs w:val="32"/>
          <w:lang w:eastAsia="lt-LT"/>
        </w:rPr>
      </w:pPr>
      <w:bookmarkStart w:id="93" w:name="_Toc416959460"/>
      <w:bookmarkEnd w:id="2"/>
      <w:bookmarkEnd w:id="3"/>
      <w:bookmarkEnd w:id="4"/>
      <w:bookmarkEnd w:id="5"/>
      <w:r>
        <w:rPr>
          <w:rFonts w:ascii="Times New Roman" w:hAnsi="Times New Roman"/>
          <w:b/>
          <w:color w:val="1F497D"/>
          <w:kern w:val="32"/>
          <w:sz w:val="28"/>
          <w:szCs w:val="32"/>
          <w:lang w:eastAsia="lt-LT"/>
        </w:rPr>
        <w:lastRenderedPageBreak/>
        <w:t>5. PEST ANALIZĖ</w:t>
      </w:r>
      <w:bookmarkEnd w:id="93"/>
    </w:p>
    <w:bookmarkStart w:id="94" w:name="_Toc393964128"/>
    <w:bookmarkStart w:id="95" w:name="_Toc416959005"/>
    <w:bookmarkStart w:id="96" w:name="_Toc416959044"/>
    <w:bookmarkStart w:id="97" w:name="_Toc416959461"/>
    <w:p w:rsidR="000D5589" w:rsidRDefault="00476D3E" w:rsidP="00F363CB">
      <w:pPr>
        <w:keepNext/>
        <w:spacing w:before="480" w:after="120" w:line="240" w:lineRule="auto"/>
        <w:jc w:val="center"/>
        <w:outlineLvl w:val="1"/>
        <w:rPr>
          <w:rFonts w:ascii="Times New Roman" w:hAnsi="Times New Roman"/>
          <w:b/>
          <w:bCs/>
          <w:sz w:val="24"/>
          <w:szCs w:val="24"/>
          <w:lang w:eastAsia="lt-LT"/>
        </w:rPr>
      </w:pPr>
      <w:r>
        <w:rPr>
          <w:noProof/>
          <w:lang w:val="en-US"/>
        </w:rPr>
        <mc:AlternateContent>
          <mc:Choice Requires="wps">
            <w:drawing>
              <wp:anchor distT="4294967294" distB="4294967294" distL="114300" distR="114300" simplePos="0" relativeHeight="251662336" behindDoc="0" locked="0" layoutInCell="1" allowOverlap="1" wp14:anchorId="6A7C8DC2" wp14:editId="4757332D">
                <wp:simplePos x="0" y="0"/>
                <wp:positionH relativeFrom="column">
                  <wp:posOffset>0</wp:posOffset>
                </wp:positionH>
                <wp:positionV relativeFrom="paragraph">
                  <wp:posOffset>3174</wp:posOffset>
                </wp:positionV>
                <wp:extent cx="5791200" cy="0"/>
                <wp:effectExtent l="0" t="19050" r="0" b="19050"/>
                <wp:wrapNone/>
                <wp:docPr id="2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0"/>
                        </a:xfrm>
                        <a:prstGeom prst="line">
                          <a:avLst/>
                        </a:prstGeom>
                        <a:noFill/>
                        <a:ln w="3810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25pt" to="456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" strokecolor="#09f" strokeweight="3pt"/>
            </w:pict>
          </mc:Fallback>
        </mc:AlternateContent>
      </w:r>
      <w:r w:rsidR="000D5589" w:rsidRPr="00B815CE">
        <w:rPr>
          <w:rFonts w:ascii="Times New Roman" w:hAnsi="Times New Roman"/>
          <w:b/>
          <w:bCs/>
          <w:sz w:val="24"/>
          <w:szCs w:val="24"/>
          <w:lang w:eastAsia="lt-LT"/>
        </w:rPr>
        <w:t>5.1. Trakų rajono savivaldybės PEST analizė</w:t>
      </w:r>
      <w:bookmarkEnd w:id="94"/>
      <w:bookmarkEnd w:id="95"/>
      <w:bookmarkEnd w:id="96"/>
      <w:bookmarkEnd w:id="97"/>
    </w:p>
    <w:tbl>
      <w:tblPr>
        <w:tblpPr w:leftFromText="180" w:rightFromText="180" w:vertAnchor="text" w:tblpXSpec="center"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017"/>
        <w:gridCol w:w="4468"/>
        <w:gridCol w:w="3801"/>
      </w:tblGrid>
      <w:tr w:rsidR="000D5589" w:rsidRPr="00C54EF4" w:rsidTr="00C80858">
        <w:tc>
          <w:tcPr>
            <w:tcW w:w="0" w:type="auto"/>
            <w:tcBorders>
              <w:top w:val="double" w:sz="6" w:space="0" w:color="000000"/>
            </w:tcBorders>
            <w:shd w:val="clear" w:color="auto" w:fill="8DB3E2"/>
            <w:vAlign w:val="center"/>
          </w:tcPr>
          <w:p w:rsidR="000D5589" w:rsidRPr="00517671" w:rsidRDefault="000D5589" w:rsidP="00C80858">
            <w:pPr>
              <w:keepNext/>
              <w:spacing w:before="60" w:after="60" w:line="240" w:lineRule="auto"/>
              <w:jc w:val="center"/>
              <w:rPr>
                <w:rFonts w:ascii="Times New Roman" w:hAnsi="Times New Roman"/>
                <w:b/>
                <w:caps/>
                <w:sz w:val="20"/>
                <w:szCs w:val="20"/>
              </w:rPr>
            </w:pPr>
            <w:r w:rsidRPr="00517671">
              <w:rPr>
                <w:rFonts w:ascii="Times New Roman" w:hAnsi="Times New Roman"/>
                <w:b/>
                <w:sz w:val="20"/>
                <w:szCs w:val="20"/>
              </w:rPr>
              <w:t>Veiksniai</w:t>
            </w:r>
          </w:p>
        </w:tc>
        <w:tc>
          <w:tcPr>
            <w:tcW w:w="0" w:type="auto"/>
            <w:tcBorders>
              <w:top w:val="double" w:sz="6" w:space="0" w:color="000000"/>
            </w:tcBorders>
            <w:shd w:val="clear" w:color="auto" w:fill="8DB3E2"/>
            <w:vAlign w:val="center"/>
          </w:tcPr>
          <w:p w:rsidR="000D5589" w:rsidRPr="00517671" w:rsidRDefault="000D5589" w:rsidP="00C80858">
            <w:pPr>
              <w:keepNext/>
              <w:spacing w:before="60" w:after="60" w:line="240" w:lineRule="auto"/>
              <w:jc w:val="center"/>
              <w:rPr>
                <w:rFonts w:ascii="Times New Roman" w:hAnsi="Times New Roman"/>
                <w:b/>
                <w:caps/>
                <w:strike/>
                <w:sz w:val="20"/>
                <w:szCs w:val="20"/>
              </w:rPr>
            </w:pPr>
            <w:r w:rsidRPr="00517671">
              <w:rPr>
                <w:rFonts w:ascii="Times New Roman" w:hAnsi="Times New Roman"/>
                <w:b/>
                <w:sz w:val="20"/>
                <w:szCs w:val="20"/>
              </w:rPr>
              <w:t>Teigiami</w:t>
            </w:r>
          </w:p>
        </w:tc>
        <w:tc>
          <w:tcPr>
            <w:tcW w:w="0" w:type="auto"/>
            <w:tcBorders>
              <w:top w:val="double" w:sz="6" w:space="0" w:color="000000"/>
            </w:tcBorders>
            <w:shd w:val="clear" w:color="auto" w:fill="8DB3E2"/>
            <w:vAlign w:val="center"/>
          </w:tcPr>
          <w:p w:rsidR="000D5589" w:rsidRPr="00517671" w:rsidRDefault="000D5589" w:rsidP="00C80858">
            <w:pPr>
              <w:keepNext/>
              <w:spacing w:before="60" w:after="60" w:line="240" w:lineRule="auto"/>
              <w:jc w:val="center"/>
              <w:rPr>
                <w:rFonts w:ascii="Times New Roman" w:hAnsi="Times New Roman"/>
                <w:b/>
                <w:caps/>
                <w:sz w:val="20"/>
                <w:szCs w:val="20"/>
              </w:rPr>
            </w:pPr>
            <w:r w:rsidRPr="00517671">
              <w:rPr>
                <w:rFonts w:ascii="Times New Roman" w:hAnsi="Times New Roman"/>
                <w:b/>
                <w:sz w:val="20"/>
                <w:szCs w:val="20"/>
              </w:rPr>
              <w:t>Neigiami</w:t>
            </w:r>
          </w:p>
        </w:tc>
      </w:tr>
      <w:tr w:rsidR="007946EF" w:rsidRPr="00C54EF4" w:rsidTr="00C80858">
        <w:trPr>
          <w:cantSplit/>
          <w:trHeight w:val="1134"/>
        </w:trPr>
        <w:tc>
          <w:tcPr>
            <w:tcW w:w="0" w:type="auto"/>
            <w:shd w:val="clear" w:color="auto" w:fill="C6D9F1"/>
            <w:textDirection w:val="btLr"/>
            <w:vAlign w:val="center"/>
          </w:tcPr>
          <w:p w:rsidR="007946EF" w:rsidRPr="00517671" w:rsidRDefault="007946EF" w:rsidP="007946EF">
            <w:pPr>
              <w:keepNext/>
              <w:spacing w:after="0" w:line="240" w:lineRule="auto"/>
              <w:ind w:left="113" w:right="113"/>
              <w:jc w:val="center"/>
              <w:rPr>
                <w:rFonts w:ascii="Times New Roman" w:hAnsi="Times New Roman"/>
                <w:b/>
                <w:sz w:val="20"/>
                <w:szCs w:val="20"/>
              </w:rPr>
            </w:pPr>
            <w:r w:rsidRPr="00517671">
              <w:rPr>
                <w:rFonts w:ascii="Times New Roman" w:hAnsi="Times New Roman"/>
                <w:b/>
                <w:sz w:val="20"/>
                <w:szCs w:val="20"/>
              </w:rPr>
              <w:t>Politiniai ir teisiniai</w:t>
            </w:r>
          </w:p>
        </w:tc>
        <w:tc>
          <w:tcPr>
            <w:tcW w:w="0" w:type="auto"/>
          </w:tcPr>
          <w:p w:rsidR="007946EF" w:rsidRPr="00517671" w:rsidRDefault="007946EF" w:rsidP="007946EF">
            <w:pPr>
              <w:keepNext/>
              <w:keepLines/>
              <w:spacing w:after="0" w:line="240" w:lineRule="auto"/>
              <w:jc w:val="both"/>
              <w:rPr>
                <w:rFonts w:ascii="Times New Roman" w:hAnsi="Times New Roman"/>
                <w:bCs/>
                <w:sz w:val="20"/>
                <w:szCs w:val="20"/>
                <w:lang w:eastAsia="lt-LT"/>
              </w:rPr>
            </w:pPr>
            <w:r w:rsidRPr="00517671">
              <w:rPr>
                <w:rFonts w:ascii="Times New Roman" w:hAnsi="Times New Roman"/>
                <w:sz w:val="20"/>
                <w:szCs w:val="20"/>
              </w:rPr>
              <w:t>Trakų rajono savivaldybė</w:t>
            </w:r>
            <w:r>
              <w:rPr>
                <w:rFonts w:ascii="Times New Roman" w:hAnsi="Times New Roman"/>
                <w:sz w:val="20"/>
                <w:szCs w:val="20"/>
              </w:rPr>
              <w:t>,</w:t>
            </w:r>
            <w:r w:rsidRPr="00517671">
              <w:rPr>
                <w:rFonts w:ascii="Times New Roman" w:hAnsi="Times New Roman"/>
                <w:sz w:val="20"/>
                <w:szCs w:val="20"/>
              </w:rPr>
              <w:t xml:space="preserve"> įgyvendindama projektą </w:t>
            </w:r>
            <w:r w:rsidRPr="00517671">
              <w:rPr>
                <w:rFonts w:ascii="Times New Roman" w:hAnsi="Times New Roman"/>
                <w:i/>
                <w:sz w:val="20"/>
                <w:szCs w:val="20"/>
                <w:u w:val="single"/>
              </w:rPr>
              <w:t>„Darni ir kryptinga Trakų rajono plėtra“</w:t>
            </w:r>
            <w:r w:rsidRPr="00517671">
              <w:rPr>
                <w:rFonts w:ascii="Times New Roman" w:hAnsi="Times New Roman"/>
                <w:sz w:val="20"/>
                <w:szCs w:val="20"/>
              </w:rPr>
              <w:t xml:space="preserve">, vykdytą pagal 2007–2013 m. Žmogiškųjų išteklių plėtros veiksmų programos 4 prioriteto „Administracinių gebėjimų stiprinimas ir viešojo administravimo efektyvumo didinimas“ VP1-4.2-VRM-02-R priemonę „Regioninės plėtros tobulinimas, regionų plėtros planai ir savivaldybių (ilgalaikiai/trumpalaikiai) strateginiai plėtros planai“, siekė sukurti prielaidas darniai ir subalansuotai Trakų rajono plėtrai bei tobulinti strateginio planavimo procesą Trakų rajono savivaldybėje. Projekto įgyvendinimo metu parengtas Trakų rajono ilgalaikis strateginis plėtros planas 2016–2025 metų laikotarpiui bei atnaujinti Trakų rajono savivaldybės </w:t>
            </w:r>
            <w:r w:rsidRPr="00517671">
              <w:rPr>
                <w:rFonts w:ascii="Times New Roman" w:hAnsi="Times New Roman"/>
                <w:bCs/>
                <w:sz w:val="20"/>
                <w:szCs w:val="20"/>
                <w:lang w:eastAsia="lt-LT"/>
              </w:rPr>
              <w:t>2008–2015 m. strateginis plėtros ir  2012–2014 m. strateginis veiklos planai bei atlikta sektorinė studija „Darni turizmo, kultūros ir sporto plėtra Trakų rajono savivaldybėje“ Trakų rajono savivaldybei padės užtikrinti ilgalaikės plėtros vientisumą, sustiprinti jų susiejimą bei atitikimą nacionalinėms strateginio planavimo gairėms bei rekomendacijoms. Taip pat atnaujinti bei parengti Trakų rajono savivaldybės strateginio planavimo dokumentai sudarys palankias sąlygas turimų finansinių išteklių racionaliam planavimui ir naudojimui, kryptingam veiklos planavimui ir vykdymui, siekiant konkrečių teigiamų pokyčių rajone ilgalaikėje perspektyvoje.</w:t>
            </w:r>
          </w:p>
          <w:p w:rsidR="007946EF" w:rsidRPr="00517671" w:rsidRDefault="007946EF" w:rsidP="007946EF">
            <w:pPr>
              <w:keepNext/>
              <w:keepLines/>
              <w:spacing w:after="0" w:line="240" w:lineRule="auto"/>
              <w:jc w:val="both"/>
              <w:rPr>
                <w:rFonts w:ascii="Times New Roman" w:hAnsi="Times New Roman"/>
                <w:bCs/>
                <w:sz w:val="20"/>
                <w:szCs w:val="20"/>
                <w:lang w:eastAsia="lt-LT"/>
              </w:rPr>
            </w:pPr>
          </w:p>
          <w:p w:rsidR="007946EF" w:rsidRPr="00517671" w:rsidRDefault="007946EF" w:rsidP="007946EF">
            <w:pPr>
              <w:keepNext/>
              <w:spacing w:before="120" w:after="240" w:line="240" w:lineRule="auto"/>
              <w:jc w:val="both"/>
              <w:outlineLvl w:val="1"/>
              <w:rPr>
                <w:rFonts w:ascii="Times New Roman" w:hAnsi="Times New Roman"/>
                <w:bCs/>
                <w:sz w:val="20"/>
                <w:szCs w:val="20"/>
                <w:lang w:eastAsia="lt-LT"/>
              </w:rPr>
            </w:pPr>
            <w:bookmarkStart w:id="98" w:name="_Toc416958628"/>
            <w:bookmarkStart w:id="99" w:name="_Toc416959006"/>
            <w:bookmarkStart w:id="100" w:name="_Toc416959045"/>
            <w:bookmarkStart w:id="101" w:name="_Toc416959462"/>
            <w:r w:rsidRPr="00517671">
              <w:rPr>
                <w:rFonts w:ascii="Times New Roman" w:hAnsi="Times New Roman"/>
                <w:bCs/>
                <w:i/>
                <w:sz w:val="20"/>
                <w:szCs w:val="20"/>
                <w:u w:val="single"/>
                <w:lang w:eastAsia="lt-LT"/>
              </w:rPr>
              <w:t>Galimybė panaudoti regionines paramos lėšas 2014–2020 m. laikotarpiu.</w:t>
            </w:r>
            <w:r w:rsidRPr="00517671">
              <w:rPr>
                <w:rFonts w:ascii="Times New Roman" w:hAnsi="Times New Roman"/>
                <w:bCs/>
                <w:sz w:val="20"/>
                <w:szCs w:val="20"/>
                <w:lang w:eastAsia="lt-LT"/>
              </w:rPr>
              <w:t xml:space="preserve"> 2012 m. lapkričio 28 d. Lietuvos Respublikos Vyriausybė patvirtino 2014–2020 m. Nacionalinę pažangos programą (toliau – NPP), kurioje nustatomos ilgalaikių valstybės prioritetų įgyvendinimo kryptys, numatomas Europos Sąjungos finansinės paramos panaudojimas ilgalaikiams valstybės prioritetams įgyvendinti. Didelis dėmesys šioje</w:t>
            </w:r>
            <w:r w:rsidRPr="00C54EF4">
              <w:t xml:space="preserve"> </w:t>
            </w:r>
            <w:r w:rsidRPr="00517671">
              <w:rPr>
                <w:rFonts w:ascii="Times New Roman" w:hAnsi="Times New Roman"/>
                <w:bCs/>
                <w:sz w:val="20"/>
                <w:szCs w:val="20"/>
                <w:lang w:eastAsia="lt-LT"/>
              </w:rPr>
              <w:t>programoje skiriamas šalies regionų plėtrai, esminės regioninės politikos gairės NPP nustatomos kaip šios programos horizontalusis prioritetas „Regioninė plėtra“. „Regioninės plėtros“ prioritetas apima uždavinius, susijusius su savivaldybių kompetencija, investicijomis į savivaldybėms priklausančią infrastruktūrą, kurios bus planuojamos regionų lygiu. Taip pat numatyta remti regioninės ir vietinės svarbos bendruomenines iniciatyvas ir taikyti tiesiogines intervencijas specifinių gyvenamųjų vietovių problemų sprendimui.</w:t>
            </w:r>
            <w:bookmarkEnd w:id="98"/>
            <w:bookmarkEnd w:id="99"/>
            <w:bookmarkEnd w:id="100"/>
            <w:bookmarkEnd w:id="101"/>
          </w:p>
        </w:tc>
        <w:tc>
          <w:tcPr>
            <w:tcW w:w="0" w:type="auto"/>
          </w:tcPr>
          <w:p w:rsidR="007946EF" w:rsidRPr="00517671" w:rsidRDefault="007946EF" w:rsidP="007946EF">
            <w:pPr>
              <w:keepNext/>
              <w:keepLines/>
              <w:spacing w:after="0" w:line="240" w:lineRule="auto"/>
              <w:jc w:val="both"/>
              <w:rPr>
                <w:rFonts w:ascii="Times New Roman" w:hAnsi="Times New Roman"/>
                <w:i/>
                <w:sz w:val="20"/>
                <w:szCs w:val="20"/>
                <w:u w:val="single"/>
              </w:rPr>
            </w:pPr>
            <w:r w:rsidRPr="00517671">
              <w:rPr>
                <w:rFonts w:ascii="Times New Roman" w:hAnsi="Times New Roman"/>
                <w:i/>
                <w:sz w:val="20"/>
                <w:szCs w:val="20"/>
                <w:u w:val="single"/>
              </w:rPr>
              <w:t>Esant ribotoms finansinėms galimybėms, Trakų rajono savivaldybė gali nepajėgti įvykdyti iš anksto nustatytų užduočių ir įsipare</w:t>
            </w:r>
            <w:r>
              <w:rPr>
                <w:rFonts w:ascii="Times New Roman" w:hAnsi="Times New Roman"/>
                <w:i/>
                <w:sz w:val="20"/>
                <w:szCs w:val="20"/>
                <w:u w:val="single"/>
              </w:rPr>
              <w:t>igojimų,</w:t>
            </w:r>
            <w:r w:rsidRPr="00517671">
              <w:rPr>
                <w:rFonts w:ascii="Times New Roman" w:hAnsi="Times New Roman"/>
                <w:i/>
                <w:sz w:val="20"/>
                <w:szCs w:val="20"/>
                <w:u w:val="single"/>
              </w:rPr>
              <w:t xml:space="preserve"> įgyvendinant strateginio plėtros plano nuostatas. </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sz w:val="20"/>
                <w:szCs w:val="20"/>
              </w:rPr>
              <w:t xml:space="preserve">Pagal pagrindinius socialinius ir ekonominius rodiklius (demografinė situacija, migracija, užimtumas, darbo užmokestis, verslumas) Trakų rajono savivaldybė atsilieka nuo Vilniaus miesto savivaldybės, tačiau didžiajai daliai Lietuvos ekonominio potencialo koncentruojantis Vilniuje, ekonominė disproporcija tarp sostinės ir Trakų rajono savivaldybės išliks ir toliau. </w:t>
            </w:r>
          </w:p>
        </w:tc>
      </w:tr>
      <w:tr w:rsidR="007946EF" w:rsidRPr="00C54EF4" w:rsidTr="00C80858">
        <w:trPr>
          <w:cantSplit/>
          <w:trHeight w:val="1134"/>
        </w:trPr>
        <w:tc>
          <w:tcPr>
            <w:tcW w:w="0" w:type="auto"/>
            <w:shd w:val="clear" w:color="auto" w:fill="C6D9F1"/>
            <w:textDirection w:val="btLr"/>
            <w:vAlign w:val="center"/>
          </w:tcPr>
          <w:p w:rsidR="007946EF" w:rsidRPr="00517671" w:rsidRDefault="007946EF" w:rsidP="007946EF">
            <w:pPr>
              <w:keepNext/>
              <w:spacing w:after="0" w:line="240" w:lineRule="auto"/>
              <w:ind w:left="113" w:right="113"/>
              <w:jc w:val="center"/>
              <w:rPr>
                <w:rFonts w:ascii="Times New Roman" w:hAnsi="Times New Roman"/>
                <w:b/>
                <w:sz w:val="20"/>
                <w:szCs w:val="20"/>
              </w:rPr>
            </w:pPr>
            <w:r w:rsidRPr="00517671">
              <w:rPr>
                <w:rFonts w:ascii="Times New Roman" w:hAnsi="Times New Roman"/>
                <w:b/>
                <w:sz w:val="20"/>
                <w:szCs w:val="20"/>
              </w:rPr>
              <w:lastRenderedPageBreak/>
              <w:t>Ekonominiai</w:t>
            </w:r>
          </w:p>
        </w:tc>
        <w:tc>
          <w:tcPr>
            <w:tcW w:w="0" w:type="auto"/>
          </w:tcPr>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Verslas</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Didėjantis ūkio subjektų skaičius, auganti veikiančių įmonių apyvarta, veikiantis SVV fondas.</w:t>
            </w:r>
            <w:r w:rsidRPr="00517671">
              <w:rPr>
                <w:rFonts w:ascii="Times New Roman" w:hAnsi="Times New Roman"/>
                <w:b/>
                <w:sz w:val="20"/>
                <w:szCs w:val="20"/>
              </w:rPr>
              <w:t xml:space="preserve"> </w:t>
            </w:r>
            <w:r w:rsidRPr="00517671">
              <w:rPr>
                <w:rFonts w:ascii="Times New Roman" w:hAnsi="Times New Roman"/>
                <w:sz w:val="20"/>
                <w:szCs w:val="20"/>
              </w:rPr>
              <w:t>Trakų rajono savivaldybėje augo įregistruotų ir veikiančių ūkio subjektų skaičius bei didėjo veikiančių įmonių gautos pajamos. Savivaldybė teikia finansinę paramą smulkiojo ir vidutinio verslo subjektams.</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Rekreacija ir turizmas</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Trakų rajono rekreacinis arealas pasižymi dideliu potencialu.</w:t>
            </w:r>
            <w:r w:rsidRPr="00517671">
              <w:rPr>
                <w:rFonts w:ascii="Times New Roman" w:hAnsi="Times New Roman"/>
                <w:sz w:val="20"/>
                <w:szCs w:val="20"/>
              </w:rPr>
              <w:t xml:space="preserve"> Tai rajonas, turintis didelius rekreacinės aplinkos išteklius: miškus, vandens telkinius, saugomas teritorijas, daug kultūros paveldo objektų. Turizmo plėtrai didelę įtaką daro Trakų salos pilis. Trakų rajono savivaldybėje pakankamai gerai išvystyta apgyvendinimo paslaugų infrastruktūra, geras turizmo informacijos paslaugų prieinamumas.</w:t>
            </w:r>
          </w:p>
          <w:p w:rsidR="007946EF" w:rsidRPr="00517671" w:rsidRDefault="007946EF" w:rsidP="007946EF">
            <w:pPr>
              <w:keepNext/>
              <w:keepLines/>
              <w:spacing w:after="0" w:line="240" w:lineRule="auto"/>
              <w:jc w:val="both"/>
              <w:rPr>
                <w:rFonts w:ascii="Times New Roman" w:hAnsi="Times New Roman"/>
                <w:i/>
                <w:sz w:val="20"/>
                <w:szCs w:val="20"/>
                <w:u w:val="single"/>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Žemės ūkis ir miškininkystė</w:t>
            </w:r>
          </w:p>
          <w:p w:rsidR="007946EF" w:rsidRPr="00517671" w:rsidRDefault="007946EF" w:rsidP="007946EF">
            <w:pPr>
              <w:keepNext/>
              <w:keepLines/>
              <w:spacing w:after="0" w:line="240" w:lineRule="auto"/>
              <w:jc w:val="both"/>
              <w:rPr>
                <w:rFonts w:ascii="Times New Roman" w:hAnsi="Times New Roman"/>
                <w:i/>
                <w:sz w:val="20"/>
                <w:szCs w:val="20"/>
                <w:u w:val="single"/>
              </w:rPr>
            </w:pPr>
            <w:r w:rsidRPr="00517671">
              <w:rPr>
                <w:rFonts w:ascii="Times New Roman" w:hAnsi="Times New Roman"/>
                <w:i/>
                <w:sz w:val="20"/>
                <w:szCs w:val="20"/>
                <w:u w:val="single"/>
              </w:rPr>
              <w:t xml:space="preserve">Išvystytas žemės ūkis, didelis miškingumas. </w:t>
            </w:r>
            <w:r w:rsidRPr="00517671">
              <w:rPr>
                <w:rFonts w:ascii="Times New Roman" w:hAnsi="Times New Roman"/>
                <w:sz w:val="20"/>
                <w:szCs w:val="20"/>
              </w:rPr>
              <w:t>Savivaldybėje ūkių skaičius – vienas didžiausių apskrityje, o vidutinis vieno ūkio dydis viršija apskrities vidurkį. Trakų rajono savivaldybės miškingumas siekia 47,7 proc. ir yra 5,6 proc. p. didesnis nei apskrityje ir 15,1 proc. p. – nei šalyje.</w:t>
            </w:r>
          </w:p>
        </w:tc>
        <w:tc>
          <w:tcPr>
            <w:tcW w:w="0" w:type="auto"/>
          </w:tcPr>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Tiesioginės užsienio investicijos</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Nedidelės tiesioginės užsienio investicijos.</w:t>
            </w:r>
            <w:r w:rsidRPr="00517671">
              <w:rPr>
                <w:rFonts w:ascii="Times New Roman" w:hAnsi="Times New Roman"/>
                <w:sz w:val="20"/>
                <w:szCs w:val="20"/>
              </w:rPr>
              <w:t xml:space="preserve"> Nepaisant to, kad 2012 m. pabaigoje TUI išaugo, tačiau vienam savivaldybės gyventojui TUI teko 3,2 karto mažiau nei Lietuvoje ir 7,5 karto mažiau nei apskrityje.</w:t>
            </w:r>
          </w:p>
          <w:p w:rsidR="007946EF" w:rsidRPr="00517671" w:rsidRDefault="007946EF" w:rsidP="007946EF">
            <w:pPr>
              <w:keepNext/>
              <w:keepLines/>
              <w:spacing w:after="0" w:line="240" w:lineRule="auto"/>
              <w:jc w:val="both"/>
              <w:rPr>
                <w:rFonts w:ascii="Times New Roman" w:hAnsi="Times New Roman"/>
                <w:b/>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 xml:space="preserve">Materialinės investicijos </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Sumažėj</w:t>
            </w:r>
            <w:r>
              <w:rPr>
                <w:rFonts w:ascii="Times New Roman" w:hAnsi="Times New Roman"/>
                <w:i/>
                <w:sz w:val="20"/>
                <w:szCs w:val="20"/>
                <w:u w:val="single"/>
              </w:rPr>
              <w:t>usios</w:t>
            </w:r>
            <w:r w:rsidRPr="00517671">
              <w:rPr>
                <w:rFonts w:ascii="Times New Roman" w:hAnsi="Times New Roman"/>
                <w:i/>
                <w:sz w:val="20"/>
                <w:szCs w:val="20"/>
                <w:u w:val="single"/>
              </w:rPr>
              <w:t xml:space="preserve"> materialinės investicijos.</w:t>
            </w:r>
            <w:r w:rsidRPr="00517671">
              <w:rPr>
                <w:rFonts w:ascii="Times New Roman" w:hAnsi="Times New Roman"/>
                <w:sz w:val="20"/>
                <w:szCs w:val="20"/>
              </w:rPr>
              <w:t xml:space="preserve"> Trakų rajono savivaldybėje yra vangiai investuojama į ilgalaikį materialųjį turtą. MI sumažėjo 2012 m. pabaigoje,</w:t>
            </w:r>
            <w:r w:rsidRPr="00C54EF4">
              <w:t xml:space="preserve"> </w:t>
            </w:r>
            <w:r w:rsidRPr="00517671">
              <w:rPr>
                <w:rFonts w:ascii="Times New Roman" w:hAnsi="Times New Roman"/>
                <w:sz w:val="20"/>
                <w:szCs w:val="20"/>
              </w:rPr>
              <w:t>o pagal MI, tenkančias vienam gyventojui, savivaldybė atsiliko nuo šalies ir apskrities.</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Verslas</w:t>
            </w:r>
          </w:p>
          <w:p w:rsidR="007946EF" w:rsidRPr="00517671" w:rsidRDefault="007946EF" w:rsidP="007946EF">
            <w:pPr>
              <w:keepNext/>
              <w:keepLines/>
              <w:spacing w:after="0" w:line="240" w:lineRule="auto"/>
              <w:jc w:val="both"/>
              <w:rPr>
                <w:rFonts w:ascii="Times New Roman" w:hAnsi="Times New Roman"/>
                <w:i/>
                <w:sz w:val="20"/>
                <w:szCs w:val="20"/>
                <w:u w:val="single"/>
              </w:rPr>
            </w:pPr>
            <w:r w:rsidRPr="00517671">
              <w:rPr>
                <w:rFonts w:ascii="Times New Roman" w:hAnsi="Times New Roman"/>
                <w:i/>
                <w:sz w:val="20"/>
                <w:szCs w:val="20"/>
                <w:u w:val="single"/>
              </w:rPr>
              <w:t>Mažas įmonių skaičius.</w:t>
            </w:r>
            <w:r w:rsidRPr="00517671">
              <w:rPr>
                <w:rFonts w:ascii="Times New Roman" w:hAnsi="Times New Roman"/>
                <w:sz w:val="20"/>
                <w:szCs w:val="20"/>
              </w:rPr>
              <w:t xml:space="preserve"> Smulkus</w:t>
            </w:r>
            <w:r>
              <w:rPr>
                <w:rFonts w:ascii="Times New Roman" w:hAnsi="Times New Roman"/>
                <w:sz w:val="20"/>
                <w:szCs w:val="20"/>
              </w:rPr>
              <w:t>is</w:t>
            </w:r>
            <w:r w:rsidRPr="00517671">
              <w:rPr>
                <w:rFonts w:ascii="Times New Roman" w:hAnsi="Times New Roman"/>
                <w:sz w:val="20"/>
                <w:szCs w:val="20"/>
              </w:rPr>
              <w:t xml:space="preserve"> ir vidutinis verslas – vienas iš svarbiausių ekonomikos augimo veiksnių, tačiau Trakų rajono savivaldybėje mažų ir vidutinių įmonių dalis nuo visų veikiančių subjektų yra mažesnė nei šalyje ir apskrityje.</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sz w:val="20"/>
                <w:szCs w:val="20"/>
              </w:rPr>
              <w:t>Trakų rajono savivaldybės 1 000–iui gyventojų mažiau nei vidutiniškai šalyje ir apskrityje tenka veikiančių mažų ir vidutinių įmonių, maitinimo ir gėrimų teikimo veiklos įmonių bei prekybos įmonių parduotuvių.</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Statyba</w:t>
            </w:r>
          </w:p>
          <w:p w:rsidR="007946EF" w:rsidRPr="00517671" w:rsidRDefault="007946EF" w:rsidP="007946EF">
            <w:pPr>
              <w:keepNext/>
              <w:keepLines/>
              <w:spacing w:after="0" w:line="240" w:lineRule="auto"/>
              <w:jc w:val="both"/>
              <w:rPr>
                <w:rFonts w:ascii="Times New Roman" w:hAnsi="Times New Roman"/>
                <w:i/>
                <w:sz w:val="20"/>
                <w:szCs w:val="20"/>
                <w:u w:val="single"/>
              </w:rPr>
            </w:pPr>
            <w:r w:rsidRPr="00517671">
              <w:rPr>
                <w:rFonts w:ascii="Times New Roman" w:hAnsi="Times New Roman"/>
                <w:i/>
                <w:sz w:val="20"/>
                <w:szCs w:val="20"/>
                <w:u w:val="single"/>
              </w:rPr>
              <w:t xml:space="preserve">Prasti statybos sektoriaus rodikliai. </w:t>
            </w:r>
            <w:r w:rsidRPr="00517671">
              <w:rPr>
                <w:rFonts w:ascii="Times New Roman" w:hAnsi="Times New Roman"/>
                <w:sz w:val="20"/>
                <w:szCs w:val="20"/>
              </w:rPr>
              <w:t>Trakų rajono savivaldybėje atliktų statybos darbų apimtys yra pakankamai mažos, o gyvenamųjų ir negyvenamųjų namų statybos rodikliai nedidėja.</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Žemės ūkis ir miškininkystė</w:t>
            </w:r>
          </w:p>
          <w:p w:rsidR="007946EF" w:rsidRPr="00220249"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Mažas žemės našumas.</w:t>
            </w:r>
            <w:r w:rsidRPr="00517671">
              <w:rPr>
                <w:rFonts w:ascii="Times New Roman" w:hAnsi="Times New Roman"/>
                <w:b/>
                <w:sz w:val="20"/>
                <w:szCs w:val="20"/>
              </w:rPr>
              <w:t xml:space="preserve"> </w:t>
            </w:r>
            <w:r w:rsidRPr="00517671">
              <w:rPr>
                <w:rFonts w:ascii="Times New Roman" w:hAnsi="Times New Roman"/>
                <w:sz w:val="20"/>
                <w:szCs w:val="20"/>
              </w:rPr>
              <w:t>Trakų rajono savivaldybėje bendrosios žemės ūkio produkcijos dalis apskrities žemės ūkio produkcijoje yra mažiausia iš visų apskrities savivaldybių, o grūdinių augalų derlingumas</w:t>
            </w:r>
            <w:r>
              <w:rPr>
                <w:rFonts w:ascii="Times New Roman" w:hAnsi="Times New Roman"/>
                <w:sz w:val="20"/>
                <w:szCs w:val="20"/>
              </w:rPr>
              <w:t xml:space="preserve"> –</w:t>
            </w:r>
            <w:r w:rsidRPr="00517671">
              <w:rPr>
                <w:rFonts w:ascii="Times New Roman" w:hAnsi="Times New Roman"/>
                <w:sz w:val="20"/>
                <w:szCs w:val="20"/>
              </w:rPr>
              <w:t xml:space="preserve"> mažesnis nei šalyje, apskrityje ir visose apskrities savivaldybėse.</w:t>
            </w:r>
          </w:p>
        </w:tc>
      </w:tr>
      <w:tr w:rsidR="007946EF" w:rsidRPr="00C54EF4" w:rsidTr="00C80858">
        <w:trPr>
          <w:cantSplit/>
          <w:trHeight w:val="1134"/>
        </w:trPr>
        <w:tc>
          <w:tcPr>
            <w:tcW w:w="0" w:type="auto"/>
            <w:shd w:val="clear" w:color="auto" w:fill="C6D9F1"/>
            <w:textDirection w:val="btLr"/>
            <w:vAlign w:val="center"/>
          </w:tcPr>
          <w:p w:rsidR="007946EF" w:rsidRPr="00517671" w:rsidRDefault="007946EF" w:rsidP="007946EF">
            <w:pPr>
              <w:keepNext/>
              <w:spacing w:after="0" w:line="240" w:lineRule="auto"/>
              <w:ind w:left="113" w:right="113"/>
              <w:jc w:val="center"/>
              <w:rPr>
                <w:rFonts w:ascii="Times New Roman" w:hAnsi="Times New Roman"/>
                <w:b/>
                <w:sz w:val="20"/>
                <w:szCs w:val="20"/>
              </w:rPr>
            </w:pPr>
            <w:r w:rsidRPr="00517671">
              <w:rPr>
                <w:rFonts w:ascii="Times New Roman" w:hAnsi="Times New Roman"/>
                <w:b/>
                <w:sz w:val="20"/>
                <w:szCs w:val="20"/>
              </w:rPr>
              <w:lastRenderedPageBreak/>
              <w:t>Socialiniai ir kultūriniai</w:t>
            </w:r>
          </w:p>
        </w:tc>
        <w:tc>
          <w:tcPr>
            <w:tcW w:w="0" w:type="auto"/>
          </w:tcPr>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Demografinė situacija</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Padidėjęs gimstamumas.</w:t>
            </w:r>
            <w:r w:rsidRPr="00517671">
              <w:rPr>
                <w:rFonts w:ascii="Times New Roman" w:hAnsi="Times New Roman"/>
                <w:sz w:val="20"/>
                <w:szCs w:val="20"/>
              </w:rPr>
              <w:t xml:space="preserve"> 2013 m. Trakų rajono savivaldybėje gimė 381 naujagimis – tai didžiausias rodiklis analizuojamu laikotarpiu.</w:t>
            </w:r>
          </w:p>
          <w:p w:rsidR="007946EF" w:rsidRPr="00517671" w:rsidRDefault="007946EF" w:rsidP="007946EF">
            <w:pPr>
              <w:keepNext/>
              <w:keepLines/>
              <w:spacing w:after="0" w:line="240" w:lineRule="auto"/>
              <w:jc w:val="both"/>
              <w:rPr>
                <w:rFonts w:ascii="Times New Roman" w:hAnsi="Times New Roman"/>
                <w:b/>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Užimtumas ir darbo rinka</w:t>
            </w:r>
          </w:p>
          <w:p w:rsidR="007946EF" w:rsidRPr="00517671" w:rsidRDefault="007946EF" w:rsidP="007946EF">
            <w:pPr>
              <w:keepNext/>
              <w:keepLines/>
              <w:spacing w:after="0" w:line="240" w:lineRule="auto"/>
              <w:jc w:val="both"/>
              <w:rPr>
                <w:rFonts w:ascii="Times New Roman" w:hAnsi="Times New Roman"/>
                <w:i/>
                <w:sz w:val="20"/>
                <w:szCs w:val="20"/>
                <w:u w:val="single"/>
              </w:rPr>
            </w:pPr>
            <w:r w:rsidRPr="00517671">
              <w:rPr>
                <w:rFonts w:ascii="Times New Roman" w:hAnsi="Times New Roman"/>
                <w:i/>
                <w:sz w:val="20"/>
                <w:szCs w:val="20"/>
                <w:u w:val="single"/>
              </w:rPr>
              <w:t>Nedarbo mažėjimas.</w:t>
            </w:r>
            <w:r w:rsidRPr="00517671">
              <w:rPr>
                <w:rFonts w:ascii="Times New Roman" w:hAnsi="Times New Roman"/>
                <w:sz w:val="20"/>
                <w:szCs w:val="20"/>
              </w:rPr>
              <w:t xml:space="preserve"> Nedarbo lygis Trakų rajono savivaldybėje 2011–2013 m. mažėjo ir 2012–2013 m. buvo mažiausias visoje apskrityje. </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Švietimas</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Pastoviai vykdoma mokyklų tinklo pertvarka, didelė švietimo paslaugų įvairovė.</w:t>
            </w:r>
            <w:r w:rsidRPr="00517671">
              <w:rPr>
                <w:rFonts w:ascii="Times New Roman" w:hAnsi="Times New Roman"/>
                <w:sz w:val="20"/>
                <w:szCs w:val="20"/>
              </w:rPr>
              <w:t xml:space="preserve"> Nuo 2001 m. rengiami ir vykdomi Trakų rajono savivaldybės mokyklų tinklo pertvarkos bendrieji planai. Savivaldybės  ikimokyklinio ugdymo įstaigose yra pakankamas vietų skaičius, nemažėja bendrojo ugdymo mokyklų skaičius, veikia suaugusiųjų mokykla ir neformaliojo ugdymo įstaigos.</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Sveikatos apsauga</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Nedidelis ligotumas.</w:t>
            </w:r>
            <w:r w:rsidRPr="00517671">
              <w:rPr>
                <w:rFonts w:ascii="Times New Roman" w:hAnsi="Times New Roman"/>
                <w:sz w:val="20"/>
                <w:szCs w:val="20"/>
              </w:rPr>
              <w:t xml:space="preserve"> Savivaldybės gyventojų ligotumas atskiromis ligomis </w:t>
            </w:r>
            <w:r>
              <w:rPr>
                <w:rFonts w:ascii="Times New Roman" w:hAnsi="Times New Roman"/>
                <w:sz w:val="20"/>
                <w:szCs w:val="20"/>
              </w:rPr>
              <w:t xml:space="preserve">– </w:t>
            </w:r>
            <w:r w:rsidRPr="00517671">
              <w:rPr>
                <w:rFonts w:ascii="Times New Roman" w:hAnsi="Times New Roman"/>
                <w:sz w:val="20"/>
                <w:szCs w:val="20"/>
              </w:rPr>
              <w:t>mažesnis nei apskrityje.</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Kultūra ir menas</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Didėjantis susidomėjimas Trakų istorijos muziejumi ir bibliotekų veikla.</w:t>
            </w:r>
            <w:r w:rsidRPr="00517671">
              <w:rPr>
                <w:rFonts w:ascii="Times New Roman" w:hAnsi="Times New Roman"/>
                <w:b/>
                <w:sz w:val="20"/>
                <w:szCs w:val="20"/>
              </w:rPr>
              <w:t xml:space="preserve"> </w:t>
            </w:r>
            <w:r w:rsidRPr="00517671">
              <w:rPr>
                <w:rFonts w:ascii="Times New Roman" w:hAnsi="Times New Roman"/>
                <w:sz w:val="20"/>
                <w:szCs w:val="20"/>
              </w:rPr>
              <w:t>Didėja lankytojų skaičius Trakų istorijos muziejuje bei muziejaus interne</w:t>
            </w:r>
            <w:r>
              <w:rPr>
                <w:rFonts w:ascii="Times New Roman" w:hAnsi="Times New Roman"/>
                <w:sz w:val="20"/>
                <w:szCs w:val="20"/>
              </w:rPr>
              <w:t>to</w:t>
            </w:r>
            <w:r w:rsidRPr="00517671">
              <w:rPr>
                <w:rFonts w:ascii="Times New Roman" w:hAnsi="Times New Roman"/>
                <w:sz w:val="20"/>
                <w:szCs w:val="20"/>
              </w:rPr>
              <w:t xml:space="preserve"> svetainę aplankiusiųjų skaičius. Trakų rajono savivaldybėje vienam skaitytojui dokumentų išduota daugiau nei šalyje, apskrityje ir daugumoje apskrities savivaldybių.</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Sportas</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Didėjantis gyventojų fizinis aktyvumas.</w:t>
            </w:r>
            <w:r w:rsidRPr="00517671">
              <w:rPr>
                <w:rFonts w:ascii="Times New Roman" w:hAnsi="Times New Roman"/>
                <w:sz w:val="20"/>
                <w:szCs w:val="20"/>
              </w:rPr>
              <w:t xml:space="preserve"> Trakų rajono savivaldybėje augo sporto varžybų ir sveikatingumo renginių dalyvių skaičius.</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Viešasis saugumas</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Nedidelis nusikalstamumas, didėjantis nusikaltimų išaiškinamumas, mažėjantis gaisrų ir kelių eismo įvykių skaičius.</w:t>
            </w:r>
            <w:r w:rsidRPr="00517671">
              <w:rPr>
                <w:rFonts w:ascii="Times New Roman" w:hAnsi="Times New Roman"/>
                <w:b/>
                <w:sz w:val="20"/>
                <w:szCs w:val="20"/>
              </w:rPr>
              <w:t xml:space="preserve"> </w:t>
            </w:r>
            <w:r w:rsidRPr="00517671">
              <w:rPr>
                <w:rFonts w:ascii="Times New Roman" w:hAnsi="Times New Roman"/>
                <w:sz w:val="20"/>
                <w:szCs w:val="20"/>
              </w:rPr>
              <w:t>Užregistruotų nusikaltimų skaičius, tenkantis 100 000–ių gyventojų</w:t>
            </w:r>
            <w:r>
              <w:rPr>
                <w:rFonts w:ascii="Times New Roman" w:hAnsi="Times New Roman"/>
                <w:sz w:val="20"/>
                <w:szCs w:val="20"/>
              </w:rPr>
              <w:t>,</w:t>
            </w:r>
            <w:r w:rsidRPr="00517671">
              <w:rPr>
                <w:rFonts w:ascii="Times New Roman" w:hAnsi="Times New Roman"/>
                <w:sz w:val="20"/>
                <w:szCs w:val="20"/>
              </w:rPr>
              <w:t xml:space="preserve"> Trakų rajono savivaldybėje </w:t>
            </w:r>
            <w:r>
              <w:rPr>
                <w:rFonts w:ascii="Times New Roman" w:hAnsi="Times New Roman"/>
                <w:sz w:val="20"/>
                <w:szCs w:val="20"/>
              </w:rPr>
              <w:t xml:space="preserve">yra </w:t>
            </w:r>
            <w:r w:rsidRPr="00517671">
              <w:rPr>
                <w:rFonts w:ascii="Times New Roman" w:hAnsi="Times New Roman"/>
                <w:sz w:val="20"/>
                <w:szCs w:val="20"/>
              </w:rPr>
              <w:t>mažesnis nei šalyje, apskrityje ir daugumoje apskrities savivaldybių.</w:t>
            </w:r>
            <w:r w:rsidRPr="00C54EF4">
              <w:t xml:space="preserve"> </w:t>
            </w:r>
            <w:r w:rsidRPr="00517671">
              <w:rPr>
                <w:rFonts w:ascii="Times New Roman" w:hAnsi="Times New Roman"/>
                <w:sz w:val="20"/>
                <w:szCs w:val="20"/>
              </w:rPr>
              <w:t xml:space="preserve">Gaisrų skaičius savivaldybėje, kaip ir visoje šalyje, mažėja. Taip pat pastebima ir kelių eismo įvykių mažėjimo tendencija. </w:t>
            </w:r>
          </w:p>
          <w:p w:rsidR="007946EF" w:rsidRPr="00517671" w:rsidRDefault="007946EF" w:rsidP="007946EF">
            <w:pPr>
              <w:keepNext/>
              <w:keepLines/>
              <w:spacing w:after="0" w:line="240" w:lineRule="auto"/>
              <w:jc w:val="both"/>
              <w:rPr>
                <w:rFonts w:ascii="Times New Roman" w:hAnsi="Times New Roman"/>
                <w:sz w:val="20"/>
                <w:szCs w:val="20"/>
              </w:rPr>
            </w:pPr>
          </w:p>
        </w:tc>
        <w:tc>
          <w:tcPr>
            <w:tcW w:w="0" w:type="auto"/>
          </w:tcPr>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Demografinė situacija</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Blogėjanti demografinė situacija, sparti emigracija.</w:t>
            </w:r>
            <w:r w:rsidRPr="00517671">
              <w:rPr>
                <w:rFonts w:ascii="Times New Roman" w:hAnsi="Times New Roman"/>
                <w:b/>
                <w:sz w:val="20"/>
                <w:szCs w:val="20"/>
              </w:rPr>
              <w:t xml:space="preserve"> </w:t>
            </w:r>
            <w:r w:rsidRPr="00517671">
              <w:rPr>
                <w:rFonts w:ascii="Times New Roman" w:hAnsi="Times New Roman"/>
                <w:sz w:val="20"/>
                <w:szCs w:val="20"/>
              </w:rPr>
              <w:t xml:space="preserve">Trakų rajono savivaldybėje fiksuojamas tendencingas gyventojų skaičiaus mažėjimas, neigiama neto migracija, aukšti, lyginant su šalies ir apskrities vidurkiu, mirtingumo ir neigiamos natūralios gyventojų kaitos rodikliai. </w:t>
            </w:r>
          </w:p>
          <w:p w:rsidR="007946EF" w:rsidRPr="00517671" w:rsidRDefault="007946EF" w:rsidP="007946EF">
            <w:pPr>
              <w:keepNext/>
              <w:keepLines/>
              <w:spacing w:after="0" w:line="240" w:lineRule="auto"/>
              <w:jc w:val="both"/>
              <w:rPr>
                <w:rFonts w:ascii="Times New Roman" w:hAnsi="Times New Roman"/>
                <w:i/>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Užimtumas ir darbo rinka</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Mažas užimtumas ir nedidelis mėnesinis darbo užmokestis.</w:t>
            </w:r>
            <w:r w:rsidRPr="00517671">
              <w:rPr>
                <w:rFonts w:ascii="Times New Roman" w:hAnsi="Times New Roman"/>
                <w:sz w:val="20"/>
                <w:szCs w:val="20"/>
              </w:rPr>
              <w:t xml:space="preserve"> Trakų rajono savivaldybės užimtųjų gyventojų dalis yra mažesnė nei šalyje, apskrityje ir daugelyje apskrities savivaldybių.</w:t>
            </w:r>
            <w:r w:rsidRPr="00C54EF4">
              <w:t xml:space="preserve"> </w:t>
            </w:r>
            <w:r w:rsidRPr="00517671">
              <w:rPr>
                <w:rFonts w:ascii="Times New Roman" w:hAnsi="Times New Roman"/>
                <w:sz w:val="20"/>
                <w:szCs w:val="20"/>
              </w:rPr>
              <w:t>Vidutinis mėnesinis bruto darbo užmokestis savivaldybėje atsilieka nuo šalies ir apskrities vidurkio.</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Švietimas</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Mažėjantis mokinių skaičius, nepakankama pedagogų kvalifikacija, silpna švietimo įstaigų materialinė bazė.</w:t>
            </w:r>
            <w:r w:rsidRPr="00517671">
              <w:rPr>
                <w:rFonts w:ascii="Times New Roman" w:hAnsi="Times New Roman"/>
                <w:sz w:val="20"/>
                <w:szCs w:val="20"/>
              </w:rPr>
              <w:t xml:space="preserve"> Analizuojamu laikotarpiu mokinių skaičius Trakų rajono savivaldybėje sumažėjo 17,8 proc.  Mokytojų, turinčių aukštąjį išsilavinimą</w:t>
            </w:r>
            <w:r>
              <w:rPr>
                <w:rFonts w:ascii="Times New Roman" w:hAnsi="Times New Roman"/>
                <w:sz w:val="20"/>
                <w:szCs w:val="20"/>
              </w:rPr>
              <w:t>,</w:t>
            </w:r>
            <w:r w:rsidRPr="00517671">
              <w:rPr>
                <w:rFonts w:ascii="Times New Roman" w:hAnsi="Times New Roman"/>
                <w:sz w:val="20"/>
                <w:szCs w:val="20"/>
              </w:rPr>
              <w:t xml:space="preserve"> dalis savivaldybėje yra mažesnė nei šalyje ir apskrityje, o atestuotų mokytojų dalis atsilieka nuo šalies ir visų apskrities savivaldybių rodiklių. Savivaldybėje </w:t>
            </w:r>
            <w:r>
              <w:rPr>
                <w:rFonts w:ascii="Times New Roman" w:hAnsi="Times New Roman"/>
                <w:sz w:val="20"/>
                <w:szCs w:val="20"/>
              </w:rPr>
              <w:t xml:space="preserve">fiksuojami </w:t>
            </w:r>
            <w:r w:rsidRPr="00517671">
              <w:rPr>
                <w:rFonts w:ascii="Times New Roman" w:hAnsi="Times New Roman"/>
                <w:sz w:val="20"/>
                <w:szCs w:val="20"/>
              </w:rPr>
              <w:t>vieni mažiausių apskrityje 100–ui mokinių tenkančių kompiuterių skaičiaus, vienam mokiniui tenkančio ploto ir klasės komplektą sudarančio vidutinio mokinių skaičiaus rodikliai.</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Sveikatos apsauga</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Mažas sveikatos priežiūros specialistų skaičius, didelis gyventojų sergamumas.</w:t>
            </w:r>
            <w:r w:rsidRPr="00517671">
              <w:rPr>
                <w:rFonts w:ascii="Times New Roman" w:hAnsi="Times New Roman"/>
                <w:sz w:val="20"/>
                <w:szCs w:val="20"/>
              </w:rPr>
              <w:t xml:space="preserve"> Pagrindinė mirčių priežastis savivaldybėje yra kraujagyslių sistemos ligos, antroje vietoje </w:t>
            </w:r>
            <w:r>
              <w:rPr>
                <w:rFonts w:ascii="Times New Roman" w:hAnsi="Times New Roman"/>
                <w:sz w:val="20"/>
                <w:szCs w:val="20"/>
              </w:rPr>
              <w:t>atsiduria</w:t>
            </w:r>
            <w:r w:rsidRPr="00517671">
              <w:rPr>
                <w:rFonts w:ascii="Times New Roman" w:hAnsi="Times New Roman"/>
                <w:sz w:val="20"/>
                <w:szCs w:val="20"/>
              </w:rPr>
              <w:t xml:space="preserve"> piktybiniai navikai, trečioje – išorinės priežastys. Gydytojų, slaugytojų, odontologų, vidaus ligų gydytojų, gydytojų psichiatrų 10 000–ių savivaldybės gyventojų tenka mažiau nei šalyje. Suaugusiųjų ir vaikų sergamumas savivaldybėje yra vienas didžiausių, lyginant su kitomis apskrities savivaldybėmis.</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Socialinė apsauga</w:t>
            </w:r>
          </w:p>
          <w:p w:rsidR="007946EF" w:rsidRPr="00517671" w:rsidRDefault="007946EF" w:rsidP="007946EF">
            <w:pPr>
              <w:keepNext/>
              <w:keepLines/>
              <w:spacing w:after="0" w:line="240" w:lineRule="auto"/>
              <w:jc w:val="both"/>
              <w:rPr>
                <w:rFonts w:ascii="Times New Roman" w:hAnsi="Times New Roman"/>
                <w:i/>
                <w:sz w:val="20"/>
                <w:szCs w:val="20"/>
                <w:u w:val="single"/>
              </w:rPr>
            </w:pPr>
            <w:r w:rsidRPr="00517671">
              <w:rPr>
                <w:rFonts w:ascii="Times New Roman" w:hAnsi="Times New Roman"/>
                <w:i/>
                <w:sz w:val="20"/>
                <w:szCs w:val="20"/>
                <w:u w:val="single"/>
              </w:rPr>
              <w:t>Pakankamai daug gaunančiųjų socialines pašalpas, atitinkamai didelės išlaidos tenka ir socialinėms pašalpoms.</w:t>
            </w:r>
            <w:r w:rsidRPr="00517671">
              <w:rPr>
                <w:rFonts w:ascii="Times New Roman" w:hAnsi="Times New Roman"/>
                <w:sz w:val="20"/>
                <w:szCs w:val="20"/>
              </w:rPr>
              <w:t xml:space="preserve"> Išlaidos socialinėms pašalpoms, tenkančios vienam gyventojui</w:t>
            </w:r>
            <w:r>
              <w:rPr>
                <w:rFonts w:ascii="Times New Roman" w:hAnsi="Times New Roman"/>
                <w:sz w:val="20"/>
                <w:szCs w:val="20"/>
              </w:rPr>
              <w:t>,</w:t>
            </w:r>
            <w:r w:rsidRPr="00517671">
              <w:rPr>
                <w:rFonts w:ascii="Times New Roman" w:hAnsi="Times New Roman"/>
                <w:sz w:val="20"/>
                <w:szCs w:val="20"/>
              </w:rPr>
              <w:t xml:space="preserve"> ir socialinės pašalpos gavėjų skaičius, tenkantis 1 000–iui gyventojų, Trakų rajono savivaldybėje yra didesni nei vidutiniškai apskrityje. Didžiausia socialinių paslaugų įstaigų koncentracija – Trakų mieste</w:t>
            </w:r>
            <w:r>
              <w:rPr>
                <w:rFonts w:ascii="Times New Roman" w:hAnsi="Times New Roman"/>
                <w:sz w:val="20"/>
                <w:szCs w:val="20"/>
              </w:rPr>
              <w:t>. T</w:t>
            </w:r>
            <w:r w:rsidRPr="00517671">
              <w:rPr>
                <w:rFonts w:ascii="Times New Roman" w:hAnsi="Times New Roman"/>
                <w:sz w:val="20"/>
                <w:szCs w:val="20"/>
              </w:rPr>
              <w:t>ai riboja socialinių paslaugų plėtrą savivaldybėje.</w:t>
            </w:r>
          </w:p>
        </w:tc>
      </w:tr>
      <w:tr w:rsidR="007946EF" w:rsidRPr="00C54EF4" w:rsidTr="00C80858">
        <w:trPr>
          <w:cantSplit/>
          <w:trHeight w:val="1134"/>
        </w:trPr>
        <w:tc>
          <w:tcPr>
            <w:tcW w:w="0" w:type="auto"/>
            <w:tcBorders>
              <w:bottom w:val="double" w:sz="6" w:space="0" w:color="000000"/>
            </w:tcBorders>
            <w:shd w:val="clear" w:color="auto" w:fill="C6D9F1"/>
            <w:textDirection w:val="btLr"/>
            <w:vAlign w:val="center"/>
          </w:tcPr>
          <w:p w:rsidR="007946EF" w:rsidRPr="00517671" w:rsidRDefault="007946EF" w:rsidP="007946EF">
            <w:pPr>
              <w:keepNext/>
              <w:spacing w:after="0" w:line="240" w:lineRule="auto"/>
              <w:ind w:left="113" w:right="113"/>
              <w:jc w:val="center"/>
              <w:rPr>
                <w:rFonts w:ascii="Times New Roman" w:hAnsi="Times New Roman"/>
                <w:b/>
                <w:sz w:val="20"/>
                <w:szCs w:val="20"/>
              </w:rPr>
            </w:pPr>
            <w:r w:rsidRPr="00517671">
              <w:rPr>
                <w:rFonts w:ascii="Times New Roman" w:hAnsi="Times New Roman"/>
                <w:b/>
                <w:sz w:val="20"/>
                <w:szCs w:val="20"/>
              </w:rPr>
              <w:lastRenderedPageBreak/>
              <w:t>Technologiniai</w:t>
            </w:r>
          </w:p>
        </w:tc>
        <w:tc>
          <w:tcPr>
            <w:tcW w:w="0" w:type="auto"/>
            <w:tcBorders>
              <w:bottom w:val="double" w:sz="6" w:space="0" w:color="000000"/>
            </w:tcBorders>
          </w:tcPr>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sz w:val="20"/>
                <w:szCs w:val="20"/>
              </w:rPr>
              <w:t xml:space="preserve">Viena svarbiausių technologijų sričių – informacinių technologijų plėtra. Naujos informacinės technologijos skatina naujų darbo metodų ir būdų, partnerių, viešinimo, įvaizdžio strategijos priemonių atsiradimą savivaldybėje. Trakų rajono savivaldybės administracijos direktoriaus įsakymu yra patvirtintas </w:t>
            </w:r>
            <w:r w:rsidRPr="00517671">
              <w:rPr>
                <w:rFonts w:ascii="Times New Roman" w:hAnsi="Times New Roman"/>
                <w:i/>
                <w:sz w:val="20"/>
                <w:szCs w:val="20"/>
                <w:u w:val="single"/>
              </w:rPr>
              <w:t>Trakų rajono savivaldybės interneto svetainės administravimo tvarkos aprašas</w:t>
            </w:r>
            <w:r w:rsidRPr="00517671">
              <w:rPr>
                <w:rFonts w:ascii="Times New Roman" w:hAnsi="Times New Roman"/>
                <w:sz w:val="20"/>
                <w:szCs w:val="20"/>
              </w:rPr>
              <w:t>, kurio tikslas – nustatyti tvarką, kaip turi būti administruojama Trakų rajono savivaldybės interneto svetainė. Trakų rajono savivaldybės interneto svetainės www.trakai.lt paskirtis – reprezentacinė ir informacinė.</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sz w:val="20"/>
                <w:szCs w:val="20"/>
              </w:rPr>
              <w:t xml:space="preserve">2010 m. Trakų rajono savivaldybės administracija įgyvendino projektą </w:t>
            </w:r>
            <w:r w:rsidRPr="00517671">
              <w:rPr>
                <w:rFonts w:ascii="Times New Roman" w:hAnsi="Times New Roman"/>
                <w:i/>
                <w:sz w:val="20"/>
                <w:szCs w:val="20"/>
                <w:u w:val="single"/>
              </w:rPr>
              <w:t>„Elektroninė demokratija visiems“</w:t>
            </w:r>
            <w:r w:rsidRPr="00517671">
              <w:rPr>
                <w:rFonts w:ascii="Times New Roman" w:hAnsi="Times New Roman"/>
                <w:sz w:val="20"/>
                <w:szCs w:val="20"/>
              </w:rPr>
              <w:t>, finansuojamą Europos regioninės plėtros fondo ir Lietuvos Respublikos valstybės lėšomis.</w:t>
            </w:r>
            <w:r w:rsidRPr="00C54EF4">
              <w:t xml:space="preserve"> </w:t>
            </w:r>
            <w:r w:rsidRPr="00517671">
              <w:rPr>
                <w:rFonts w:ascii="Times New Roman" w:hAnsi="Times New Roman"/>
                <w:sz w:val="20"/>
                <w:szCs w:val="20"/>
              </w:rPr>
              <w:t>Projektas vykdytas siekiant paskatinti Trakų rajono savivaldybės gyventojus aktyviau dalyvauti savivaldybės politiniame ir visuomeniniame gyvenime. Tuo pačiu projekto priemonėmis buvo siekiama padidinti Trakų rajono savivaldybės darbo efektyvumą, skaidrumą, tarybos narių atsakomybę bei sprendimų priėmimo kokybę. Savivaldybėje įdiegus modernias elektroninės demokratijos priemones, vietos gyventojai gali stebėti ir operatyviai vertinti miesto tarybos narių darbą internetu.</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sz w:val="20"/>
                <w:szCs w:val="20"/>
              </w:rPr>
              <w:t>Analizuojant technologinius veiksnius, taip pat tikslinga paminėti investicijas į susisiekimo sistemą, inžinerinę infrastruktūrą, turizmo infrastruktūrą ir kt. Trakų rajono savivaldybėje įgyvendinti susisiekimo infrastruktūros projektai pagal priemonę “Savivaldos transporto infrastruktūros modernizavimas”, turizmo infrastruktūros plėtros projektai pagal priemonę „Viešosios turizmo infrastruktūros ir paslaugų plėtra regionuose“, projektas „Ekologinio rekreacinio turizmo infrastruktūros plėtra Trakų kurortinėje teritorijoje“ pagal priemonę „Ekologinio (pažintinio) turizmo, aktyvaus poilsio ir sveikatos gerinimo infrastruktūros kūrimas ir plėtra“, įvairūs infrastruktūros projektai pagal prioriteto „Viešųjų paslaugų kokybė ir prieinamumas: sveikatos, švietimo ir socialinė infrastruktūra“ priemones,</w:t>
            </w:r>
            <w:r w:rsidRPr="00C54EF4">
              <w:t xml:space="preserve"> </w:t>
            </w:r>
            <w:r w:rsidRPr="00517671">
              <w:rPr>
                <w:rFonts w:ascii="Times New Roman" w:hAnsi="Times New Roman"/>
                <w:sz w:val="20"/>
                <w:szCs w:val="20"/>
              </w:rPr>
              <w:t>vandentiekio ir nuotekų tinklų plėtra pagal priemonę  „Vandens tiekimo ir nuotekų tvarkymo sistemų renovavimas ir plėtra</w:t>
            </w:r>
            <w:r>
              <w:rPr>
                <w:rFonts w:ascii="Times New Roman" w:hAnsi="Times New Roman"/>
                <w:sz w:val="20"/>
                <w:szCs w:val="20"/>
              </w:rPr>
              <w:t>“</w:t>
            </w:r>
            <w:r w:rsidRPr="00517671">
              <w:rPr>
                <w:rFonts w:ascii="Times New Roman" w:hAnsi="Times New Roman"/>
                <w:sz w:val="20"/>
                <w:szCs w:val="20"/>
              </w:rPr>
              <w:t>, atnaujinti Trakų rajono šilumos ūkio tinklai pagal priemonę „Šilumos tiekimo sistemos modernizavimas ir plėtra“.</w:t>
            </w:r>
          </w:p>
        </w:tc>
        <w:tc>
          <w:tcPr>
            <w:tcW w:w="0" w:type="auto"/>
            <w:tcBorders>
              <w:bottom w:val="double" w:sz="6" w:space="0" w:color="000000"/>
            </w:tcBorders>
          </w:tcPr>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Vandens tiekimas ir nuotekų tvarkymas</w:t>
            </w:r>
          </w:p>
          <w:p w:rsidR="007946EF" w:rsidRPr="00517671" w:rsidRDefault="007946EF" w:rsidP="007946EF">
            <w:pPr>
              <w:keepNext/>
              <w:keepLines/>
              <w:spacing w:after="0" w:line="240" w:lineRule="auto"/>
              <w:jc w:val="both"/>
              <w:rPr>
                <w:rFonts w:ascii="Times New Roman" w:hAnsi="Times New Roman"/>
                <w:sz w:val="20"/>
                <w:szCs w:val="20"/>
              </w:rPr>
            </w:pPr>
            <w:r w:rsidRPr="00517671">
              <w:rPr>
                <w:rFonts w:ascii="Times New Roman" w:hAnsi="Times New Roman"/>
                <w:i/>
                <w:sz w:val="20"/>
                <w:szCs w:val="20"/>
                <w:u w:val="single"/>
              </w:rPr>
              <w:t>Nepakankamai išplėtota vandens tiekimo ir nuotekų tvarkymo infrastruktūra.</w:t>
            </w:r>
            <w:r w:rsidRPr="00517671">
              <w:rPr>
                <w:rFonts w:ascii="Times New Roman" w:hAnsi="Times New Roman"/>
                <w:sz w:val="20"/>
                <w:szCs w:val="20"/>
              </w:rPr>
              <w:t xml:space="preserve"> Vandens tiekimo ir nuotekų surinkimo paslaugomis naudojasi mažesnė savivaldybės gyventojų dalis nei </w:t>
            </w:r>
            <w:r w:rsidRPr="00C54EF4">
              <w:rPr>
                <w:rFonts w:ascii="Times New Roman" w:hAnsi="Times New Roman"/>
                <w:sz w:val="20"/>
                <w:szCs w:val="20"/>
              </w:rPr>
              <w:t xml:space="preserve"> tai numato </w:t>
            </w:r>
            <w:r w:rsidRPr="00517671">
              <w:rPr>
                <w:rFonts w:ascii="Times New Roman" w:hAnsi="Times New Roman"/>
                <w:sz w:val="20"/>
                <w:szCs w:val="20"/>
              </w:rPr>
              <w:t>teisės aktai. Didžioji dalis Trakų rajono savivaldybėje į paviršinius vandenis išleistų nuotekų yra nepakankamai išvalomos.</w:t>
            </w:r>
          </w:p>
          <w:p w:rsidR="007946EF" w:rsidRPr="00517671" w:rsidRDefault="007946EF" w:rsidP="007946EF">
            <w:pPr>
              <w:keepNext/>
              <w:keepLines/>
              <w:spacing w:after="0" w:line="240" w:lineRule="auto"/>
              <w:jc w:val="both"/>
              <w:rPr>
                <w:rFonts w:ascii="Times New Roman" w:hAnsi="Times New Roman"/>
                <w:sz w:val="20"/>
                <w:szCs w:val="20"/>
              </w:rPr>
            </w:pPr>
          </w:p>
          <w:p w:rsidR="007946EF" w:rsidRPr="00517671" w:rsidRDefault="007946EF" w:rsidP="007946EF">
            <w:pPr>
              <w:keepNext/>
              <w:keepLines/>
              <w:spacing w:after="0" w:line="240" w:lineRule="auto"/>
              <w:jc w:val="both"/>
              <w:rPr>
                <w:rFonts w:ascii="Times New Roman" w:hAnsi="Times New Roman"/>
                <w:b/>
                <w:sz w:val="20"/>
                <w:szCs w:val="20"/>
              </w:rPr>
            </w:pPr>
            <w:r w:rsidRPr="00517671">
              <w:rPr>
                <w:rFonts w:ascii="Times New Roman" w:hAnsi="Times New Roman"/>
                <w:b/>
                <w:sz w:val="20"/>
                <w:szCs w:val="20"/>
              </w:rPr>
              <w:t>Transportas</w:t>
            </w:r>
          </w:p>
          <w:p w:rsidR="007946EF" w:rsidRPr="00C54EF4" w:rsidRDefault="007946EF" w:rsidP="007946EF">
            <w:pPr>
              <w:keepNext/>
              <w:keepLines/>
              <w:spacing w:after="0" w:line="240" w:lineRule="auto"/>
              <w:jc w:val="both"/>
            </w:pPr>
            <w:r w:rsidRPr="00517671">
              <w:rPr>
                <w:rFonts w:ascii="Times New Roman" w:hAnsi="Times New Roman"/>
                <w:i/>
                <w:sz w:val="20"/>
                <w:szCs w:val="20"/>
                <w:u w:val="single"/>
              </w:rPr>
              <w:t>Nepakankamai gera kelių infrastruktūros būklė.</w:t>
            </w:r>
            <w:r w:rsidRPr="00517671">
              <w:rPr>
                <w:rFonts w:ascii="Times New Roman" w:hAnsi="Times New Roman"/>
                <w:sz w:val="20"/>
                <w:szCs w:val="20"/>
              </w:rPr>
              <w:t xml:space="preserve"> </w:t>
            </w:r>
            <w:r w:rsidRPr="00C54EF4">
              <w:t xml:space="preserve"> </w:t>
            </w:r>
            <w:r w:rsidRPr="00C54EF4">
              <w:rPr>
                <w:rFonts w:ascii="Times New Roman" w:hAnsi="Times New Roman"/>
                <w:sz w:val="20"/>
                <w:szCs w:val="20"/>
              </w:rPr>
              <w:t>Savivaldybėje yra didelė gruntinių kelių dalis, lyginant su šalies, apskrities ir apskrities savivaldybių rodikliais.</w:t>
            </w:r>
          </w:p>
          <w:p w:rsidR="007946EF" w:rsidRPr="00517671" w:rsidRDefault="007946EF" w:rsidP="007946EF">
            <w:pPr>
              <w:keepNext/>
              <w:keepLines/>
              <w:spacing w:after="0" w:line="240" w:lineRule="auto"/>
              <w:jc w:val="both"/>
              <w:rPr>
                <w:rFonts w:ascii="Times New Roman" w:hAnsi="Times New Roman"/>
                <w:sz w:val="20"/>
                <w:szCs w:val="20"/>
              </w:rPr>
            </w:pPr>
          </w:p>
        </w:tc>
      </w:tr>
    </w:tbl>
    <w:p w:rsidR="000D5589" w:rsidRDefault="000D5589" w:rsidP="00BC2FC6">
      <w:pPr>
        <w:keepNext/>
        <w:spacing w:before="120" w:after="240" w:line="240" w:lineRule="auto"/>
        <w:jc w:val="center"/>
        <w:outlineLvl w:val="1"/>
        <w:rPr>
          <w:rFonts w:ascii="Times New Roman" w:hAnsi="Times New Roman"/>
          <w:bCs/>
          <w:i/>
          <w:sz w:val="20"/>
          <w:szCs w:val="20"/>
          <w:lang w:eastAsia="lt-LT"/>
        </w:rPr>
      </w:pPr>
      <w:bookmarkStart w:id="102" w:name="_Toc393964129"/>
      <w:bookmarkStart w:id="103" w:name="_Toc416958629"/>
      <w:bookmarkStart w:id="104" w:name="_Toc416959007"/>
      <w:bookmarkStart w:id="105" w:name="_Toc416959046"/>
      <w:bookmarkStart w:id="106" w:name="_Toc416959463"/>
      <w:r w:rsidRPr="00F363CB">
        <w:rPr>
          <w:rFonts w:ascii="Times New Roman" w:hAnsi="Times New Roman"/>
          <w:bCs/>
          <w:i/>
          <w:sz w:val="20"/>
          <w:szCs w:val="20"/>
          <w:lang w:eastAsia="lt-LT"/>
        </w:rPr>
        <w:t>Šaltinis: sudaryta darbo autorių</w:t>
      </w:r>
      <w:bookmarkEnd w:id="102"/>
      <w:bookmarkEnd w:id="103"/>
      <w:bookmarkEnd w:id="104"/>
      <w:bookmarkEnd w:id="105"/>
      <w:bookmarkEnd w:id="106"/>
    </w:p>
    <w:p w:rsidR="000D5589" w:rsidRDefault="000D5589">
      <w:pPr>
        <w:rPr>
          <w:rFonts w:ascii="Times New Roman" w:hAnsi="Times New Roman"/>
          <w:bCs/>
          <w:i/>
          <w:sz w:val="20"/>
          <w:szCs w:val="20"/>
          <w:lang w:eastAsia="lt-LT"/>
        </w:rPr>
      </w:pPr>
      <w:r>
        <w:rPr>
          <w:rFonts w:ascii="Times New Roman" w:hAnsi="Times New Roman"/>
          <w:bCs/>
          <w:i/>
          <w:sz w:val="20"/>
          <w:szCs w:val="20"/>
          <w:lang w:eastAsia="lt-LT"/>
        </w:rPr>
        <w:br w:type="page"/>
      </w:r>
    </w:p>
    <w:p w:rsidR="00B85A2F" w:rsidRPr="00846FEE" w:rsidRDefault="00B85A2F" w:rsidP="00B85A2F">
      <w:pPr>
        <w:keepNext/>
        <w:pageBreakBefore/>
        <w:spacing w:after="240" w:line="360" w:lineRule="auto"/>
        <w:jc w:val="center"/>
        <w:outlineLvl w:val="0"/>
        <w:rPr>
          <w:rFonts w:ascii="Times New Roman" w:hAnsi="Times New Roman"/>
          <w:b/>
          <w:bCs/>
          <w:caps/>
          <w:color w:val="1F497D"/>
          <w:kern w:val="32"/>
          <w:sz w:val="28"/>
          <w:szCs w:val="32"/>
          <w:lang w:eastAsia="lt-LT"/>
        </w:rPr>
      </w:pPr>
      <w:bookmarkStart w:id="107" w:name="_Toc384023350"/>
      <w:bookmarkStart w:id="108" w:name="_Toc416959464"/>
      <w:r>
        <w:rPr>
          <w:rFonts w:ascii="Times New Roman" w:hAnsi="Times New Roman"/>
          <w:b/>
          <w:bCs/>
          <w:caps/>
          <w:color w:val="000080"/>
          <w:kern w:val="32"/>
          <w:sz w:val="28"/>
          <w:szCs w:val="32"/>
          <w:lang w:eastAsia="lt-LT"/>
        </w:rPr>
        <w:lastRenderedPageBreak/>
        <w:t xml:space="preserve">III. </w:t>
      </w:r>
      <w:r w:rsidRPr="00846FEE">
        <w:rPr>
          <w:rFonts w:ascii="Times New Roman" w:hAnsi="Times New Roman"/>
          <w:b/>
          <w:bCs/>
          <w:caps/>
          <w:color w:val="000080"/>
          <w:kern w:val="32"/>
          <w:sz w:val="28"/>
          <w:szCs w:val="32"/>
          <w:lang w:eastAsia="lt-LT"/>
        </w:rPr>
        <w:t>TRAKŲ RAJONO SAVIVALDYBĖS VIZIJA IR PRIORITETAI</w:t>
      </w:r>
      <w:bookmarkEnd w:id="107"/>
      <w:bookmarkEnd w:id="108"/>
    </w:p>
    <w:p w:rsidR="00B85A2F" w:rsidRPr="00B81781" w:rsidRDefault="00B85A2F" w:rsidP="00B85A2F">
      <w:pPr>
        <w:spacing w:after="240"/>
        <w:ind w:firstLine="720"/>
        <w:jc w:val="both"/>
        <w:rPr>
          <w:rFonts w:ascii="Times New Roman" w:hAnsi="Times New Roman"/>
          <w:szCs w:val="24"/>
        </w:rPr>
      </w:pPr>
      <w:r w:rsidRPr="00B81781">
        <w:rPr>
          <w:rFonts w:ascii="Times New Roman" w:hAnsi="Times New Roman"/>
          <w:szCs w:val="24"/>
        </w:rPr>
        <w:t>Trakų rajono savivaldybės vizija: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B85A2F" w:rsidRPr="00C54EF4" w:rsidTr="005B215A">
        <w:trPr>
          <w:jc w:val="center"/>
        </w:trPr>
        <w:tc>
          <w:tcPr>
            <w:tcW w:w="5000" w:type="pct"/>
            <w:shd w:val="clear" w:color="auto" w:fill="8DB3E2"/>
          </w:tcPr>
          <w:p w:rsidR="00B85A2F" w:rsidRPr="00DD6F85" w:rsidRDefault="00B85A2F" w:rsidP="005B215A">
            <w:pPr>
              <w:spacing w:before="120" w:after="120"/>
              <w:ind w:left="57" w:right="57" w:firstLine="720"/>
              <w:jc w:val="center"/>
              <w:rPr>
                <w:rFonts w:ascii="Times New Roman" w:hAnsi="Times New Roman"/>
                <w:caps/>
                <w:sz w:val="24"/>
                <w:szCs w:val="24"/>
              </w:rPr>
            </w:pPr>
            <w:r w:rsidRPr="00DD6F85">
              <w:rPr>
                <w:rStyle w:val="Strong"/>
                <w:rFonts w:ascii="Times New Roman" w:hAnsi="Times New Roman"/>
                <w:bCs/>
                <w:sz w:val="24"/>
                <w:szCs w:val="24"/>
              </w:rPr>
              <w:t>Trakų kraštas, kuriame gera gyventi, verta apsilankyti ir pailsėti</w:t>
            </w:r>
          </w:p>
        </w:tc>
      </w:tr>
    </w:tbl>
    <w:p w:rsidR="00B85A2F" w:rsidRPr="00B81781" w:rsidRDefault="00B85A2F" w:rsidP="00B85A2F">
      <w:pPr>
        <w:spacing w:before="240" w:after="120"/>
        <w:ind w:firstLine="720"/>
        <w:jc w:val="both"/>
        <w:rPr>
          <w:rFonts w:ascii="Times New Roman" w:hAnsi="Times New Roman"/>
          <w:szCs w:val="24"/>
        </w:rPr>
      </w:pPr>
      <w:r w:rsidRPr="00B81781">
        <w:rPr>
          <w:rFonts w:ascii="Times New Roman" w:hAnsi="Times New Roman"/>
          <w:szCs w:val="24"/>
        </w:rPr>
        <w:t>Prioritetinės sritys strateginiame plane dalinamos į tikslus, o tikslai – į uždavinius. Kiekvienas uždavinys susideda iš vienos ar daugiau priemonių, pateiktų Trakų rajono savivaldybės plėtros priemonių plane.</w:t>
      </w:r>
    </w:p>
    <w:p w:rsidR="00B85A2F" w:rsidRPr="00B81781" w:rsidRDefault="00B85A2F" w:rsidP="00B85A2F">
      <w:pPr>
        <w:spacing w:after="120"/>
        <w:ind w:firstLine="720"/>
        <w:jc w:val="both"/>
        <w:rPr>
          <w:rFonts w:ascii="Times New Roman" w:hAnsi="Times New Roman"/>
          <w:szCs w:val="24"/>
        </w:rPr>
      </w:pPr>
      <w:r w:rsidRPr="00B81781">
        <w:rPr>
          <w:rFonts w:ascii="Times New Roman" w:hAnsi="Times New Roman"/>
          <w:szCs w:val="24"/>
        </w:rPr>
        <w:t>Trakų rajono savivaldybės plėtros prioritetinės sritys, tikslai ir uždaviniai: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7147"/>
      </w:tblGrid>
      <w:tr w:rsidR="00B85A2F" w:rsidRPr="00C54EF4" w:rsidTr="005B215A">
        <w:tc>
          <w:tcPr>
            <w:tcW w:w="5000" w:type="pct"/>
            <w:gridSpan w:val="2"/>
            <w:shd w:val="clear" w:color="auto" w:fill="8DB3E2"/>
            <w:vAlign w:val="center"/>
          </w:tcPr>
          <w:p w:rsidR="00B85A2F" w:rsidRPr="00C54EF4" w:rsidRDefault="00B85A2F" w:rsidP="005B215A">
            <w:pPr>
              <w:spacing w:before="120" w:after="120"/>
              <w:jc w:val="both"/>
              <w:rPr>
                <w:rFonts w:ascii="Times New Roman" w:hAnsi="Times New Roman"/>
                <w:b/>
              </w:rPr>
            </w:pPr>
            <w:r w:rsidRPr="00C54EF4">
              <w:rPr>
                <w:rFonts w:ascii="Times New Roman" w:hAnsi="Times New Roman"/>
                <w:b/>
              </w:rPr>
              <w:t>1. PRIORITETINĖ SRITIS. TURISTINIO POTENCIALO DIDINIMAS IR EKONOMINĖS PLĖTROS SKATINIMAS</w:t>
            </w:r>
          </w:p>
        </w:tc>
      </w:tr>
      <w:tr w:rsidR="00B85A2F" w:rsidRPr="00C54EF4" w:rsidTr="005B215A">
        <w:tc>
          <w:tcPr>
            <w:tcW w:w="1152" w:type="pct"/>
            <w:shd w:val="clear" w:color="auto" w:fill="C6D9F1"/>
            <w:vAlign w:val="center"/>
          </w:tcPr>
          <w:p w:rsidR="00B85A2F" w:rsidRPr="00C54EF4" w:rsidRDefault="00B85A2F" w:rsidP="005B215A">
            <w:pPr>
              <w:spacing w:before="60" w:after="60"/>
              <w:rPr>
                <w:rFonts w:ascii="Times New Roman" w:hAnsi="Times New Roman"/>
                <w:b/>
                <w:caps/>
              </w:rPr>
            </w:pPr>
            <w:r w:rsidRPr="00C54EF4">
              <w:rPr>
                <w:rFonts w:ascii="Times New Roman" w:hAnsi="Times New Roman"/>
                <w:b/>
                <w:caps/>
              </w:rPr>
              <w:t>1.1 tikslas</w:t>
            </w:r>
          </w:p>
        </w:tc>
        <w:tc>
          <w:tcPr>
            <w:tcW w:w="3848" w:type="pct"/>
            <w:shd w:val="clear" w:color="auto" w:fill="C6D9F1"/>
            <w:vAlign w:val="center"/>
          </w:tcPr>
          <w:p w:rsidR="00B85A2F" w:rsidRPr="00C54EF4" w:rsidRDefault="00B85A2F" w:rsidP="005B215A">
            <w:pPr>
              <w:spacing w:before="60" w:after="60"/>
              <w:rPr>
                <w:rFonts w:ascii="Times New Roman" w:hAnsi="Times New Roman"/>
                <w:b/>
                <w:snapToGrid w:val="0"/>
              </w:rPr>
            </w:pPr>
            <w:r w:rsidRPr="00C54EF4">
              <w:rPr>
                <w:rFonts w:ascii="Times New Roman" w:hAnsi="Times New Roman"/>
                <w:b/>
              </w:rPr>
              <w:t>Kurti aplinką, palankią verslo plėtrai ir investicijų pritraukimui</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1.1.1 uždavinys</w:t>
            </w:r>
          </w:p>
        </w:tc>
        <w:tc>
          <w:tcPr>
            <w:tcW w:w="3848" w:type="pct"/>
            <w:vAlign w:val="center"/>
          </w:tcPr>
          <w:p w:rsidR="00B85A2F" w:rsidRPr="00C54EF4" w:rsidRDefault="00B85A2F" w:rsidP="005B215A">
            <w:pPr>
              <w:spacing w:before="60" w:after="60"/>
              <w:rPr>
                <w:rFonts w:ascii="Times New Roman" w:hAnsi="Times New Roman"/>
                <w:snapToGrid w:val="0"/>
              </w:rPr>
            </w:pPr>
            <w:r w:rsidRPr="00C54EF4">
              <w:rPr>
                <w:rFonts w:ascii="Times New Roman" w:hAnsi="Times New Roman"/>
                <w:snapToGrid w:val="0"/>
              </w:rPr>
              <w:t>Gerinti verslo ir investavimo sąlygas rajone</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1.1.2 uždavinys</w:t>
            </w:r>
          </w:p>
        </w:tc>
        <w:tc>
          <w:tcPr>
            <w:tcW w:w="3848" w:type="pct"/>
            <w:vAlign w:val="center"/>
          </w:tcPr>
          <w:p w:rsidR="00B85A2F" w:rsidRPr="00C54EF4" w:rsidRDefault="00B85A2F" w:rsidP="005B215A">
            <w:pPr>
              <w:spacing w:before="60" w:after="60"/>
              <w:rPr>
                <w:rFonts w:ascii="Times New Roman" w:hAnsi="Times New Roman"/>
                <w:snapToGrid w:val="0"/>
                <w:highlight w:val="yellow"/>
                <w:lang w:val="pt-BR"/>
              </w:rPr>
            </w:pPr>
            <w:r w:rsidRPr="00C54EF4">
              <w:rPr>
                <w:rFonts w:ascii="Times New Roman" w:hAnsi="Times New Roman"/>
                <w:bCs/>
              </w:rPr>
              <w:t>Remti gyventojų verslumą ir užimtumą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1.1.3 uždavinys</w:t>
            </w:r>
          </w:p>
        </w:tc>
        <w:tc>
          <w:tcPr>
            <w:tcW w:w="3848" w:type="pct"/>
            <w:vAlign w:val="center"/>
          </w:tcPr>
          <w:p w:rsidR="00B85A2F" w:rsidRPr="00C54EF4" w:rsidRDefault="00B85A2F" w:rsidP="005B215A">
            <w:pPr>
              <w:spacing w:before="60" w:after="60"/>
              <w:jc w:val="both"/>
              <w:rPr>
                <w:rFonts w:ascii="Times New Roman" w:hAnsi="Times New Roman"/>
                <w:bCs/>
              </w:rPr>
            </w:pPr>
            <w:r w:rsidRPr="00C54EF4">
              <w:rPr>
                <w:rFonts w:ascii="Times New Roman" w:hAnsi="Times New Roman"/>
                <w:snapToGrid w:val="0"/>
                <w:szCs w:val="24"/>
              </w:rPr>
              <w:t>Išnaudojant aukštą Trakų miesto turistinį potencialą, skatinti turizmą visame rajone</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1.1.4 uždavinys</w:t>
            </w:r>
          </w:p>
        </w:tc>
        <w:tc>
          <w:tcPr>
            <w:tcW w:w="3848" w:type="pct"/>
            <w:vAlign w:val="center"/>
          </w:tcPr>
          <w:p w:rsidR="00B85A2F" w:rsidRPr="00C54EF4" w:rsidRDefault="00B85A2F" w:rsidP="005B215A">
            <w:pPr>
              <w:spacing w:before="60" w:after="60"/>
              <w:rPr>
                <w:rFonts w:ascii="Times New Roman" w:hAnsi="Times New Roman"/>
              </w:rPr>
            </w:pPr>
            <w:r w:rsidRPr="00C54EF4">
              <w:rPr>
                <w:rFonts w:ascii="Times New Roman" w:hAnsi="Times New Roman"/>
              </w:rPr>
              <w:t>Gerinti žemės ūkio veiklos sąlygas rajone</w:t>
            </w:r>
          </w:p>
        </w:tc>
      </w:tr>
      <w:tr w:rsidR="00B85A2F" w:rsidRPr="00C54EF4" w:rsidTr="005B215A">
        <w:tc>
          <w:tcPr>
            <w:tcW w:w="1152" w:type="pct"/>
            <w:shd w:val="clear" w:color="auto" w:fill="C6D9F1"/>
            <w:vAlign w:val="center"/>
          </w:tcPr>
          <w:p w:rsidR="00B85A2F" w:rsidRPr="00C54EF4" w:rsidRDefault="00B85A2F" w:rsidP="005B215A">
            <w:pPr>
              <w:spacing w:before="60" w:after="60"/>
              <w:rPr>
                <w:rFonts w:ascii="Times New Roman" w:hAnsi="Times New Roman"/>
                <w:b/>
                <w:caps/>
              </w:rPr>
            </w:pPr>
            <w:r w:rsidRPr="00C54EF4">
              <w:rPr>
                <w:rFonts w:ascii="Times New Roman" w:hAnsi="Times New Roman"/>
                <w:b/>
                <w:caps/>
              </w:rPr>
              <w:t>1.2 tikslas</w:t>
            </w:r>
          </w:p>
        </w:tc>
        <w:tc>
          <w:tcPr>
            <w:tcW w:w="3848" w:type="pct"/>
            <w:shd w:val="clear" w:color="auto" w:fill="C6D9F1"/>
            <w:vAlign w:val="center"/>
          </w:tcPr>
          <w:p w:rsidR="00B85A2F" w:rsidRPr="00C54EF4" w:rsidRDefault="00B85A2F" w:rsidP="005B215A">
            <w:pPr>
              <w:spacing w:before="60" w:after="60"/>
              <w:jc w:val="both"/>
              <w:rPr>
                <w:rFonts w:ascii="Times New Roman" w:hAnsi="Times New Roman"/>
                <w:b/>
              </w:rPr>
            </w:pPr>
            <w:r w:rsidRPr="00C54EF4">
              <w:rPr>
                <w:rFonts w:ascii="Times New Roman" w:hAnsi="Times New Roman"/>
                <w:b/>
              </w:rPr>
              <w:t>Kurti patrauklią kaimo ir mažesnių miestų gyvenamąją aplinką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1.2.1 uždavinys</w:t>
            </w:r>
          </w:p>
        </w:tc>
        <w:tc>
          <w:tcPr>
            <w:tcW w:w="3848" w:type="pct"/>
            <w:vAlign w:val="center"/>
          </w:tcPr>
          <w:p w:rsidR="00B85A2F" w:rsidRPr="00C54EF4" w:rsidRDefault="00B85A2F" w:rsidP="005B215A">
            <w:pPr>
              <w:spacing w:before="60" w:after="60"/>
              <w:jc w:val="both"/>
              <w:rPr>
                <w:rFonts w:ascii="Times New Roman" w:hAnsi="Times New Roman"/>
              </w:rPr>
            </w:pPr>
            <w:r w:rsidRPr="00C54EF4">
              <w:rPr>
                <w:rFonts w:ascii="Times New Roman" w:hAnsi="Times New Roman"/>
              </w:rPr>
              <w:t>Gerinti gyvenimo sąlygas kaimo ir mažesnių miestų vietovėse</w:t>
            </w:r>
          </w:p>
        </w:tc>
      </w:tr>
    </w:tbl>
    <w:p w:rsidR="00B85A2F" w:rsidRPr="00B81781" w:rsidRDefault="00B85A2F" w:rsidP="00B85A2F">
      <w:pPr>
        <w:rPr>
          <w:rFonts w:ascii="Times New Roman" w:hAnsi="Times New Roman"/>
          <w:szCs w:val="24"/>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7147"/>
      </w:tblGrid>
      <w:tr w:rsidR="00B85A2F" w:rsidRPr="00C54EF4" w:rsidTr="005B215A">
        <w:tc>
          <w:tcPr>
            <w:tcW w:w="5000" w:type="pct"/>
            <w:gridSpan w:val="2"/>
            <w:shd w:val="clear" w:color="auto" w:fill="8DB3E2"/>
            <w:vAlign w:val="center"/>
          </w:tcPr>
          <w:p w:rsidR="00B85A2F" w:rsidRPr="00C54EF4" w:rsidRDefault="00B85A2F" w:rsidP="005B215A">
            <w:pPr>
              <w:spacing w:before="120" w:after="120"/>
              <w:jc w:val="both"/>
              <w:rPr>
                <w:rFonts w:ascii="Times New Roman" w:hAnsi="Times New Roman"/>
                <w:b/>
              </w:rPr>
            </w:pPr>
            <w:r w:rsidRPr="00C54EF4">
              <w:rPr>
                <w:rFonts w:ascii="Times New Roman" w:hAnsi="Times New Roman"/>
                <w:b/>
              </w:rPr>
              <w:t>2. PRIORITETINĖ SRITIS. SUMANIOS IR SOCIALIAI APRŪPINTOS VISUOMENĖS KŪRIMAS</w:t>
            </w:r>
          </w:p>
        </w:tc>
      </w:tr>
      <w:tr w:rsidR="00B85A2F" w:rsidRPr="00C54EF4" w:rsidTr="005B215A">
        <w:tc>
          <w:tcPr>
            <w:tcW w:w="1152" w:type="pct"/>
            <w:shd w:val="clear" w:color="auto" w:fill="C6D9F1"/>
            <w:vAlign w:val="center"/>
          </w:tcPr>
          <w:p w:rsidR="00B85A2F" w:rsidRPr="00C54EF4" w:rsidRDefault="00B85A2F" w:rsidP="005B215A">
            <w:pPr>
              <w:spacing w:before="20" w:after="20"/>
              <w:rPr>
                <w:rFonts w:ascii="Times New Roman" w:hAnsi="Times New Roman"/>
                <w:b/>
                <w:caps/>
              </w:rPr>
            </w:pPr>
            <w:r w:rsidRPr="00C54EF4">
              <w:rPr>
                <w:rFonts w:ascii="Times New Roman" w:hAnsi="Times New Roman"/>
                <w:b/>
                <w:caps/>
              </w:rPr>
              <w:t>2.1 tikslas</w:t>
            </w:r>
          </w:p>
        </w:tc>
        <w:tc>
          <w:tcPr>
            <w:tcW w:w="3848" w:type="pct"/>
            <w:shd w:val="clear" w:color="auto" w:fill="C6D9F1"/>
            <w:vAlign w:val="center"/>
          </w:tcPr>
          <w:p w:rsidR="00B85A2F" w:rsidRPr="00C54EF4" w:rsidRDefault="00B85A2F" w:rsidP="005B215A">
            <w:pPr>
              <w:spacing w:before="60" w:after="60"/>
              <w:rPr>
                <w:rFonts w:ascii="Times New Roman" w:hAnsi="Times New Roman"/>
                <w:b/>
                <w:snapToGrid w:val="0"/>
              </w:rPr>
            </w:pPr>
            <w:r w:rsidRPr="00C54EF4">
              <w:rPr>
                <w:rFonts w:ascii="Times New Roman" w:hAnsi="Times New Roman"/>
                <w:b/>
              </w:rPr>
              <w:t>Teikti kokybiškas ir prieinamas švietimo ir jaunimo užimtumo paslaugas</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2.1.1 uždavinys</w:t>
            </w:r>
          </w:p>
        </w:tc>
        <w:tc>
          <w:tcPr>
            <w:tcW w:w="3848" w:type="pct"/>
            <w:vAlign w:val="center"/>
          </w:tcPr>
          <w:p w:rsidR="00B85A2F" w:rsidRPr="00C54EF4" w:rsidRDefault="00B85A2F" w:rsidP="005B215A">
            <w:pPr>
              <w:spacing w:before="60" w:after="60"/>
              <w:rPr>
                <w:rFonts w:ascii="Times New Roman" w:hAnsi="Times New Roman"/>
                <w:snapToGrid w:val="0"/>
                <w:highlight w:val="yellow"/>
              </w:rPr>
            </w:pPr>
            <w:r w:rsidRPr="00C54EF4">
              <w:rPr>
                <w:rFonts w:ascii="Times New Roman" w:hAnsi="Times New Roman"/>
              </w:rPr>
              <w:t>Gerinti švietimo paslaugų kokybę ir prieinamumą</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2.1.2 UŽDAVINYS</w:t>
            </w:r>
          </w:p>
        </w:tc>
        <w:tc>
          <w:tcPr>
            <w:tcW w:w="3848" w:type="pct"/>
            <w:vAlign w:val="center"/>
          </w:tcPr>
          <w:p w:rsidR="00B85A2F" w:rsidRPr="00C54EF4" w:rsidRDefault="00B85A2F" w:rsidP="005B215A">
            <w:pPr>
              <w:spacing w:before="60" w:after="60"/>
              <w:rPr>
                <w:rFonts w:ascii="Times New Roman" w:hAnsi="Times New Roman"/>
              </w:rPr>
            </w:pPr>
            <w:r w:rsidRPr="00C54EF4">
              <w:rPr>
                <w:rFonts w:ascii="Times New Roman" w:hAnsi="Times New Roman"/>
                <w:szCs w:val="24"/>
              </w:rPr>
              <w:t>Formuoti visuomenės poreikius atitinkančią švietimo infrastruktūrą</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2.1.3 uždavinys</w:t>
            </w:r>
          </w:p>
        </w:tc>
        <w:tc>
          <w:tcPr>
            <w:tcW w:w="3848" w:type="pct"/>
            <w:vAlign w:val="center"/>
          </w:tcPr>
          <w:p w:rsidR="00B85A2F" w:rsidRPr="00C54EF4" w:rsidRDefault="00B85A2F" w:rsidP="005B215A">
            <w:pPr>
              <w:spacing w:before="60" w:after="60"/>
              <w:rPr>
                <w:rFonts w:ascii="Times New Roman" w:hAnsi="Times New Roman"/>
                <w:snapToGrid w:val="0"/>
              </w:rPr>
            </w:pPr>
            <w:r w:rsidRPr="00C54EF4">
              <w:rPr>
                <w:rFonts w:ascii="Times New Roman" w:hAnsi="Times New Roman"/>
              </w:rPr>
              <w:t>Didinti vaikų ir jaunimo užimtumą</w:t>
            </w:r>
          </w:p>
        </w:tc>
      </w:tr>
      <w:tr w:rsidR="00B85A2F" w:rsidRPr="00C54EF4" w:rsidTr="005B215A">
        <w:tc>
          <w:tcPr>
            <w:tcW w:w="1152" w:type="pct"/>
            <w:shd w:val="clear" w:color="auto" w:fill="C6D9F1"/>
            <w:vAlign w:val="center"/>
          </w:tcPr>
          <w:p w:rsidR="00B85A2F" w:rsidRPr="00C54EF4" w:rsidRDefault="00B85A2F" w:rsidP="005B215A">
            <w:pPr>
              <w:spacing w:before="20" w:after="20"/>
              <w:rPr>
                <w:rFonts w:ascii="Times New Roman" w:hAnsi="Times New Roman"/>
                <w:b/>
                <w:caps/>
              </w:rPr>
            </w:pPr>
            <w:r w:rsidRPr="00C54EF4">
              <w:rPr>
                <w:rFonts w:ascii="Times New Roman" w:hAnsi="Times New Roman"/>
                <w:b/>
                <w:caps/>
              </w:rPr>
              <w:t>2.2 tikslas</w:t>
            </w:r>
          </w:p>
        </w:tc>
        <w:tc>
          <w:tcPr>
            <w:tcW w:w="3848" w:type="pct"/>
            <w:shd w:val="clear" w:color="auto" w:fill="C6D9F1"/>
            <w:vAlign w:val="center"/>
          </w:tcPr>
          <w:p w:rsidR="00B85A2F" w:rsidRPr="00C54EF4" w:rsidRDefault="00B85A2F" w:rsidP="005B215A">
            <w:pPr>
              <w:spacing w:before="60" w:after="60"/>
              <w:rPr>
                <w:rFonts w:ascii="Times New Roman" w:hAnsi="Times New Roman"/>
                <w:b/>
                <w:snapToGrid w:val="0"/>
              </w:rPr>
            </w:pPr>
            <w:r w:rsidRPr="00C54EF4">
              <w:rPr>
                <w:rFonts w:ascii="Times New Roman" w:hAnsi="Times New Roman"/>
                <w:b/>
              </w:rPr>
              <w:t>Siekti gyventojų sveikatingumo ir socialinės integracijos</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2.2.1 uždavinys</w:t>
            </w:r>
          </w:p>
        </w:tc>
        <w:tc>
          <w:tcPr>
            <w:tcW w:w="3848" w:type="pct"/>
            <w:vAlign w:val="center"/>
          </w:tcPr>
          <w:p w:rsidR="00B85A2F" w:rsidRPr="00C54EF4" w:rsidRDefault="00B85A2F" w:rsidP="005B215A">
            <w:pPr>
              <w:spacing w:before="60" w:after="60"/>
              <w:rPr>
                <w:rFonts w:ascii="Times New Roman" w:hAnsi="Times New Roman"/>
                <w:snapToGrid w:val="0"/>
                <w:highlight w:val="yellow"/>
              </w:rPr>
            </w:pPr>
            <w:r w:rsidRPr="00C54EF4">
              <w:rPr>
                <w:rFonts w:ascii="Times New Roman" w:hAnsi="Times New Roman"/>
              </w:rPr>
              <w:t>Gerinti sveikatos priežiūros paslaugų kokybę ir prieinamumą</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2.2.2 uždavinys</w:t>
            </w:r>
          </w:p>
        </w:tc>
        <w:tc>
          <w:tcPr>
            <w:tcW w:w="3848" w:type="pct"/>
            <w:vAlign w:val="center"/>
          </w:tcPr>
          <w:p w:rsidR="00B85A2F" w:rsidRPr="00C54EF4" w:rsidRDefault="00B85A2F" w:rsidP="005B215A">
            <w:pPr>
              <w:spacing w:before="60" w:after="60"/>
              <w:rPr>
                <w:rFonts w:ascii="Times New Roman" w:hAnsi="Times New Roman"/>
                <w:snapToGrid w:val="0"/>
                <w:highlight w:val="yellow"/>
              </w:rPr>
            </w:pPr>
            <w:r w:rsidRPr="00590415">
              <w:rPr>
                <w:rFonts w:ascii="Times New Roman" w:hAnsi="Times New Roman"/>
              </w:rPr>
              <w:t>Stiprinti visuomenės sveikatingumą</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2.2.3 uždavinys</w:t>
            </w:r>
          </w:p>
        </w:tc>
        <w:tc>
          <w:tcPr>
            <w:tcW w:w="3848" w:type="pct"/>
            <w:vAlign w:val="center"/>
          </w:tcPr>
          <w:p w:rsidR="00B85A2F" w:rsidRPr="00C54EF4" w:rsidRDefault="00B85A2F" w:rsidP="005B215A">
            <w:pPr>
              <w:spacing w:before="60" w:after="60"/>
              <w:rPr>
                <w:rFonts w:ascii="Times New Roman" w:hAnsi="Times New Roman"/>
                <w:snapToGrid w:val="0"/>
              </w:rPr>
            </w:pPr>
            <w:r w:rsidRPr="00C54EF4">
              <w:rPr>
                <w:rFonts w:ascii="Times New Roman" w:hAnsi="Times New Roman"/>
              </w:rPr>
              <w:t>Gerinti socialinių paslaugų kokybę ir mažinti socialinę atskirtį</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2.2.4 uždavinys</w:t>
            </w:r>
          </w:p>
        </w:tc>
        <w:tc>
          <w:tcPr>
            <w:tcW w:w="3848" w:type="pct"/>
            <w:vAlign w:val="center"/>
          </w:tcPr>
          <w:p w:rsidR="00B85A2F" w:rsidRPr="00C54EF4" w:rsidRDefault="00B85A2F" w:rsidP="005B215A">
            <w:pPr>
              <w:spacing w:before="60" w:after="60"/>
              <w:rPr>
                <w:rFonts w:ascii="Times New Roman" w:hAnsi="Times New Roman"/>
              </w:rPr>
            </w:pPr>
            <w:r w:rsidRPr="00C54EF4">
              <w:rPr>
                <w:rFonts w:ascii="Times New Roman" w:hAnsi="Times New Roman"/>
              </w:rPr>
              <w:t>Didinti neįgaliųjų socialinę integraciją</w:t>
            </w:r>
          </w:p>
        </w:tc>
      </w:tr>
      <w:tr w:rsidR="00B85A2F" w:rsidRPr="00C54EF4" w:rsidTr="005B215A">
        <w:tc>
          <w:tcPr>
            <w:tcW w:w="1152" w:type="pct"/>
            <w:shd w:val="clear" w:color="auto" w:fill="C6D9F1"/>
            <w:vAlign w:val="center"/>
          </w:tcPr>
          <w:p w:rsidR="00B85A2F" w:rsidRPr="00C54EF4" w:rsidRDefault="00B85A2F" w:rsidP="005B215A">
            <w:pPr>
              <w:spacing w:before="20" w:after="20"/>
              <w:rPr>
                <w:rFonts w:ascii="Times New Roman" w:hAnsi="Times New Roman"/>
                <w:b/>
                <w:caps/>
              </w:rPr>
            </w:pPr>
            <w:r w:rsidRPr="00C54EF4">
              <w:rPr>
                <w:rFonts w:ascii="Times New Roman" w:hAnsi="Times New Roman"/>
                <w:b/>
                <w:caps/>
              </w:rPr>
              <w:t>2.3 tikslas</w:t>
            </w:r>
          </w:p>
        </w:tc>
        <w:tc>
          <w:tcPr>
            <w:tcW w:w="3848" w:type="pct"/>
            <w:shd w:val="clear" w:color="auto" w:fill="C6D9F1"/>
            <w:vAlign w:val="center"/>
          </w:tcPr>
          <w:p w:rsidR="00B85A2F" w:rsidRPr="00C54EF4" w:rsidRDefault="00B85A2F" w:rsidP="005B215A">
            <w:pPr>
              <w:spacing w:before="60" w:after="60"/>
              <w:rPr>
                <w:rFonts w:ascii="Times New Roman" w:hAnsi="Times New Roman"/>
                <w:b/>
                <w:bCs/>
                <w:snapToGrid w:val="0"/>
                <w:color w:val="000000"/>
                <w:lang w:eastAsia="lt-LT"/>
              </w:rPr>
            </w:pPr>
            <w:r w:rsidRPr="00C54EF4">
              <w:rPr>
                <w:rFonts w:ascii="Times New Roman" w:hAnsi="Times New Roman"/>
                <w:b/>
              </w:rPr>
              <w:t>Didinti gyventojų kultūrinį ir sportinį aktyvumą</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2.3.1 uždavinys</w:t>
            </w:r>
          </w:p>
        </w:tc>
        <w:tc>
          <w:tcPr>
            <w:tcW w:w="3848" w:type="pct"/>
            <w:vAlign w:val="center"/>
          </w:tcPr>
          <w:p w:rsidR="00B85A2F" w:rsidRPr="00C54EF4" w:rsidRDefault="00B85A2F" w:rsidP="005B215A">
            <w:pPr>
              <w:spacing w:before="60" w:after="60"/>
              <w:rPr>
                <w:rFonts w:ascii="Times New Roman" w:hAnsi="Times New Roman"/>
                <w:snapToGrid w:val="0"/>
              </w:rPr>
            </w:pPr>
            <w:r w:rsidRPr="00C54EF4">
              <w:rPr>
                <w:rFonts w:ascii="Times New Roman" w:hAnsi="Times New Roman"/>
              </w:rPr>
              <w:t>Didinti kultūrinės aplinkos ir kultūros paslaugų kokybę ir prieinamumą</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2.3.2 uždavinys</w:t>
            </w:r>
          </w:p>
        </w:tc>
        <w:tc>
          <w:tcPr>
            <w:tcW w:w="3848" w:type="pct"/>
            <w:vAlign w:val="center"/>
          </w:tcPr>
          <w:p w:rsidR="00B85A2F" w:rsidRPr="00C54EF4" w:rsidRDefault="00B85A2F" w:rsidP="005B215A">
            <w:pPr>
              <w:spacing w:before="60" w:after="60"/>
              <w:rPr>
                <w:rFonts w:ascii="Times New Roman" w:hAnsi="Times New Roman"/>
                <w:bCs/>
              </w:rPr>
            </w:pPr>
            <w:r w:rsidRPr="00C54EF4">
              <w:rPr>
                <w:rFonts w:ascii="Times New Roman" w:hAnsi="Times New Roman"/>
              </w:rPr>
              <w:t>Pritaikyti</w:t>
            </w:r>
            <w:r w:rsidRPr="00590415">
              <w:rPr>
                <w:rFonts w:ascii="Times New Roman" w:hAnsi="Times New Roman"/>
              </w:rPr>
              <w:t xml:space="preserve"> kultūros paveldą </w:t>
            </w:r>
            <w:r w:rsidRPr="00C54EF4">
              <w:rPr>
                <w:rFonts w:ascii="Times New Roman" w:hAnsi="Times New Roman"/>
                <w:bCs/>
              </w:rPr>
              <w:t>visuomenės ir turizmo reikmėms</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lastRenderedPageBreak/>
              <w:t>2.3.3 uždavinys</w:t>
            </w:r>
          </w:p>
        </w:tc>
        <w:tc>
          <w:tcPr>
            <w:tcW w:w="3848" w:type="pct"/>
            <w:vAlign w:val="center"/>
          </w:tcPr>
          <w:p w:rsidR="00B85A2F" w:rsidRPr="00C54EF4" w:rsidRDefault="00B85A2F" w:rsidP="005B215A">
            <w:pPr>
              <w:spacing w:before="60" w:after="60"/>
              <w:rPr>
                <w:rFonts w:ascii="Times New Roman" w:hAnsi="Times New Roman"/>
              </w:rPr>
            </w:pPr>
            <w:r w:rsidRPr="00C54EF4">
              <w:rPr>
                <w:rFonts w:ascii="Times New Roman" w:hAnsi="Times New Roman"/>
              </w:rPr>
              <w:t>Skatinti profesionalaus ir mėgėjiško sporto plėtrą</w:t>
            </w:r>
          </w:p>
        </w:tc>
      </w:tr>
      <w:tr w:rsidR="00B85A2F" w:rsidRPr="00C54EF4" w:rsidTr="005B215A">
        <w:tc>
          <w:tcPr>
            <w:tcW w:w="1152" w:type="pct"/>
            <w:shd w:val="clear" w:color="auto" w:fill="C6D9F1"/>
            <w:vAlign w:val="center"/>
          </w:tcPr>
          <w:p w:rsidR="00B85A2F" w:rsidRPr="00C54EF4" w:rsidRDefault="00B85A2F" w:rsidP="005B215A">
            <w:pPr>
              <w:spacing w:before="20" w:after="20"/>
              <w:rPr>
                <w:rFonts w:ascii="Times New Roman" w:hAnsi="Times New Roman"/>
                <w:b/>
                <w:caps/>
              </w:rPr>
            </w:pPr>
            <w:r w:rsidRPr="00C54EF4">
              <w:rPr>
                <w:rFonts w:ascii="Times New Roman" w:hAnsi="Times New Roman"/>
                <w:b/>
                <w:caps/>
              </w:rPr>
              <w:t>2.4 tikslas</w:t>
            </w:r>
          </w:p>
        </w:tc>
        <w:tc>
          <w:tcPr>
            <w:tcW w:w="3848" w:type="pct"/>
            <w:shd w:val="clear" w:color="auto" w:fill="C6D9F1"/>
            <w:vAlign w:val="center"/>
          </w:tcPr>
          <w:p w:rsidR="00B85A2F" w:rsidRPr="00C54EF4" w:rsidRDefault="00B85A2F" w:rsidP="005B215A">
            <w:pPr>
              <w:spacing w:before="60" w:after="60"/>
              <w:rPr>
                <w:rFonts w:ascii="Times New Roman" w:hAnsi="Times New Roman"/>
                <w:b/>
                <w:snapToGrid w:val="0"/>
              </w:rPr>
            </w:pPr>
            <w:r w:rsidRPr="00590415">
              <w:rPr>
                <w:rFonts w:ascii="Times New Roman" w:hAnsi="Times New Roman"/>
                <w:b/>
              </w:rPr>
              <w:t>Kurti saugią ir efektyviai valdomą rajono aplinką</w:t>
            </w:r>
          </w:p>
        </w:tc>
      </w:tr>
      <w:tr w:rsidR="00B85A2F" w:rsidRPr="00C54EF4" w:rsidTr="005B215A">
        <w:trPr>
          <w:trHeight w:val="70"/>
        </w:trPr>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2.4.1 uždavinys</w:t>
            </w:r>
          </w:p>
        </w:tc>
        <w:tc>
          <w:tcPr>
            <w:tcW w:w="3848" w:type="pct"/>
            <w:vAlign w:val="center"/>
          </w:tcPr>
          <w:p w:rsidR="00B85A2F" w:rsidRPr="00C54EF4" w:rsidRDefault="00B85A2F" w:rsidP="005B215A">
            <w:pPr>
              <w:spacing w:before="60" w:after="60"/>
              <w:jc w:val="both"/>
              <w:rPr>
                <w:rFonts w:ascii="Times New Roman" w:hAnsi="Times New Roman"/>
                <w:snapToGrid w:val="0"/>
              </w:rPr>
            </w:pPr>
            <w:r w:rsidRPr="00590415">
              <w:rPr>
                <w:rFonts w:ascii="Times New Roman" w:hAnsi="Times New Roman"/>
              </w:rPr>
              <w:t>Įgyvendinti prevencines ir diegti technines aplinkos saugumą didinančias priemones</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2.4.2 uždavinys</w:t>
            </w:r>
          </w:p>
        </w:tc>
        <w:tc>
          <w:tcPr>
            <w:tcW w:w="3848" w:type="pct"/>
            <w:vAlign w:val="center"/>
          </w:tcPr>
          <w:p w:rsidR="00B85A2F" w:rsidRPr="00590415" w:rsidRDefault="00B85A2F" w:rsidP="005B215A">
            <w:pPr>
              <w:spacing w:before="60" w:after="60"/>
              <w:jc w:val="both"/>
              <w:rPr>
                <w:rFonts w:ascii="Times New Roman" w:hAnsi="Times New Roman"/>
              </w:rPr>
            </w:pPr>
            <w:r w:rsidRPr="00590415">
              <w:rPr>
                <w:rFonts w:ascii="Times New Roman" w:hAnsi="Times New Roman"/>
              </w:rPr>
              <w:t>Siekti aukštų viešojo valdymo rezultatų</w:t>
            </w:r>
          </w:p>
        </w:tc>
      </w:tr>
      <w:tr w:rsidR="00B85A2F" w:rsidRPr="00C54EF4" w:rsidTr="005B215A">
        <w:tc>
          <w:tcPr>
            <w:tcW w:w="1152" w:type="pct"/>
            <w:vAlign w:val="center"/>
          </w:tcPr>
          <w:p w:rsidR="00B85A2F" w:rsidRPr="00C54EF4" w:rsidRDefault="00B85A2F" w:rsidP="005B215A">
            <w:pPr>
              <w:spacing w:before="20" w:after="20"/>
              <w:rPr>
                <w:rFonts w:ascii="Times New Roman" w:hAnsi="Times New Roman"/>
                <w:caps/>
              </w:rPr>
            </w:pPr>
            <w:r w:rsidRPr="00C54EF4">
              <w:rPr>
                <w:rFonts w:ascii="Times New Roman" w:hAnsi="Times New Roman"/>
                <w:caps/>
              </w:rPr>
              <w:t>2.4.3 uždavinys</w:t>
            </w:r>
          </w:p>
        </w:tc>
        <w:tc>
          <w:tcPr>
            <w:tcW w:w="3848" w:type="pct"/>
            <w:vAlign w:val="center"/>
          </w:tcPr>
          <w:p w:rsidR="00B85A2F" w:rsidRPr="00590415" w:rsidRDefault="00B85A2F" w:rsidP="005B215A">
            <w:pPr>
              <w:spacing w:before="60" w:after="60"/>
              <w:jc w:val="both"/>
              <w:rPr>
                <w:rFonts w:ascii="Times New Roman" w:hAnsi="Times New Roman"/>
                <w:highlight w:val="yellow"/>
              </w:rPr>
            </w:pPr>
            <w:r w:rsidRPr="00590415">
              <w:rPr>
                <w:rFonts w:ascii="Times New Roman" w:hAnsi="Times New Roman"/>
              </w:rPr>
              <w:t>Gerinti savivaldybės administracijos infrastruktūros techninę būklę</w:t>
            </w:r>
          </w:p>
        </w:tc>
      </w:tr>
    </w:tbl>
    <w:p w:rsidR="00B85A2F" w:rsidRPr="00B81781" w:rsidRDefault="00B85A2F" w:rsidP="00B85A2F">
      <w:pPr>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7147"/>
      </w:tblGrid>
      <w:tr w:rsidR="00B85A2F" w:rsidRPr="00C54EF4" w:rsidTr="005B215A">
        <w:tc>
          <w:tcPr>
            <w:tcW w:w="5000" w:type="pct"/>
            <w:gridSpan w:val="2"/>
            <w:shd w:val="clear" w:color="auto" w:fill="8DB3E2"/>
            <w:vAlign w:val="center"/>
          </w:tcPr>
          <w:p w:rsidR="00B85A2F" w:rsidRPr="00C54EF4" w:rsidRDefault="00B85A2F" w:rsidP="005B215A">
            <w:pPr>
              <w:spacing w:before="120" w:after="120"/>
              <w:rPr>
                <w:rFonts w:ascii="Times New Roman" w:hAnsi="Times New Roman"/>
                <w:b/>
              </w:rPr>
            </w:pPr>
            <w:r w:rsidRPr="00C54EF4">
              <w:rPr>
                <w:rFonts w:ascii="Times New Roman" w:hAnsi="Times New Roman"/>
                <w:b/>
              </w:rPr>
              <w:t>3. PRIORITETINĖ SRITIS. DARNUS TERITORIJŲ IR INFRASTRUKTŪROS VYSTYMAS</w:t>
            </w:r>
          </w:p>
        </w:tc>
      </w:tr>
      <w:tr w:rsidR="00B85A2F" w:rsidRPr="00C54EF4" w:rsidTr="005B215A">
        <w:tc>
          <w:tcPr>
            <w:tcW w:w="1152" w:type="pct"/>
            <w:shd w:val="clear" w:color="auto" w:fill="C6D9F1"/>
            <w:vAlign w:val="center"/>
          </w:tcPr>
          <w:p w:rsidR="00B85A2F" w:rsidRPr="00C54EF4" w:rsidRDefault="00B85A2F" w:rsidP="005B215A">
            <w:pPr>
              <w:spacing w:before="60" w:after="60"/>
              <w:rPr>
                <w:rFonts w:ascii="Times New Roman" w:hAnsi="Times New Roman"/>
                <w:b/>
                <w:caps/>
              </w:rPr>
            </w:pPr>
            <w:r w:rsidRPr="00C54EF4">
              <w:rPr>
                <w:rFonts w:ascii="Times New Roman" w:hAnsi="Times New Roman"/>
                <w:b/>
                <w:caps/>
              </w:rPr>
              <w:t>3.1 Tikslas</w:t>
            </w:r>
          </w:p>
        </w:tc>
        <w:tc>
          <w:tcPr>
            <w:tcW w:w="3848" w:type="pct"/>
            <w:shd w:val="clear" w:color="auto" w:fill="C6D9F1"/>
            <w:vAlign w:val="center"/>
          </w:tcPr>
          <w:p w:rsidR="00B85A2F" w:rsidRPr="00C54EF4" w:rsidRDefault="00B85A2F" w:rsidP="005B215A">
            <w:pPr>
              <w:spacing w:before="60" w:after="60"/>
              <w:rPr>
                <w:rFonts w:ascii="Times New Roman" w:hAnsi="Times New Roman"/>
                <w:b/>
                <w:snapToGrid w:val="0"/>
                <w:highlight w:val="yellow"/>
              </w:rPr>
            </w:pPr>
            <w:r w:rsidRPr="00C54EF4">
              <w:rPr>
                <w:rFonts w:ascii="Times New Roman" w:hAnsi="Times New Roman"/>
                <w:b/>
              </w:rPr>
              <w:t>Didinti inžinerinio aprūpinimo infrastruktūros efektyvumą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3.1.1 uždavinys</w:t>
            </w:r>
          </w:p>
        </w:tc>
        <w:tc>
          <w:tcPr>
            <w:tcW w:w="3848" w:type="pct"/>
            <w:vAlign w:val="center"/>
          </w:tcPr>
          <w:p w:rsidR="00B85A2F" w:rsidRPr="00C54EF4" w:rsidRDefault="00B85A2F" w:rsidP="005B215A">
            <w:pPr>
              <w:spacing w:before="60" w:after="60"/>
              <w:rPr>
                <w:rFonts w:ascii="Times New Roman" w:hAnsi="Times New Roman"/>
                <w:snapToGrid w:val="0"/>
              </w:rPr>
            </w:pPr>
            <w:r w:rsidRPr="00C54EF4">
              <w:rPr>
                <w:rFonts w:ascii="Times New Roman" w:hAnsi="Times New Roman"/>
              </w:rPr>
              <w:t>Atnaujinti ir plėsti vandens tiekimo ir nuotekų tvarkymo infrastruktūrą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3.1.2 uždavinys</w:t>
            </w:r>
          </w:p>
        </w:tc>
        <w:tc>
          <w:tcPr>
            <w:tcW w:w="3848" w:type="pct"/>
            <w:vAlign w:val="center"/>
          </w:tcPr>
          <w:p w:rsidR="00B85A2F" w:rsidRPr="00C54EF4" w:rsidRDefault="00B85A2F" w:rsidP="005B215A">
            <w:pPr>
              <w:spacing w:before="60" w:after="60"/>
              <w:rPr>
                <w:rFonts w:ascii="Times New Roman" w:hAnsi="Times New Roman"/>
                <w:snapToGrid w:val="0"/>
                <w:highlight w:val="yellow"/>
              </w:rPr>
            </w:pPr>
            <w:r w:rsidRPr="00C54EF4">
              <w:rPr>
                <w:rFonts w:ascii="Times New Roman" w:hAnsi="Times New Roman"/>
              </w:rPr>
              <w:t>Didinti energetinių išteklių panaudojimo efektyvumą</w:t>
            </w:r>
          </w:p>
        </w:tc>
      </w:tr>
      <w:tr w:rsidR="00B85A2F" w:rsidRPr="00C54EF4" w:rsidTr="005B215A">
        <w:tc>
          <w:tcPr>
            <w:tcW w:w="1152" w:type="pct"/>
            <w:shd w:val="clear" w:color="auto" w:fill="C6D9F1"/>
            <w:vAlign w:val="center"/>
          </w:tcPr>
          <w:p w:rsidR="00B85A2F" w:rsidRPr="00C54EF4" w:rsidRDefault="00B85A2F" w:rsidP="005B215A">
            <w:pPr>
              <w:spacing w:before="60" w:after="60"/>
              <w:rPr>
                <w:rFonts w:ascii="Times New Roman" w:hAnsi="Times New Roman"/>
                <w:b/>
                <w:caps/>
              </w:rPr>
            </w:pPr>
            <w:r w:rsidRPr="00C54EF4">
              <w:rPr>
                <w:rFonts w:ascii="Times New Roman" w:hAnsi="Times New Roman"/>
                <w:b/>
                <w:caps/>
              </w:rPr>
              <w:t>3.2 tikSlas</w:t>
            </w:r>
          </w:p>
        </w:tc>
        <w:tc>
          <w:tcPr>
            <w:tcW w:w="3848" w:type="pct"/>
            <w:shd w:val="clear" w:color="auto" w:fill="C6D9F1"/>
            <w:vAlign w:val="center"/>
          </w:tcPr>
          <w:p w:rsidR="00B85A2F" w:rsidRPr="00C54EF4" w:rsidRDefault="00B85A2F" w:rsidP="005B215A">
            <w:pPr>
              <w:spacing w:before="60" w:after="60"/>
              <w:rPr>
                <w:rFonts w:ascii="Times New Roman" w:hAnsi="Times New Roman"/>
                <w:b/>
                <w:snapToGrid w:val="0"/>
              </w:rPr>
            </w:pPr>
            <w:r w:rsidRPr="00C54EF4">
              <w:rPr>
                <w:rFonts w:ascii="Times New Roman" w:hAnsi="Times New Roman"/>
                <w:b/>
              </w:rPr>
              <w:t>Gerinti susisiekimo sąlygas rajone didinant saugumą ir efektyvumą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3.2.1 uždavinys</w:t>
            </w:r>
          </w:p>
        </w:tc>
        <w:tc>
          <w:tcPr>
            <w:tcW w:w="3848" w:type="pct"/>
            <w:vAlign w:val="center"/>
          </w:tcPr>
          <w:p w:rsidR="00B85A2F" w:rsidRPr="00C54EF4" w:rsidRDefault="00B85A2F" w:rsidP="005B215A">
            <w:pPr>
              <w:spacing w:before="60" w:after="60"/>
              <w:rPr>
                <w:rFonts w:ascii="Times New Roman" w:hAnsi="Times New Roman"/>
                <w:snapToGrid w:val="0"/>
                <w:highlight w:val="yellow"/>
              </w:rPr>
            </w:pPr>
            <w:r w:rsidRPr="00C54EF4">
              <w:rPr>
                <w:rFonts w:ascii="Times New Roman" w:hAnsi="Times New Roman"/>
              </w:rPr>
              <w:t>Atnaujinti ir plėsti kelių transporto infrastruktūrą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3.2.2 uždavinys</w:t>
            </w:r>
          </w:p>
        </w:tc>
        <w:tc>
          <w:tcPr>
            <w:tcW w:w="3848" w:type="pct"/>
            <w:vAlign w:val="center"/>
          </w:tcPr>
          <w:p w:rsidR="00B85A2F" w:rsidRPr="00C54EF4" w:rsidRDefault="00B85A2F" w:rsidP="005B215A">
            <w:pPr>
              <w:spacing w:before="60" w:after="60"/>
              <w:rPr>
                <w:rFonts w:ascii="Times New Roman" w:hAnsi="Times New Roman"/>
              </w:rPr>
            </w:pPr>
            <w:r w:rsidRPr="00A541EE">
              <w:rPr>
                <w:rFonts w:ascii="Times New Roman" w:hAnsi="Times New Roman"/>
              </w:rPr>
              <w:t>Gerinti bevariklio transporto ir pėsčiųjų judėjimui skirtą infrastruktūrą plėtojant žaliąjį (ekologinį) turizmą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3.2.3 uždavinys</w:t>
            </w:r>
          </w:p>
        </w:tc>
        <w:tc>
          <w:tcPr>
            <w:tcW w:w="3848" w:type="pct"/>
            <w:vAlign w:val="center"/>
          </w:tcPr>
          <w:p w:rsidR="00B85A2F" w:rsidRPr="00C54EF4" w:rsidRDefault="00B85A2F" w:rsidP="005B215A">
            <w:pPr>
              <w:spacing w:before="60" w:after="60"/>
              <w:rPr>
                <w:rFonts w:ascii="Times New Roman" w:hAnsi="Times New Roman"/>
              </w:rPr>
            </w:pPr>
            <w:r w:rsidRPr="00C54EF4">
              <w:rPr>
                <w:rFonts w:ascii="Times New Roman" w:hAnsi="Times New Roman"/>
              </w:rPr>
              <w:t>Gerinti vandens transporto infrastruktūrą ir didinti jos prieinamumą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3.2.4 uždavinys</w:t>
            </w:r>
          </w:p>
        </w:tc>
        <w:tc>
          <w:tcPr>
            <w:tcW w:w="3848" w:type="pct"/>
            <w:vAlign w:val="center"/>
          </w:tcPr>
          <w:p w:rsidR="00B85A2F" w:rsidRPr="00C54EF4" w:rsidRDefault="00B85A2F" w:rsidP="005B215A">
            <w:pPr>
              <w:spacing w:before="60" w:after="60"/>
              <w:rPr>
                <w:rFonts w:ascii="Times New Roman" w:hAnsi="Times New Roman"/>
              </w:rPr>
            </w:pPr>
            <w:r w:rsidRPr="00C54EF4">
              <w:rPr>
                <w:rFonts w:ascii="Times New Roman" w:hAnsi="Times New Roman"/>
              </w:rPr>
              <w:t>Kurti racionalų viešojo transporto sistemos tinklą</w:t>
            </w:r>
          </w:p>
        </w:tc>
      </w:tr>
      <w:tr w:rsidR="00B85A2F" w:rsidRPr="00C54EF4" w:rsidTr="005B215A">
        <w:tc>
          <w:tcPr>
            <w:tcW w:w="1152" w:type="pct"/>
            <w:shd w:val="clear" w:color="auto" w:fill="C6D9F1"/>
            <w:vAlign w:val="center"/>
          </w:tcPr>
          <w:p w:rsidR="00B85A2F" w:rsidRPr="00C54EF4" w:rsidRDefault="00B85A2F" w:rsidP="005B215A">
            <w:pPr>
              <w:spacing w:before="60" w:after="60"/>
              <w:rPr>
                <w:rFonts w:ascii="Times New Roman" w:hAnsi="Times New Roman"/>
                <w:b/>
                <w:caps/>
              </w:rPr>
            </w:pPr>
            <w:r w:rsidRPr="00C54EF4">
              <w:rPr>
                <w:rFonts w:ascii="Times New Roman" w:hAnsi="Times New Roman"/>
                <w:b/>
                <w:caps/>
              </w:rPr>
              <w:t>3.3 tiklas</w:t>
            </w:r>
          </w:p>
        </w:tc>
        <w:tc>
          <w:tcPr>
            <w:tcW w:w="3848" w:type="pct"/>
            <w:shd w:val="clear" w:color="auto" w:fill="C6D9F1"/>
            <w:vAlign w:val="center"/>
          </w:tcPr>
          <w:p w:rsidR="00B85A2F" w:rsidRPr="00C54EF4" w:rsidRDefault="00B85A2F" w:rsidP="005B215A">
            <w:pPr>
              <w:spacing w:before="60" w:after="60"/>
              <w:rPr>
                <w:rFonts w:ascii="Times New Roman" w:hAnsi="Times New Roman"/>
                <w:b/>
                <w:snapToGrid w:val="0"/>
              </w:rPr>
            </w:pPr>
            <w:r w:rsidRPr="00C54EF4">
              <w:rPr>
                <w:rFonts w:ascii="Times New Roman" w:hAnsi="Times New Roman"/>
                <w:b/>
              </w:rPr>
              <w:t>Išsaugoti ir gerinti aplinkos kokybę</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3.3.1 uždavinys</w:t>
            </w:r>
          </w:p>
        </w:tc>
        <w:tc>
          <w:tcPr>
            <w:tcW w:w="3848" w:type="pct"/>
            <w:vAlign w:val="center"/>
          </w:tcPr>
          <w:p w:rsidR="00B85A2F" w:rsidRPr="00C54EF4" w:rsidRDefault="00B85A2F" w:rsidP="005B215A">
            <w:pPr>
              <w:spacing w:before="60" w:after="60"/>
              <w:rPr>
                <w:rFonts w:ascii="Times New Roman" w:hAnsi="Times New Roman"/>
                <w:snapToGrid w:val="0"/>
                <w:highlight w:val="yellow"/>
              </w:rPr>
            </w:pPr>
            <w:r w:rsidRPr="00C54EF4">
              <w:rPr>
                <w:rFonts w:ascii="Times New Roman" w:hAnsi="Times New Roman"/>
              </w:rPr>
              <w:t>Vykdyti aplinką tausojančias priemones</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3.3.2 UŽDAVINYS</w:t>
            </w:r>
          </w:p>
        </w:tc>
        <w:tc>
          <w:tcPr>
            <w:tcW w:w="3848" w:type="pct"/>
            <w:vAlign w:val="center"/>
          </w:tcPr>
          <w:p w:rsidR="00B85A2F" w:rsidRPr="00C54EF4" w:rsidRDefault="00B85A2F" w:rsidP="005B215A">
            <w:pPr>
              <w:spacing w:before="60" w:after="60"/>
              <w:rPr>
                <w:rFonts w:ascii="Times New Roman" w:hAnsi="Times New Roman"/>
              </w:rPr>
            </w:pPr>
            <w:r w:rsidRPr="00C54EF4">
              <w:rPr>
                <w:rFonts w:ascii="Times New Roman" w:hAnsi="Times New Roman"/>
                <w:szCs w:val="24"/>
              </w:rPr>
              <w:t>Skatinti biologiškai skaidžių atliekų prevenciją ir tvarkymą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3.3.3 UŽDAVINYS</w:t>
            </w:r>
          </w:p>
        </w:tc>
        <w:tc>
          <w:tcPr>
            <w:tcW w:w="3848" w:type="pct"/>
            <w:vAlign w:val="center"/>
          </w:tcPr>
          <w:p w:rsidR="00B85A2F" w:rsidRPr="00C54EF4" w:rsidRDefault="00B85A2F" w:rsidP="005B215A">
            <w:pPr>
              <w:spacing w:before="60" w:after="60"/>
              <w:rPr>
                <w:rFonts w:ascii="Times New Roman" w:hAnsi="Times New Roman"/>
              </w:rPr>
            </w:pPr>
            <w:r w:rsidRPr="00C54EF4">
              <w:rPr>
                <w:rFonts w:ascii="Times New Roman" w:hAnsi="Times New Roman"/>
                <w:szCs w:val="24"/>
              </w:rPr>
              <w:t>Užtikrinti rūšiuojamųjų atliekų surinkimo, specifinių,  pavojingų ir kitų atliekų surinkimo sistemų plėtrą</w:t>
            </w:r>
          </w:p>
        </w:tc>
      </w:tr>
      <w:tr w:rsidR="00B85A2F" w:rsidRPr="00C54EF4" w:rsidTr="005B215A">
        <w:tc>
          <w:tcPr>
            <w:tcW w:w="1152" w:type="pct"/>
            <w:shd w:val="clear" w:color="auto" w:fill="C6D9F1"/>
            <w:vAlign w:val="center"/>
          </w:tcPr>
          <w:p w:rsidR="00B85A2F" w:rsidRPr="00C54EF4" w:rsidRDefault="00B85A2F" w:rsidP="005B215A">
            <w:pPr>
              <w:spacing w:before="60" w:after="60"/>
              <w:rPr>
                <w:rFonts w:ascii="Times New Roman" w:hAnsi="Times New Roman"/>
                <w:b/>
                <w:caps/>
              </w:rPr>
            </w:pPr>
            <w:r w:rsidRPr="00C54EF4">
              <w:rPr>
                <w:rFonts w:ascii="Times New Roman" w:hAnsi="Times New Roman"/>
                <w:b/>
                <w:caps/>
              </w:rPr>
              <w:t>3.4 tikslas</w:t>
            </w:r>
          </w:p>
        </w:tc>
        <w:tc>
          <w:tcPr>
            <w:tcW w:w="3848" w:type="pct"/>
            <w:shd w:val="clear" w:color="auto" w:fill="C6D9F1"/>
            <w:vAlign w:val="center"/>
          </w:tcPr>
          <w:p w:rsidR="00B85A2F" w:rsidRPr="00C54EF4" w:rsidRDefault="00B85A2F" w:rsidP="005B215A">
            <w:pPr>
              <w:spacing w:before="60" w:after="60"/>
              <w:rPr>
                <w:rFonts w:ascii="Times New Roman" w:hAnsi="Times New Roman"/>
                <w:b/>
                <w:snapToGrid w:val="0"/>
              </w:rPr>
            </w:pPr>
            <w:r w:rsidRPr="00C54EF4">
              <w:rPr>
                <w:rFonts w:ascii="Times New Roman" w:hAnsi="Times New Roman"/>
                <w:b/>
              </w:rPr>
              <w:t>Užtikrinti darnią teritorinę plėtrą ir kokybišką gyvenamąją aplinką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3.4.1 uždavinys</w:t>
            </w:r>
          </w:p>
        </w:tc>
        <w:tc>
          <w:tcPr>
            <w:tcW w:w="3848" w:type="pct"/>
            <w:vAlign w:val="center"/>
          </w:tcPr>
          <w:p w:rsidR="00B85A2F" w:rsidRPr="00C54EF4" w:rsidRDefault="00B85A2F" w:rsidP="005B215A">
            <w:pPr>
              <w:spacing w:before="60" w:after="60"/>
              <w:rPr>
                <w:rFonts w:ascii="Times New Roman" w:hAnsi="Times New Roman"/>
                <w:snapToGrid w:val="0"/>
                <w:highlight w:val="yellow"/>
              </w:rPr>
            </w:pPr>
            <w:r w:rsidRPr="00C54EF4">
              <w:rPr>
                <w:rFonts w:ascii="Times New Roman" w:hAnsi="Times New Roman"/>
              </w:rPr>
              <w:t>Planuoti rajono teritorijų ir infrastruktūros plėtrą</w:t>
            </w:r>
          </w:p>
        </w:tc>
      </w:tr>
      <w:tr w:rsidR="00B85A2F" w:rsidRPr="00C54EF4" w:rsidTr="005B215A">
        <w:tc>
          <w:tcPr>
            <w:tcW w:w="1152" w:type="pct"/>
            <w:vAlign w:val="center"/>
          </w:tcPr>
          <w:p w:rsidR="00B85A2F" w:rsidRPr="00C54EF4" w:rsidRDefault="00B85A2F" w:rsidP="005B215A">
            <w:pPr>
              <w:spacing w:before="60" w:after="60"/>
              <w:rPr>
                <w:rFonts w:ascii="Times New Roman" w:hAnsi="Times New Roman"/>
                <w:caps/>
              </w:rPr>
            </w:pPr>
            <w:r w:rsidRPr="00C54EF4">
              <w:rPr>
                <w:rFonts w:ascii="Times New Roman" w:hAnsi="Times New Roman"/>
                <w:caps/>
              </w:rPr>
              <w:t>3.4.2 uždavinys</w:t>
            </w:r>
          </w:p>
        </w:tc>
        <w:tc>
          <w:tcPr>
            <w:tcW w:w="3848" w:type="pct"/>
            <w:vAlign w:val="center"/>
          </w:tcPr>
          <w:p w:rsidR="00B85A2F" w:rsidRPr="00C54EF4" w:rsidRDefault="00B85A2F" w:rsidP="005B215A">
            <w:pPr>
              <w:spacing w:before="60" w:after="60"/>
              <w:rPr>
                <w:rFonts w:ascii="Times New Roman" w:hAnsi="Times New Roman"/>
                <w:snapToGrid w:val="0"/>
                <w:highlight w:val="yellow"/>
              </w:rPr>
            </w:pPr>
            <w:r w:rsidRPr="00C54EF4">
              <w:rPr>
                <w:rFonts w:ascii="Times New Roman" w:hAnsi="Times New Roman"/>
              </w:rPr>
              <w:t>Kompleksiškai gerinti rajono viešąsias erdves ir gyvenamąją aplinką</w:t>
            </w:r>
          </w:p>
        </w:tc>
      </w:tr>
    </w:tbl>
    <w:p w:rsidR="00B85A2F" w:rsidRDefault="00B85A2F" w:rsidP="00B85A2F">
      <w:pPr>
        <w:rPr>
          <w:rFonts w:ascii="Times New Roman" w:hAnsi="Times New Roman"/>
          <w:b/>
          <w:sz w:val="28"/>
          <w:szCs w:val="28"/>
        </w:rPr>
      </w:pPr>
    </w:p>
    <w:p w:rsidR="00B85A2F" w:rsidRDefault="00B85A2F" w:rsidP="00B85A2F">
      <w:pPr>
        <w:rPr>
          <w:rFonts w:ascii="Times New Roman" w:hAnsi="Times New Roman"/>
          <w:b/>
          <w:sz w:val="28"/>
          <w:szCs w:val="28"/>
        </w:rPr>
      </w:pPr>
    </w:p>
    <w:p w:rsidR="00B85A2F" w:rsidRDefault="00B85A2F" w:rsidP="00B85A2F">
      <w:pPr>
        <w:rPr>
          <w:rFonts w:ascii="Times New Roman" w:hAnsi="Times New Roman"/>
          <w:b/>
          <w:sz w:val="28"/>
          <w:szCs w:val="28"/>
        </w:rPr>
        <w:sectPr w:rsidR="00B85A2F" w:rsidSect="001F0C77">
          <w:headerReference w:type="default" r:id="rId34"/>
          <w:footerReference w:type="default" r:id="rId35"/>
          <w:footerReference w:type="first" r:id="rId36"/>
          <w:footnotePr>
            <w:pos w:val="beneathText"/>
          </w:footnotePr>
          <w:type w:val="continuous"/>
          <w:pgSz w:w="11905" w:h="16837" w:code="9"/>
          <w:pgMar w:top="1134" w:right="1134" w:bottom="1134" w:left="1701" w:header="567" w:footer="567" w:gutter="0"/>
          <w:cols w:space="1296"/>
          <w:titlePg/>
          <w:docGrid w:linePitch="360"/>
        </w:sectPr>
      </w:pPr>
    </w:p>
    <w:p w:rsidR="00B85A2F" w:rsidRPr="00846FEE" w:rsidRDefault="00B85A2F" w:rsidP="00B85A2F">
      <w:pPr>
        <w:keepNext/>
        <w:pageBreakBefore/>
        <w:spacing w:after="0"/>
        <w:jc w:val="center"/>
        <w:outlineLvl w:val="0"/>
        <w:rPr>
          <w:rFonts w:ascii="Times New Roman" w:hAnsi="Times New Roman"/>
          <w:b/>
          <w:bCs/>
          <w:caps/>
          <w:color w:val="000080"/>
          <w:kern w:val="32"/>
          <w:sz w:val="28"/>
          <w:szCs w:val="32"/>
          <w:lang w:eastAsia="lt-LT"/>
        </w:rPr>
      </w:pPr>
      <w:bookmarkStart w:id="109" w:name="_Toc416959465"/>
      <w:r>
        <w:rPr>
          <w:rFonts w:ascii="Times New Roman" w:hAnsi="Times New Roman"/>
          <w:b/>
          <w:bCs/>
          <w:caps/>
          <w:color w:val="000080"/>
          <w:kern w:val="32"/>
          <w:sz w:val="28"/>
          <w:szCs w:val="32"/>
          <w:lang w:eastAsia="lt-LT"/>
        </w:rPr>
        <w:lastRenderedPageBreak/>
        <w:t xml:space="preserve">IV. </w:t>
      </w:r>
      <w:r w:rsidRPr="00846FEE">
        <w:rPr>
          <w:rFonts w:ascii="Times New Roman" w:hAnsi="Times New Roman"/>
          <w:b/>
          <w:bCs/>
          <w:caps/>
          <w:color w:val="000080"/>
          <w:kern w:val="32"/>
          <w:sz w:val="28"/>
          <w:szCs w:val="32"/>
          <w:lang w:eastAsia="lt-LT"/>
        </w:rPr>
        <w:t>TRAKŲ RAJONO SAVIVALDYBĖS PLĖTROS PRIEMONIŲ PLANAS</w:t>
      </w:r>
      <w:bookmarkEnd w:id="109"/>
    </w:p>
    <w:p w:rsidR="00B85A2F" w:rsidRDefault="00B85A2F" w:rsidP="00B85A2F">
      <w:pPr>
        <w:jc w:val="both"/>
        <w:rPr>
          <w:rFonts w:ascii="Times New Roman" w:hAnsi="Times New Roman"/>
          <w:lang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9"/>
        <w:gridCol w:w="3386"/>
        <w:gridCol w:w="6"/>
        <w:gridCol w:w="4069"/>
        <w:gridCol w:w="6"/>
        <w:gridCol w:w="1461"/>
        <w:gridCol w:w="3259"/>
        <w:gridCol w:w="1499"/>
      </w:tblGrid>
      <w:tr w:rsidR="00B85A2F" w:rsidRPr="00C54EF4" w:rsidTr="005B215A">
        <w:trPr>
          <w:trHeight w:val="929"/>
          <w:tblHeader/>
        </w:trPr>
        <w:tc>
          <w:tcPr>
            <w:tcW w:w="372" w:type="pct"/>
            <w:shd w:val="clear" w:color="auto" w:fill="8DB3E2"/>
            <w:vAlign w:val="center"/>
          </w:tcPr>
          <w:p w:rsidR="00B85A2F" w:rsidRPr="00C54EF4" w:rsidRDefault="00B85A2F" w:rsidP="005B215A">
            <w:pPr>
              <w:spacing w:before="120" w:after="120" w:line="240" w:lineRule="auto"/>
              <w:jc w:val="center"/>
              <w:rPr>
                <w:rFonts w:ascii="Times New Roman" w:hAnsi="Times New Roman"/>
                <w:b/>
                <w:bCs/>
              </w:rPr>
            </w:pPr>
            <w:r w:rsidRPr="00C54EF4">
              <w:rPr>
                <w:rFonts w:ascii="Times New Roman" w:hAnsi="Times New Roman"/>
                <w:b/>
                <w:bCs/>
              </w:rPr>
              <w:t xml:space="preserve">Eil. </w:t>
            </w:r>
            <w:r>
              <w:rPr>
                <w:rFonts w:ascii="Times New Roman" w:hAnsi="Times New Roman"/>
                <w:b/>
                <w:bCs/>
              </w:rPr>
              <w:t>n</w:t>
            </w:r>
            <w:r w:rsidRPr="00C54EF4">
              <w:rPr>
                <w:rFonts w:ascii="Times New Roman" w:hAnsi="Times New Roman"/>
                <w:b/>
                <w:bCs/>
              </w:rPr>
              <w:t>r.</w:t>
            </w:r>
          </w:p>
        </w:tc>
        <w:tc>
          <w:tcPr>
            <w:tcW w:w="1147" w:type="pct"/>
            <w:gridSpan w:val="2"/>
            <w:shd w:val="clear" w:color="auto" w:fill="8DB3E2"/>
            <w:vAlign w:val="center"/>
          </w:tcPr>
          <w:p w:rsidR="00B85A2F" w:rsidRPr="00C54EF4" w:rsidRDefault="00B85A2F" w:rsidP="005B215A">
            <w:pPr>
              <w:spacing w:before="120" w:after="120" w:line="240" w:lineRule="auto"/>
              <w:jc w:val="center"/>
              <w:rPr>
                <w:rFonts w:ascii="Times New Roman" w:hAnsi="Times New Roman"/>
                <w:b/>
                <w:bCs/>
              </w:rPr>
            </w:pPr>
            <w:r w:rsidRPr="00C54EF4">
              <w:rPr>
                <w:rFonts w:ascii="Times New Roman" w:hAnsi="Times New Roman"/>
                <w:b/>
                <w:bCs/>
              </w:rPr>
              <w:t>Priemonės pavadinimas</w:t>
            </w:r>
          </w:p>
        </w:tc>
        <w:tc>
          <w:tcPr>
            <w:tcW w:w="1378" w:type="pct"/>
            <w:gridSpan w:val="2"/>
            <w:shd w:val="clear" w:color="auto" w:fill="8DB3E2"/>
            <w:vAlign w:val="center"/>
          </w:tcPr>
          <w:p w:rsidR="00B85A2F" w:rsidRPr="00C54EF4" w:rsidRDefault="00B85A2F" w:rsidP="005B215A">
            <w:pPr>
              <w:spacing w:before="120" w:after="120" w:line="240" w:lineRule="auto"/>
              <w:jc w:val="center"/>
              <w:rPr>
                <w:rFonts w:ascii="Times New Roman" w:hAnsi="Times New Roman"/>
                <w:b/>
                <w:bCs/>
              </w:rPr>
            </w:pPr>
            <w:r w:rsidRPr="00C54EF4">
              <w:rPr>
                <w:rFonts w:ascii="Times New Roman" w:hAnsi="Times New Roman"/>
                <w:b/>
                <w:bCs/>
              </w:rPr>
              <w:t>Pasiekimo indikatorius</w:t>
            </w:r>
          </w:p>
        </w:tc>
        <w:tc>
          <w:tcPr>
            <w:tcW w:w="494" w:type="pct"/>
            <w:shd w:val="clear" w:color="auto" w:fill="8DB3E2"/>
            <w:vAlign w:val="center"/>
          </w:tcPr>
          <w:p w:rsidR="00B85A2F" w:rsidRPr="00C54EF4" w:rsidRDefault="00B85A2F" w:rsidP="005B215A">
            <w:pPr>
              <w:spacing w:before="120" w:after="120" w:line="240" w:lineRule="auto"/>
              <w:jc w:val="center"/>
              <w:rPr>
                <w:rFonts w:ascii="Times New Roman" w:hAnsi="Times New Roman"/>
                <w:b/>
                <w:bCs/>
              </w:rPr>
            </w:pPr>
            <w:r w:rsidRPr="00C54EF4">
              <w:rPr>
                <w:rFonts w:ascii="Times New Roman" w:hAnsi="Times New Roman"/>
                <w:b/>
                <w:bCs/>
              </w:rPr>
              <w:t>Įgyvendi-nimo laikotarpis</w:t>
            </w:r>
          </w:p>
        </w:tc>
        <w:tc>
          <w:tcPr>
            <w:tcW w:w="1102" w:type="pct"/>
            <w:shd w:val="clear" w:color="auto" w:fill="8DB3E2"/>
            <w:vAlign w:val="center"/>
          </w:tcPr>
          <w:p w:rsidR="00B85A2F" w:rsidRPr="00C54EF4" w:rsidRDefault="00B85A2F" w:rsidP="005B215A">
            <w:pPr>
              <w:spacing w:before="120" w:after="120" w:line="240" w:lineRule="auto"/>
              <w:jc w:val="center"/>
              <w:rPr>
                <w:rFonts w:ascii="Times New Roman" w:hAnsi="Times New Roman"/>
                <w:b/>
                <w:bCs/>
              </w:rPr>
            </w:pPr>
            <w:r w:rsidRPr="00C54EF4">
              <w:rPr>
                <w:rFonts w:ascii="Times New Roman" w:hAnsi="Times New Roman"/>
                <w:b/>
                <w:bCs/>
              </w:rPr>
              <w:t>Atsakinga institucija</w:t>
            </w:r>
          </w:p>
        </w:tc>
        <w:tc>
          <w:tcPr>
            <w:tcW w:w="507" w:type="pct"/>
            <w:shd w:val="clear" w:color="auto" w:fill="8DB3E2"/>
            <w:vAlign w:val="center"/>
          </w:tcPr>
          <w:p w:rsidR="00B85A2F" w:rsidRPr="00C54EF4" w:rsidRDefault="00B85A2F" w:rsidP="005B215A">
            <w:pPr>
              <w:spacing w:before="120" w:after="120" w:line="240" w:lineRule="auto"/>
              <w:jc w:val="center"/>
              <w:rPr>
                <w:rFonts w:ascii="Times New Roman" w:hAnsi="Times New Roman"/>
                <w:b/>
                <w:bCs/>
              </w:rPr>
            </w:pPr>
            <w:r w:rsidRPr="00C54EF4">
              <w:rPr>
                <w:rFonts w:ascii="Times New Roman" w:hAnsi="Times New Roman"/>
                <w:b/>
                <w:bCs/>
              </w:rPr>
              <w:t>Finansavi-mas, tūkst. EUR</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1</w:t>
            </w:r>
          </w:p>
        </w:tc>
        <w:tc>
          <w:tcPr>
            <w:tcW w:w="4628" w:type="pct"/>
            <w:gridSpan w:val="7"/>
            <w:shd w:val="clear" w:color="auto" w:fill="C6D9F1"/>
            <w:vAlign w:val="center"/>
          </w:tcPr>
          <w:p w:rsidR="00B85A2F" w:rsidRPr="00C54EF4" w:rsidRDefault="00B85A2F" w:rsidP="005B215A">
            <w:pPr>
              <w:spacing w:before="60" w:after="60" w:line="240" w:lineRule="auto"/>
              <w:jc w:val="center"/>
              <w:rPr>
                <w:rFonts w:ascii="Times New Roman" w:hAnsi="Times New Roman"/>
                <w:b/>
                <w:highlight w:val="yellow"/>
              </w:rPr>
            </w:pPr>
            <w:r w:rsidRPr="00C54EF4">
              <w:rPr>
                <w:rFonts w:ascii="Times New Roman" w:hAnsi="Times New Roman"/>
                <w:b/>
              </w:rPr>
              <w:t>TURISTINIO POTENCIALO DIDINIMAS IR EKONOMINĖS PLĖTROS SKATINIMAS</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1.1</w:t>
            </w:r>
          </w:p>
        </w:tc>
        <w:tc>
          <w:tcPr>
            <w:tcW w:w="4628" w:type="pct"/>
            <w:gridSpan w:val="7"/>
            <w:shd w:val="clear" w:color="auto" w:fill="C6D9F1"/>
            <w:vAlign w:val="center"/>
          </w:tcPr>
          <w:p w:rsidR="00B85A2F" w:rsidRPr="00C54EF4" w:rsidRDefault="00B85A2F" w:rsidP="005B215A">
            <w:pPr>
              <w:spacing w:before="60" w:after="60" w:line="240" w:lineRule="auto"/>
              <w:jc w:val="center"/>
              <w:rPr>
                <w:rFonts w:ascii="Times New Roman" w:hAnsi="Times New Roman"/>
                <w:b/>
              </w:rPr>
            </w:pPr>
            <w:r w:rsidRPr="00C54EF4">
              <w:rPr>
                <w:rFonts w:ascii="Times New Roman" w:hAnsi="Times New Roman"/>
                <w:b/>
              </w:rPr>
              <w:t>Kurti aplinką, palankią verslo plėtrai ir investicijų pritraukimui</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1.1.1</w:t>
            </w:r>
          </w:p>
        </w:tc>
        <w:tc>
          <w:tcPr>
            <w:tcW w:w="4628" w:type="pct"/>
            <w:gridSpan w:val="7"/>
            <w:shd w:val="clear" w:color="auto" w:fill="C6D9F1"/>
            <w:vAlign w:val="center"/>
          </w:tcPr>
          <w:p w:rsidR="00B85A2F" w:rsidRPr="00C54EF4" w:rsidRDefault="00B85A2F" w:rsidP="005B215A">
            <w:pPr>
              <w:spacing w:before="60" w:after="60" w:line="240" w:lineRule="auto"/>
              <w:jc w:val="center"/>
              <w:rPr>
                <w:rFonts w:ascii="Times New Roman" w:hAnsi="Times New Roman"/>
                <w:snapToGrid w:val="0"/>
              </w:rPr>
            </w:pPr>
            <w:r w:rsidRPr="00C54EF4">
              <w:rPr>
                <w:rFonts w:ascii="Times New Roman" w:hAnsi="Times New Roman"/>
                <w:snapToGrid w:val="0"/>
              </w:rPr>
              <w:t>Gerinti verslo ir investavimo sąlygas rajone</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1.1.1.1</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Kurti verslo poreikius atitinkančią rajono viešąją infrastruktūrą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Rekonstruotų ar naujai įrengtų objektų (statinių, susisiekimo ir inžinerinės infrastruktūros)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 Strateginio planavimo, investicijų ir ūkio plėtros skyrius</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3 000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1.1.1.2</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 xml:space="preserve">Mažinti administracinę naštą verslui (procedūrų supaprastinimas)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Priimtų verslo sąlygų gerinimo sprendimų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1.1.1.3</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Plėtoti ir tobulinti verslo rėmimo sistemą skatinant naujų įmonių kūrimąsi ir esamų plėtrą, naujų darbo vietų kūrimąsi</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SVV programos finansavimas (EUR); verslo subjektų, gavusių paramą,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1.1.1.4</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Atlikti verslo aplinkos ir verslo subjektų poreikių tyrimus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Atliktų tyrimų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40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1.1.1.5</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 xml:space="preserve">Skleisti verslui skirtą informaciją bei užtikrinti jos prieinamumą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Viešųjų verslo informacijos sklaidos kanalų skaičius; suteiktų konsultacijų verslui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1.1.1.6</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Stiprinti verslo ir viešojo sektoriaus partnerystę</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Sprendimų, priimtų bendradarbiaujant su verslo atstovais, skaičius; suorganizuotų bendrų renginių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1.1.1.7</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Formuoti patrauklų investuotojams savivaldybės įvaizdį</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Įgyvendintų, rajono investicinį patrauklumą didinančių, rinkodaros priemonių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 Ryšių su visuomene specialistė</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40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1.1.1.8</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Įkurti VšĮ Trakų verslo inkubatorių ir vykdyti jo veiklą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Įkurta ir veikianti VšĮ; inkubuojamų verslo subjektų skaičius; verslui teikiamų paslaugų skaičius (patalpų ir technikos </w:t>
            </w:r>
            <w:r w:rsidRPr="00C54EF4">
              <w:rPr>
                <w:rFonts w:ascii="Times New Roman" w:hAnsi="Times New Roman"/>
                <w:bCs/>
              </w:rPr>
              <w:lastRenderedPageBreak/>
              <w:t>nuoma</w:t>
            </w:r>
            <w:r>
              <w:rPr>
                <w:rFonts w:ascii="Times New Roman" w:hAnsi="Times New Roman"/>
                <w:bCs/>
              </w:rPr>
              <w:t>,</w:t>
            </w:r>
            <w:r w:rsidRPr="00C54EF4">
              <w:rPr>
                <w:rFonts w:ascii="Times New Roman" w:hAnsi="Times New Roman"/>
                <w:bCs/>
              </w:rPr>
              <w:t xml:space="preserve"> informacinės paslaugos ir pan.)</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lastRenderedPageBreak/>
              <w:t>2016–2020</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430</w:t>
            </w:r>
          </w:p>
        </w:tc>
      </w:tr>
      <w:tr w:rsidR="00B85A2F" w:rsidRPr="00C54EF4" w:rsidTr="005B215A">
        <w:tc>
          <w:tcPr>
            <w:tcW w:w="372" w:type="pct"/>
            <w:vAlign w:val="center"/>
          </w:tcPr>
          <w:p w:rsidR="00B85A2F" w:rsidRPr="00A26A39" w:rsidRDefault="00B85A2F" w:rsidP="005B215A">
            <w:pPr>
              <w:spacing w:after="0" w:line="240" w:lineRule="auto"/>
              <w:rPr>
                <w:rFonts w:ascii="Times New Roman" w:hAnsi="Times New Roman"/>
              </w:rPr>
            </w:pPr>
            <w:r w:rsidRPr="00A26A39">
              <w:rPr>
                <w:rFonts w:ascii="Times New Roman" w:hAnsi="Times New Roman"/>
              </w:rPr>
              <w:lastRenderedPageBreak/>
              <w:t>1.1.1.9</w:t>
            </w:r>
          </w:p>
        </w:tc>
        <w:tc>
          <w:tcPr>
            <w:tcW w:w="1147" w:type="pct"/>
            <w:gridSpan w:val="2"/>
            <w:vAlign w:val="center"/>
          </w:tcPr>
          <w:p w:rsidR="00B85A2F" w:rsidRPr="00A26A39" w:rsidRDefault="00B85A2F" w:rsidP="005B215A">
            <w:pPr>
              <w:spacing w:after="0" w:line="240" w:lineRule="auto"/>
              <w:jc w:val="both"/>
              <w:rPr>
                <w:rFonts w:ascii="Times New Roman" w:hAnsi="Times New Roman"/>
                <w:bCs/>
              </w:rPr>
            </w:pPr>
            <w:r w:rsidRPr="00A26A39">
              <w:rPr>
                <w:rFonts w:ascii="Times New Roman" w:hAnsi="Times New Roman"/>
              </w:rPr>
              <w:t>Dalyvauti bendruomenės inicijuojamos Trakų miesto VVG strategijos įgyvendinime</w:t>
            </w:r>
          </w:p>
        </w:tc>
        <w:tc>
          <w:tcPr>
            <w:tcW w:w="1378" w:type="pct"/>
            <w:gridSpan w:val="2"/>
            <w:vAlign w:val="center"/>
          </w:tcPr>
          <w:p w:rsidR="00B85A2F" w:rsidRPr="00A26A39" w:rsidRDefault="00B85A2F" w:rsidP="005B215A">
            <w:pPr>
              <w:snapToGrid w:val="0"/>
              <w:spacing w:after="0" w:line="240" w:lineRule="auto"/>
              <w:jc w:val="center"/>
              <w:rPr>
                <w:rFonts w:ascii="Times New Roman" w:hAnsi="Times New Roman"/>
                <w:bCs/>
              </w:rPr>
            </w:pPr>
            <w:r w:rsidRPr="00A26A39">
              <w:rPr>
                <w:rFonts w:ascii="Times New Roman" w:hAnsi="Times New Roman"/>
                <w:bCs/>
              </w:rPr>
              <w:t>Įgyvendintų projektų skaičius</w:t>
            </w:r>
          </w:p>
        </w:tc>
        <w:tc>
          <w:tcPr>
            <w:tcW w:w="494" w:type="pct"/>
            <w:vAlign w:val="center"/>
          </w:tcPr>
          <w:p w:rsidR="00B85A2F" w:rsidRPr="00A26A39" w:rsidRDefault="00B85A2F" w:rsidP="005B215A">
            <w:pPr>
              <w:snapToGrid w:val="0"/>
              <w:spacing w:after="0" w:line="240" w:lineRule="auto"/>
              <w:jc w:val="center"/>
              <w:rPr>
                <w:rFonts w:ascii="Times New Roman" w:hAnsi="Times New Roman"/>
                <w:bCs/>
              </w:rPr>
            </w:pPr>
            <w:r w:rsidRPr="00A26A39">
              <w:rPr>
                <w:rFonts w:ascii="Times New Roman" w:hAnsi="Times New Roman"/>
                <w:bCs/>
              </w:rPr>
              <w:t>2017–2025</w:t>
            </w:r>
          </w:p>
        </w:tc>
        <w:tc>
          <w:tcPr>
            <w:tcW w:w="1102" w:type="pct"/>
            <w:vAlign w:val="center"/>
          </w:tcPr>
          <w:p w:rsidR="00B85A2F" w:rsidRPr="00A26A39" w:rsidRDefault="00B85A2F" w:rsidP="005B215A">
            <w:pPr>
              <w:snapToGrid w:val="0"/>
              <w:spacing w:after="0" w:line="240" w:lineRule="auto"/>
              <w:jc w:val="center"/>
              <w:rPr>
                <w:rFonts w:ascii="Times New Roman" w:hAnsi="Times New Roman"/>
                <w:bCs/>
              </w:rPr>
            </w:pPr>
            <w:r w:rsidRPr="00A26A39">
              <w:rPr>
                <w:rFonts w:ascii="Times New Roman" w:hAnsi="Times New Roman"/>
              </w:rPr>
              <w:t>TRSA, bendruomenės, Trakų rajono verslo struktūros</w:t>
            </w:r>
          </w:p>
        </w:tc>
        <w:tc>
          <w:tcPr>
            <w:tcW w:w="507" w:type="pct"/>
            <w:vAlign w:val="center"/>
          </w:tcPr>
          <w:p w:rsidR="00B85A2F" w:rsidRPr="00A26A39" w:rsidRDefault="00B85A2F" w:rsidP="005B215A">
            <w:pPr>
              <w:snapToGrid w:val="0"/>
              <w:spacing w:after="0" w:line="240" w:lineRule="auto"/>
              <w:jc w:val="center"/>
              <w:rPr>
                <w:rFonts w:ascii="Times New Roman" w:hAnsi="Times New Roman"/>
                <w:bCs/>
              </w:rPr>
            </w:pPr>
            <w:r w:rsidRPr="00A26A39">
              <w:rPr>
                <w:rFonts w:ascii="Times New Roman" w:hAnsi="Times New Roman"/>
                <w:bCs/>
              </w:rPr>
              <w:t>10</w:t>
            </w:r>
          </w:p>
        </w:tc>
      </w:tr>
      <w:tr w:rsidR="00B85A2F" w:rsidRPr="00C54EF4" w:rsidTr="005B215A">
        <w:tc>
          <w:tcPr>
            <w:tcW w:w="372" w:type="pct"/>
            <w:vAlign w:val="center"/>
          </w:tcPr>
          <w:p w:rsidR="00B85A2F" w:rsidRPr="00A26A39" w:rsidRDefault="00B85A2F" w:rsidP="005B215A">
            <w:pPr>
              <w:spacing w:after="0" w:line="240" w:lineRule="auto"/>
              <w:rPr>
                <w:rFonts w:ascii="Times New Roman" w:hAnsi="Times New Roman"/>
              </w:rPr>
            </w:pPr>
            <w:r w:rsidRPr="00A26A39">
              <w:rPr>
                <w:rFonts w:ascii="Times New Roman" w:hAnsi="Times New Roman"/>
              </w:rPr>
              <w:t>1.1.1.10</w:t>
            </w:r>
          </w:p>
        </w:tc>
        <w:tc>
          <w:tcPr>
            <w:tcW w:w="1147" w:type="pct"/>
            <w:gridSpan w:val="2"/>
            <w:vAlign w:val="center"/>
          </w:tcPr>
          <w:p w:rsidR="00B85A2F" w:rsidRPr="00A26A39" w:rsidRDefault="00B85A2F" w:rsidP="005B215A">
            <w:pPr>
              <w:spacing w:after="0" w:line="240" w:lineRule="auto"/>
              <w:jc w:val="both"/>
              <w:rPr>
                <w:rFonts w:ascii="Times New Roman" w:hAnsi="Times New Roman"/>
              </w:rPr>
            </w:pPr>
            <w:r w:rsidRPr="00A26A39">
              <w:rPr>
                <w:rFonts w:ascii="Times New Roman" w:hAnsi="Times New Roman"/>
              </w:rPr>
              <w:t>Dalyvauti bendruomenės inicijuojamos Lentvario miesto VVG strategijos įgyvendinime</w:t>
            </w:r>
          </w:p>
        </w:tc>
        <w:tc>
          <w:tcPr>
            <w:tcW w:w="1378" w:type="pct"/>
            <w:gridSpan w:val="2"/>
            <w:vAlign w:val="center"/>
          </w:tcPr>
          <w:p w:rsidR="00B85A2F" w:rsidRPr="00A26A39" w:rsidRDefault="00B85A2F" w:rsidP="005B215A">
            <w:pPr>
              <w:snapToGrid w:val="0"/>
              <w:spacing w:after="0" w:line="240" w:lineRule="auto"/>
              <w:jc w:val="center"/>
              <w:rPr>
                <w:rFonts w:ascii="Times New Roman" w:hAnsi="Times New Roman"/>
                <w:bCs/>
              </w:rPr>
            </w:pPr>
            <w:r w:rsidRPr="00A26A39">
              <w:rPr>
                <w:rFonts w:ascii="Times New Roman" w:hAnsi="Times New Roman"/>
                <w:bCs/>
              </w:rPr>
              <w:t>Įgyvendintų projektų skaičius</w:t>
            </w:r>
          </w:p>
        </w:tc>
        <w:tc>
          <w:tcPr>
            <w:tcW w:w="494" w:type="pct"/>
            <w:vAlign w:val="center"/>
          </w:tcPr>
          <w:p w:rsidR="00B85A2F" w:rsidRPr="00A26A39" w:rsidRDefault="00B85A2F" w:rsidP="005B215A">
            <w:pPr>
              <w:snapToGrid w:val="0"/>
              <w:spacing w:after="0" w:line="240" w:lineRule="auto"/>
              <w:jc w:val="center"/>
              <w:rPr>
                <w:rFonts w:ascii="Times New Roman" w:hAnsi="Times New Roman"/>
                <w:bCs/>
              </w:rPr>
            </w:pPr>
            <w:r w:rsidRPr="00A26A39">
              <w:rPr>
                <w:rFonts w:ascii="Times New Roman" w:hAnsi="Times New Roman"/>
                <w:bCs/>
              </w:rPr>
              <w:t>2017–2025</w:t>
            </w:r>
          </w:p>
        </w:tc>
        <w:tc>
          <w:tcPr>
            <w:tcW w:w="1102" w:type="pct"/>
            <w:vAlign w:val="center"/>
          </w:tcPr>
          <w:p w:rsidR="00B85A2F" w:rsidRPr="00A26A39" w:rsidRDefault="00B85A2F" w:rsidP="005B215A">
            <w:pPr>
              <w:snapToGrid w:val="0"/>
              <w:spacing w:after="0" w:line="240" w:lineRule="auto"/>
              <w:jc w:val="center"/>
              <w:rPr>
                <w:rFonts w:ascii="Times New Roman" w:hAnsi="Times New Roman"/>
              </w:rPr>
            </w:pPr>
            <w:r w:rsidRPr="00A26A39">
              <w:rPr>
                <w:rFonts w:ascii="Times New Roman" w:hAnsi="Times New Roman"/>
              </w:rPr>
              <w:t>TRSA, bendruomenės, Trakų rajono verslo struktūros</w:t>
            </w:r>
          </w:p>
        </w:tc>
        <w:tc>
          <w:tcPr>
            <w:tcW w:w="507" w:type="pct"/>
            <w:vAlign w:val="center"/>
          </w:tcPr>
          <w:p w:rsidR="00B85A2F" w:rsidRPr="00A26A39" w:rsidRDefault="00B85A2F" w:rsidP="005B215A">
            <w:pPr>
              <w:snapToGrid w:val="0"/>
              <w:spacing w:after="0" w:line="240" w:lineRule="auto"/>
              <w:jc w:val="center"/>
              <w:rPr>
                <w:rFonts w:ascii="Times New Roman" w:hAnsi="Times New Roman"/>
                <w:bCs/>
              </w:rPr>
            </w:pPr>
            <w:r w:rsidRPr="00A26A39">
              <w:rPr>
                <w:rFonts w:ascii="Times New Roman" w:hAnsi="Times New Roman"/>
                <w:bCs/>
              </w:rPr>
              <w:t>10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1.1.2</w:t>
            </w:r>
          </w:p>
        </w:tc>
        <w:tc>
          <w:tcPr>
            <w:tcW w:w="4628" w:type="pct"/>
            <w:gridSpan w:val="7"/>
            <w:shd w:val="clear" w:color="auto" w:fill="C6D9F1"/>
            <w:vAlign w:val="center"/>
          </w:tcPr>
          <w:p w:rsidR="00B85A2F" w:rsidRPr="00C54EF4" w:rsidRDefault="00B85A2F" w:rsidP="005B215A">
            <w:pPr>
              <w:snapToGrid w:val="0"/>
              <w:spacing w:before="60" w:after="60" w:line="240" w:lineRule="auto"/>
              <w:jc w:val="center"/>
              <w:rPr>
                <w:rFonts w:ascii="Times New Roman" w:hAnsi="Times New Roman"/>
                <w:bCs/>
              </w:rPr>
            </w:pPr>
            <w:r w:rsidRPr="00C54EF4">
              <w:rPr>
                <w:rFonts w:ascii="Times New Roman" w:hAnsi="Times New Roman"/>
                <w:bCs/>
              </w:rPr>
              <w:t>Remti gyventojų verslumą ir užimtumą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1.1.2.1</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Įgyvendinti gyventojų verslumą skatinančius projektus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Suorganizuotų verslumą skatinančių renginių skaičius; išplatintų informacinių pranešimų apie sėkmingus verslo pavyzdžius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 VšĮ Trakų švietimo centras</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1.1.2.2</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Skatinti įstaigų bendradarbiavimą su verslo struktūromis ugdant ir šviečiant visuomenę verslumo ir užimtumo klausimais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Įstaigų, bendradarbiaujanči</w:t>
            </w:r>
            <w:r>
              <w:rPr>
                <w:rFonts w:ascii="Times New Roman" w:hAnsi="Times New Roman"/>
                <w:bCs/>
              </w:rPr>
              <w:t>ų</w:t>
            </w:r>
            <w:r w:rsidRPr="00C54EF4">
              <w:rPr>
                <w:rFonts w:ascii="Times New Roman" w:hAnsi="Times New Roman"/>
                <w:bCs/>
              </w:rPr>
              <w:t xml:space="preserve"> su verslu,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 verslo struktūros</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1.1.2.3</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Skatinti socialiai pažeidžiamų gyventojų grupių užimtumą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Įgyvendintų viešinimo priemonių, informuojančių verslą apie lengvatas, subsidijas įdarbinant neįgaliuosius, pagyvenusius ir kitus asmenis,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1.1.2.4</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Atviro darbo (socialinės, psichologinės pagalbos teikimas, laisvalaikio organizavimas, užimtumo galimybių didinimas) plėtra Trakų rajone</w:t>
            </w:r>
          </w:p>
        </w:tc>
        <w:tc>
          <w:tcPr>
            <w:tcW w:w="1378" w:type="pct"/>
            <w:gridSpan w:val="2"/>
            <w:vAlign w:val="center"/>
          </w:tcPr>
          <w:p w:rsidR="00B85A2F" w:rsidRPr="00D23E0A" w:rsidRDefault="00B85A2F" w:rsidP="005B215A">
            <w:pPr>
              <w:snapToGrid w:val="0"/>
              <w:spacing w:after="0" w:line="240" w:lineRule="auto"/>
              <w:jc w:val="center"/>
              <w:rPr>
                <w:rFonts w:ascii="Times New Roman" w:hAnsi="Times New Roman"/>
                <w:bCs/>
              </w:rPr>
            </w:pPr>
            <w:r w:rsidRPr="00D23E0A">
              <w:rPr>
                <w:rFonts w:ascii="Times New Roman" w:hAnsi="Times New Roman"/>
                <w:bCs/>
              </w:rPr>
              <w:t>Įgyvendintų jaunimo programų ir projektų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2016–2020</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1.1.2.5</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Įkurti verslo, kultūros ir bendruomenių užimtumo skatinimo centrą Senuosiuose Trakuose ir Aukštadvaryje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Įkurtas ir veikiantis centras Senuosiuose Trakuose ir Aukštadvaryje</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1.1.2.6</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 xml:space="preserve">Parengti ir įgyvendinti programą, suteikiančią galimybes jaunimui </w:t>
            </w:r>
            <w:r w:rsidRPr="00C54EF4">
              <w:rPr>
                <w:rFonts w:ascii="Times New Roman" w:hAnsi="Times New Roman"/>
                <w:bCs/>
              </w:rPr>
              <w:lastRenderedPageBreak/>
              <w:t>atlikti praktiką savivaldybės administracijoje, administracijai pavaldžiose įstaigose ir privačiose įmonėse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lastRenderedPageBreak/>
              <w:t>Sudarytų sutarčių su verslo subjektais skaičius; praktiką atlikusių asmenų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 verslo struktūros</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1.1.2.7</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Skatinti socialinio verslumo formas rajone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Suteiktų konsultacijų skaičius; įgyvendintų viešinimo priemonių skaičius; socialinio verslumo srityje veikiančių subjektų skaičius; socialinių paslaugų, teikiamų ne savivaldybės pavaldumo įstaigų,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35</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1.1.2.8</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Skatinti įvairias savanorystės formas rajone kaip priemonę verslumui ugdyti</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 ir įgyvendinama savanorystės skatinimo programa; asmenų (savanorių), vykdančių veiklą savivaldybės administracijoje ir jai pavaldžiose įstaigose</w:t>
            </w:r>
            <w:r>
              <w:rPr>
                <w:rFonts w:ascii="Times New Roman" w:hAnsi="Times New Roman"/>
                <w:bCs/>
              </w:rPr>
              <w:t>,</w:t>
            </w:r>
            <w:r w:rsidRPr="00C54EF4">
              <w:rPr>
                <w:rFonts w:ascii="Times New Roman" w:hAnsi="Times New Roman"/>
                <w:bCs/>
              </w:rPr>
              <w:t xml:space="preserve">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30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1.1.3</w:t>
            </w:r>
          </w:p>
        </w:tc>
        <w:tc>
          <w:tcPr>
            <w:tcW w:w="4628" w:type="pct"/>
            <w:gridSpan w:val="7"/>
            <w:shd w:val="clear" w:color="auto" w:fill="C6D9F1"/>
          </w:tcPr>
          <w:p w:rsidR="00B85A2F" w:rsidRPr="00C54EF4" w:rsidRDefault="00B85A2F" w:rsidP="005B215A">
            <w:pPr>
              <w:spacing w:before="60" w:after="60" w:line="240" w:lineRule="auto"/>
              <w:jc w:val="center"/>
              <w:rPr>
                <w:rFonts w:ascii="Times New Roman" w:hAnsi="Times New Roman"/>
              </w:rPr>
            </w:pPr>
            <w:r w:rsidRPr="00C54EF4">
              <w:rPr>
                <w:rFonts w:ascii="Times New Roman" w:hAnsi="Times New Roman"/>
                <w:snapToGrid w:val="0"/>
              </w:rPr>
              <w:t>Išnaudojant aukštą Trakų miesto turistinį potencialą, skatinti turizmą visame rajone</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Trakams suteikti kurorto statusą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 xml:space="preserve">Parengtas ir įgyvendintas veiksmų planas kurorto statusui pasiekti; priskirtos funkcijos arba įsteigtas atskiras etatas veiksmų plano įgyvendinimui koordinuoti; vykdomas nuolatinis veiklos viešinimas </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1.1.3.2</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Skatinti bendradarbiavimą su Trakų INP, Aukštadvario RP direkcijomis, Trakų istorijos muziejumi pritaikant turizmui svarbius objektus ir plėtojant turistinius maršrutus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Sutvarkyti ir turizmui pritaikyti: Trakų salos pilies aplinka; Trakų pusiasalio pilies teritorija; Senųjų Trakų Viešpaties apreiškimo Švč. Mergelei Marijai iš Šv. Benedikto bažnyčia; Navos poilsiavietė; Drabužninkų (bemiškių kalva); Tado Blindos apžvalgos aikštelės; sukurti ir plėtojami maršrutai: Trijų Eduardo Fransua Andre parkų pažintinis maršrutas; maršrutas</w:t>
            </w:r>
            <w:r>
              <w:rPr>
                <w:rFonts w:ascii="Times New Roman" w:hAnsi="Times New Roman"/>
              </w:rPr>
              <w:t>,</w:t>
            </w:r>
            <w:r w:rsidRPr="00C54EF4">
              <w:rPr>
                <w:rFonts w:ascii="Times New Roman" w:hAnsi="Times New Roman"/>
              </w:rPr>
              <w:t xml:space="preserve"> jungiantis Trakų senamiestį ir Užutrakio dvaro sodybą; maršrutas</w:t>
            </w:r>
            <w:r>
              <w:rPr>
                <w:rFonts w:ascii="Times New Roman" w:hAnsi="Times New Roman"/>
              </w:rPr>
              <w:t>,</w:t>
            </w:r>
            <w:r w:rsidRPr="00C54EF4">
              <w:rPr>
                <w:rFonts w:ascii="Times New Roman" w:hAnsi="Times New Roman"/>
              </w:rPr>
              <w:t xml:space="preserve"> </w:t>
            </w:r>
            <w:r w:rsidRPr="00C54EF4">
              <w:rPr>
                <w:rFonts w:ascii="Times New Roman" w:hAnsi="Times New Roman"/>
              </w:rPr>
              <w:lastRenderedPageBreak/>
              <w:t>jungiantis Aukštadvario RP su Trakų INP; vykdoma informacijos sklaida</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lastRenderedPageBreak/>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TRSA, Trakų istorijos muziejus, Trakų INP, Aukštadvario RP, Trakų TIC</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1.1.3.3</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Skleisti informaciją apie turizmo traukos objektus, pritaikytus lankymui ir turizmui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Skleidžiama informacija apie turizmo traukos objektus (infrastruktūros objektai, nematerialusis paveldas, renginiai, edukacinės programos ir kt.); išplatintų informacinių pranešimų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Trakų TIC</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1.1.3.4</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Inicijuoti Lentvario dvaro sodybos nuosavybės klausimą</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rPr>
            </w:pPr>
            <w:r w:rsidRPr="00C54EF4">
              <w:rPr>
                <w:rFonts w:ascii="Times New Roman" w:hAnsi="Times New Roman"/>
              </w:rPr>
              <w:t>Lentvario dvaro sodybos nuosavybė perduota TRSA; Lentvario dvaro sodyba pritaikyta bendruomenės, švietimo ar turizmo poreikiams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10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1.1.3.5</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Įrengti ir suženklinti jodinėjimo trasų infrastruktūrą </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rPr>
            </w:pPr>
            <w:r w:rsidRPr="00C54EF4">
              <w:rPr>
                <w:rFonts w:ascii="Times New Roman" w:hAnsi="Times New Roman"/>
              </w:rPr>
              <w:t>Dalis esamų miško takų ar pakelių pritaikyti jodinėjimui; įrengta jodinėjimo trasa Angelų kalva – Bražuolės piliakalnis; įrengta žirgų turizmo trasa iki Jovariškėse esančio žirgyno bei numatyta radialinė trasa aplink Plomėnų ornitologinį draustinį, esamais vietinės reikšmės bendro naudojimo keliais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Trakų INP</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1.1.3.6</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Sveikatos turizmo plėtrai panaudoti natūralius gamtinius išteklius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Parengta mineralizuoto vandens gręžinio galimybių studija; eksploatuojamas mineralinio vandens gręžinys Trakų m. Gedimino g. teritorijoje</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privatūs investuotojai</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1.1.3.7</w:t>
            </w:r>
          </w:p>
        </w:tc>
        <w:tc>
          <w:tcPr>
            <w:tcW w:w="1147" w:type="pct"/>
            <w:gridSpan w:val="2"/>
            <w:vAlign w:val="center"/>
          </w:tcPr>
          <w:p w:rsidR="00B85A2F" w:rsidRPr="00D23E0A" w:rsidRDefault="00B85A2F" w:rsidP="005B215A">
            <w:pPr>
              <w:spacing w:after="0" w:line="240" w:lineRule="auto"/>
              <w:rPr>
                <w:rFonts w:ascii="Times New Roman" w:hAnsi="Times New Roman"/>
              </w:rPr>
            </w:pPr>
            <w:r w:rsidRPr="00D23E0A">
              <w:rPr>
                <w:rFonts w:ascii="Times New Roman" w:hAnsi="Times New Roman"/>
              </w:rPr>
              <w:t>Plėtoti sveikatos turizmo infrastruktūrą, pritaikant privačias investicijas</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rPr>
            </w:pPr>
            <w:r w:rsidRPr="00C54EF4">
              <w:rPr>
                <w:rFonts w:ascii="Times New Roman" w:hAnsi="Times New Roman"/>
              </w:rPr>
              <w:t>Įrengta sanatorija ar poilsio kompleksas, teikiantis sveikatinimo paslaugas (buv. Kudrionių poilsio bazė); įrengta sanatorija ar reabilitacijos centras Birutės g. 42A</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privatūs investuotojai</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1.1.3.8</w:t>
            </w:r>
          </w:p>
        </w:tc>
        <w:tc>
          <w:tcPr>
            <w:tcW w:w="1147" w:type="pct"/>
            <w:gridSpan w:val="2"/>
            <w:vAlign w:val="center"/>
          </w:tcPr>
          <w:p w:rsidR="00B85A2F" w:rsidRPr="00D23E0A" w:rsidRDefault="00B85A2F" w:rsidP="005B215A">
            <w:pPr>
              <w:spacing w:after="0" w:line="240" w:lineRule="auto"/>
              <w:rPr>
                <w:rFonts w:ascii="Times New Roman" w:hAnsi="Times New Roman"/>
              </w:rPr>
            </w:pPr>
            <w:r w:rsidRPr="00D23E0A">
              <w:rPr>
                <w:rFonts w:ascii="Times New Roman" w:hAnsi="Times New Roman"/>
              </w:rPr>
              <w:t>Užtikrinti aukšto lygio sveikatos turizmo produktų ir paslaugų kokybę</w:t>
            </w:r>
          </w:p>
        </w:tc>
        <w:tc>
          <w:tcPr>
            <w:tcW w:w="1378" w:type="pct"/>
            <w:gridSpan w:val="2"/>
            <w:vAlign w:val="center"/>
          </w:tcPr>
          <w:p w:rsidR="00B85A2F" w:rsidRPr="00D23E0A" w:rsidRDefault="00B85A2F" w:rsidP="005B215A">
            <w:pPr>
              <w:spacing w:after="0" w:line="240" w:lineRule="auto"/>
              <w:ind w:right="90"/>
              <w:jc w:val="center"/>
              <w:rPr>
                <w:rFonts w:ascii="Times New Roman" w:hAnsi="Times New Roman"/>
              </w:rPr>
            </w:pPr>
            <w:r w:rsidRPr="00D23E0A">
              <w:rPr>
                <w:rFonts w:ascii="Times New Roman" w:hAnsi="Times New Roman"/>
              </w:rPr>
              <w:t xml:space="preserve">Parengtas teikiamų sveikatos turizmo paslaugų Trakų rajono savivaldybėje žemėlapis; vykdoma nuolatinė kokybės stebėsena; organizuojami specialistų </w:t>
            </w:r>
            <w:r w:rsidRPr="00D23E0A">
              <w:rPr>
                <w:rFonts w:ascii="Times New Roman" w:hAnsi="Times New Roman"/>
              </w:rPr>
              <w:lastRenderedPageBreak/>
              <w:t>kvalifikacijos tobulinimo mokymai</w:t>
            </w:r>
          </w:p>
        </w:tc>
        <w:tc>
          <w:tcPr>
            <w:tcW w:w="494" w:type="pct"/>
            <w:vAlign w:val="center"/>
          </w:tcPr>
          <w:p w:rsidR="00B85A2F" w:rsidRPr="00D23E0A" w:rsidRDefault="00B85A2F" w:rsidP="005B215A">
            <w:pPr>
              <w:spacing w:after="0" w:line="240" w:lineRule="auto"/>
              <w:jc w:val="center"/>
              <w:rPr>
                <w:rFonts w:ascii="Times New Roman" w:hAnsi="Times New Roman"/>
              </w:rPr>
            </w:pPr>
            <w:r w:rsidRPr="00D23E0A">
              <w:rPr>
                <w:rFonts w:ascii="Times New Roman" w:hAnsi="Times New Roman"/>
              </w:rPr>
              <w:lastRenderedPageBreak/>
              <w:t>2016–2025</w:t>
            </w:r>
          </w:p>
        </w:tc>
        <w:tc>
          <w:tcPr>
            <w:tcW w:w="1102" w:type="pct"/>
            <w:vAlign w:val="center"/>
          </w:tcPr>
          <w:p w:rsidR="00B85A2F" w:rsidRPr="00D23E0A" w:rsidRDefault="00B85A2F" w:rsidP="005B215A">
            <w:pPr>
              <w:spacing w:after="0" w:line="240" w:lineRule="auto"/>
              <w:ind w:left="90"/>
              <w:jc w:val="center"/>
              <w:rPr>
                <w:rFonts w:ascii="Times New Roman" w:hAnsi="Times New Roman"/>
              </w:rPr>
            </w:pPr>
            <w:r w:rsidRPr="00D23E0A">
              <w:rPr>
                <w:rFonts w:ascii="Times New Roman" w:hAnsi="Times New Roman"/>
              </w:rPr>
              <w:t>TRSA, privatus sektorius</w:t>
            </w:r>
          </w:p>
        </w:tc>
        <w:tc>
          <w:tcPr>
            <w:tcW w:w="507" w:type="pct"/>
            <w:vAlign w:val="center"/>
          </w:tcPr>
          <w:p w:rsidR="00B85A2F" w:rsidRPr="00D23E0A" w:rsidRDefault="00B85A2F" w:rsidP="005B215A">
            <w:pPr>
              <w:spacing w:after="0" w:line="240" w:lineRule="auto"/>
              <w:ind w:left="90"/>
              <w:jc w:val="center"/>
              <w:rPr>
                <w:rFonts w:ascii="Times New Roman" w:hAnsi="Times New Roman"/>
              </w:rPr>
            </w:pPr>
            <w:r w:rsidRPr="00D23E0A">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1.1.3.9</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Skatinti privatų verslą Trakuose</w:t>
            </w:r>
            <w:r>
              <w:rPr>
                <w:rFonts w:ascii="Times New Roman" w:hAnsi="Times New Roman"/>
              </w:rPr>
              <w:t>,</w:t>
            </w:r>
            <w:r w:rsidRPr="00C54EF4">
              <w:rPr>
                <w:rFonts w:ascii="Times New Roman" w:hAnsi="Times New Roman"/>
              </w:rPr>
              <w:t xml:space="preserve"> teikti vežimo paslaugas </w:t>
            </w:r>
          </w:p>
        </w:tc>
        <w:tc>
          <w:tcPr>
            <w:tcW w:w="1378" w:type="pct"/>
            <w:gridSpan w:val="2"/>
            <w:vAlign w:val="center"/>
          </w:tcPr>
          <w:p w:rsidR="00B85A2F" w:rsidRPr="00D23E0A" w:rsidRDefault="00B85A2F" w:rsidP="005B215A">
            <w:pPr>
              <w:spacing w:after="0" w:line="240" w:lineRule="auto"/>
              <w:jc w:val="center"/>
              <w:rPr>
                <w:rFonts w:ascii="Times New Roman" w:hAnsi="Times New Roman"/>
              </w:rPr>
            </w:pPr>
            <w:r w:rsidRPr="00D23E0A">
              <w:rPr>
                <w:rFonts w:ascii="Times New Roman" w:hAnsi="Times New Roman"/>
              </w:rPr>
              <w:t>Teikiamos kompleksiškos vežimo paslaugos turistiniu maršrutu (autotraukinuku arba apžvalginiu autobusu)</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privatūs investuotojai</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140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1.1.3.10</w:t>
            </w:r>
          </w:p>
        </w:tc>
        <w:tc>
          <w:tcPr>
            <w:tcW w:w="1147" w:type="pct"/>
            <w:gridSpan w:val="2"/>
            <w:vAlign w:val="center"/>
          </w:tcPr>
          <w:p w:rsidR="00B85A2F" w:rsidRPr="006263D6" w:rsidRDefault="00B85A2F" w:rsidP="005B215A">
            <w:pPr>
              <w:pStyle w:val="NormalWeb"/>
              <w:spacing w:before="0" w:beforeAutospacing="0" w:after="0" w:afterAutospacing="0"/>
              <w:ind w:firstLine="0"/>
              <w:jc w:val="left"/>
              <w:rPr>
                <w:rFonts w:ascii="Times New Roman" w:hAnsi="Times New Roman"/>
                <w:sz w:val="22"/>
                <w:szCs w:val="22"/>
                <w:lang w:val="lt-LT" w:eastAsia="en-US"/>
              </w:rPr>
            </w:pPr>
            <w:r w:rsidRPr="006263D6">
              <w:rPr>
                <w:rFonts w:ascii="Times New Roman" w:hAnsi="Times New Roman"/>
                <w:kern w:val="24"/>
                <w:sz w:val="22"/>
                <w:szCs w:val="22"/>
                <w:lang w:val="lt-LT" w:eastAsia="en-US"/>
              </w:rPr>
              <w:t xml:space="preserve">Puoselėti tradicinius amatus, išsaugoti tradicinių amatų technologijas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Įrengtas amatų centras Karaimų g. 41 bei šio pastato rūsys, skirtas atgaivinti ir plėtoti krašto tradicinius amatus, juos  pristatyti ir prekiauti; įrengtas paviljonas Karaimų saloje; pritraukti nauji amatininkai ir atgaivinti kiti amatai; sukurtas specialaus produkto ženklas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Trakų krašto kultūros ir amatų asociacija</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1.1.3.11</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Didinti apgyvendinimo paslaugų įvairovę ir įrengti kempingus Trakuose ir Aukštadvario regioniniame parke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Įrengti kempingai: Trakuose (šalia Totoriškių ežero); šalia Vilkokšnio ežero</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privatūs investuotojai</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1.1.3.12</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Formuoti žaliojo (ekologinio) turizmo viešąją infrastruktūrą</w:t>
            </w:r>
          </w:p>
        </w:tc>
        <w:tc>
          <w:tcPr>
            <w:tcW w:w="1378" w:type="pct"/>
            <w:gridSpan w:val="2"/>
            <w:vAlign w:val="center"/>
          </w:tcPr>
          <w:p w:rsidR="00B85A2F" w:rsidRPr="00D23E0A" w:rsidRDefault="00B85A2F" w:rsidP="005B215A">
            <w:pPr>
              <w:spacing w:after="0" w:line="240" w:lineRule="auto"/>
              <w:jc w:val="center"/>
              <w:rPr>
                <w:rFonts w:ascii="Times New Roman" w:hAnsi="Times New Roman"/>
              </w:rPr>
            </w:pPr>
            <w:r w:rsidRPr="00D23E0A">
              <w:rPr>
                <w:rFonts w:ascii="Times New Roman" w:hAnsi="Times New Roman"/>
              </w:rPr>
              <w:t xml:space="preserve">Atlikta gyventojų apklausa ir parengta </w:t>
            </w:r>
            <w:r w:rsidRPr="00D23E0A">
              <w:rPr>
                <w:rFonts w:ascii="Times New Roman" w:hAnsi="Times New Roman"/>
                <w:bCs/>
              </w:rPr>
              <w:t xml:space="preserve">mokamo įvažiavimo į Trakų istorinį nacionalinį parką ir/ar Trakų senamiestį galimybių studija; vasaros sezono metu įvestas įvažiavimo į miestą mokestis; </w:t>
            </w:r>
            <w:r w:rsidRPr="00D23E0A">
              <w:rPr>
                <w:rFonts w:ascii="Times New Roman" w:hAnsi="Times New Roman"/>
              </w:rPr>
              <w:t>Trakų prieigose įrengtos automobilių stovėjimo aikštelės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Trakų INP</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250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1.1.3.13</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Gerinti turizmo paslaugų kokybę</w:t>
            </w:r>
          </w:p>
        </w:tc>
        <w:tc>
          <w:tcPr>
            <w:tcW w:w="1378" w:type="pct"/>
            <w:gridSpan w:val="2"/>
            <w:vAlign w:val="center"/>
          </w:tcPr>
          <w:p w:rsidR="00B85A2F" w:rsidRPr="00D23E0A" w:rsidRDefault="00B85A2F" w:rsidP="005B215A">
            <w:pPr>
              <w:spacing w:after="0" w:line="240" w:lineRule="auto"/>
              <w:jc w:val="center"/>
              <w:rPr>
                <w:rFonts w:ascii="Times New Roman" w:hAnsi="Times New Roman"/>
              </w:rPr>
            </w:pPr>
            <w:r w:rsidRPr="00D23E0A">
              <w:rPr>
                <w:rFonts w:ascii="Times New Roman" w:hAnsi="Times New Roman"/>
                <w:bCs/>
              </w:rPr>
              <w:t>Atlikta teikiamų turizmo paslaugų kokybės analizė; suorganizuoti turizmo paslaugų organizatorių ir teikėjų kvalifikacijos kėlimo mokymai; organizuojamas svetingiausių turizmo įmonių ir organizacijų konkursas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Trakų TIC</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1.1.3.14</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noProof/>
              </w:rPr>
              <w:t>Įrengti autoturizmo ir mototurizmo trasas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noProof/>
              </w:rPr>
              <w:t>Įrengta autoturizmo trasų infrastruktūra (</w:t>
            </w:r>
            <w:r w:rsidRPr="00C54EF4">
              <w:rPr>
                <w:rFonts w:ascii="Times New Roman" w:hAnsi="Times New Roman"/>
              </w:rPr>
              <w:t xml:space="preserve">informacinės nuorodos, viešieji tualetai, stovėjimo aikštelės); </w:t>
            </w:r>
            <w:r w:rsidRPr="00C54EF4">
              <w:rPr>
                <w:rFonts w:ascii="Times New Roman" w:hAnsi="Times New Roman"/>
                <w:noProof/>
              </w:rPr>
              <w:t xml:space="preserve">Trakų krašte įrengta </w:t>
            </w:r>
            <w:r w:rsidRPr="00C54EF4">
              <w:rPr>
                <w:rFonts w:ascii="Times New Roman" w:hAnsi="Times New Roman"/>
                <w:noProof/>
              </w:rPr>
              <w:lastRenderedPageBreak/>
              <w:t>mototurizmo trasų infarstruktūra</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lastRenderedPageBreak/>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1.1.3.15</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noProof/>
              </w:rPr>
              <w:t>Su</w:t>
            </w:r>
            <w:r w:rsidRPr="00C54EF4">
              <w:rPr>
                <w:rFonts w:ascii="Times New Roman" w:hAnsi="Times New Roman"/>
              </w:rPr>
              <w:t xml:space="preserve">tvarkyti įvažiavimo į miestą ir kraštovaizdžio elementus </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rPr>
            </w:pPr>
            <w:r w:rsidRPr="00C54EF4">
              <w:rPr>
                <w:rFonts w:ascii="Times New Roman" w:hAnsi="Times New Roman"/>
                <w:noProof/>
              </w:rPr>
              <w:t>Su</w:t>
            </w:r>
            <w:r w:rsidRPr="00C54EF4">
              <w:rPr>
                <w:rFonts w:ascii="Times New Roman" w:hAnsi="Times New Roman"/>
              </w:rPr>
              <w:t>tvarkyti kraštovaizdžio elementai (įrengti gėlių „laikrodžiai“, fontanai, skulptūros ir kt.).</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1.1.3.16</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Parengti golfo aikštynų techninę dokumentaciją </w:t>
            </w:r>
          </w:p>
        </w:tc>
        <w:tc>
          <w:tcPr>
            <w:tcW w:w="1378" w:type="pct"/>
            <w:gridSpan w:val="2"/>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Parengtas detalusis planas; pritrauktos privačios investicijos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privatūs investuotojai</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1.1.3.17</w:t>
            </w:r>
          </w:p>
        </w:tc>
        <w:tc>
          <w:tcPr>
            <w:tcW w:w="1147" w:type="pct"/>
            <w:gridSpan w:val="2"/>
            <w:vAlign w:val="center"/>
          </w:tcPr>
          <w:p w:rsidR="00B85A2F" w:rsidRPr="00C54EF4" w:rsidRDefault="00B85A2F" w:rsidP="005B215A">
            <w:pPr>
              <w:spacing w:after="0" w:line="240" w:lineRule="auto"/>
              <w:rPr>
                <w:rFonts w:ascii="Times New Roman" w:hAnsi="Times New Roman"/>
                <w:noProof/>
              </w:rPr>
            </w:pPr>
            <w:r w:rsidRPr="00C54EF4">
              <w:rPr>
                <w:rFonts w:ascii="Times New Roman" w:hAnsi="Times New Roman"/>
                <w:noProof/>
              </w:rPr>
              <w:t>Didinti vandens turizmo paslaugų įvairovę</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noProof/>
              </w:rPr>
            </w:pPr>
            <w:r w:rsidRPr="00C54EF4">
              <w:rPr>
                <w:rFonts w:ascii="Times New Roman" w:hAnsi="Times New Roman"/>
                <w:noProof/>
              </w:rPr>
              <w:t>Įrengtų vandens pramogų parkų rajono ežeruose skaičius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privatūs investuotojai</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1.1.3.18</w:t>
            </w:r>
          </w:p>
        </w:tc>
        <w:tc>
          <w:tcPr>
            <w:tcW w:w="1147" w:type="pct"/>
            <w:gridSpan w:val="2"/>
            <w:vAlign w:val="center"/>
          </w:tcPr>
          <w:p w:rsidR="00B85A2F" w:rsidRPr="00C54EF4" w:rsidRDefault="00B85A2F" w:rsidP="005B215A">
            <w:pPr>
              <w:spacing w:after="0" w:line="240" w:lineRule="auto"/>
              <w:rPr>
                <w:rFonts w:ascii="Times New Roman" w:hAnsi="Times New Roman"/>
                <w:noProof/>
              </w:rPr>
            </w:pPr>
            <w:r w:rsidRPr="00C54EF4">
              <w:rPr>
                <w:rFonts w:ascii="Times New Roman" w:hAnsi="Times New Roman"/>
                <w:noProof/>
              </w:rPr>
              <w:t>Kurti naujus turistinius maršrutus</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noProof/>
              </w:rPr>
            </w:pPr>
            <w:r w:rsidRPr="00C54EF4">
              <w:rPr>
                <w:rFonts w:ascii="Times New Roman" w:hAnsi="Times New Roman"/>
              </w:rPr>
              <w:t>Sukurti nauji teminiai turizmo maršrutai (piligrimystė, kulinarija, tautinis paveldas ir kt.); verslo įsijungimas į tarptautinius ir nacionalinius turistinius kelius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Trakų TIC</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35</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1.1.3.19</w:t>
            </w:r>
          </w:p>
        </w:tc>
        <w:tc>
          <w:tcPr>
            <w:tcW w:w="1147" w:type="pct"/>
            <w:gridSpan w:val="2"/>
            <w:vAlign w:val="center"/>
          </w:tcPr>
          <w:p w:rsidR="00B85A2F" w:rsidRPr="00D23E0A" w:rsidRDefault="00B85A2F" w:rsidP="005B215A">
            <w:pPr>
              <w:spacing w:after="0" w:line="240" w:lineRule="auto"/>
              <w:ind w:left="90"/>
              <w:rPr>
                <w:rFonts w:ascii="Times New Roman" w:hAnsi="Times New Roman"/>
              </w:rPr>
            </w:pPr>
            <w:r w:rsidRPr="00D23E0A">
              <w:rPr>
                <w:rFonts w:ascii="Times New Roman" w:hAnsi="Times New Roman"/>
              </w:rPr>
              <w:t>Plėtoti tematinius turistinius kelius</w:t>
            </w:r>
            <w:r>
              <w:rPr>
                <w:rFonts w:ascii="Times New Roman" w:hAnsi="Times New Roman"/>
              </w:rPr>
              <w:t>:</w:t>
            </w:r>
            <w:r w:rsidRPr="00D23E0A">
              <w:rPr>
                <w:rFonts w:ascii="Times New Roman" w:hAnsi="Times New Roman"/>
              </w:rPr>
              <w:t xml:space="preserve"> Jono Pauliaus II kelią, Gediminaičių kelią, Žydų kelią, piligrimų kelią</w:t>
            </w:r>
          </w:p>
        </w:tc>
        <w:tc>
          <w:tcPr>
            <w:tcW w:w="1378" w:type="pct"/>
            <w:gridSpan w:val="2"/>
            <w:vAlign w:val="center"/>
          </w:tcPr>
          <w:p w:rsidR="00B85A2F" w:rsidRPr="00D23E0A" w:rsidRDefault="00B85A2F" w:rsidP="005B215A">
            <w:pPr>
              <w:spacing w:after="0" w:line="240" w:lineRule="auto"/>
              <w:ind w:right="90"/>
              <w:jc w:val="center"/>
              <w:rPr>
                <w:rFonts w:ascii="Times New Roman" w:hAnsi="Times New Roman"/>
              </w:rPr>
            </w:pPr>
            <w:r w:rsidRPr="00D23E0A">
              <w:rPr>
                <w:rFonts w:ascii="Times New Roman" w:hAnsi="Times New Roman"/>
              </w:rPr>
              <w:t>Parengti ir įgyvendinti projektai</w:t>
            </w:r>
          </w:p>
        </w:tc>
        <w:tc>
          <w:tcPr>
            <w:tcW w:w="494" w:type="pct"/>
            <w:vAlign w:val="center"/>
          </w:tcPr>
          <w:p w:rsidR="00B85A2F" w:rsidRPr="006263D6" w:rsidRDefault="00B85A2F" w:rsidP="005B215A">
            <w:pPr>
              <w:spacing w:after="0" w:line="240" w:lineRule="auto"/>
              <w:jc w:val="center"/>
              <w:rPr>
                <w:rFonts w:ascii="Times New Roman" w:hAnsi="Times New Roman"/>
              </w:rPr>
            </w:pPr>
            <w:r w:rsidRPr="006263D6">
              <w:rPr>
                <w:rFonts w:ascii="Times New Roman" w:hAnsi="Times New Roman"/>
              </w:rPr>
              <w:t>2017</w:t>
            </w:r>
            <w:r w:rsidRPr="006263D6">
              <w:rPr>
                <w:rFonts w:ascii="Times New Roman" w:hAnsi="Times New Roman"/>
                <w:b/>
              </w:rPr>
              <w:t>–</w:t>
            </w:r>
            <w:r w:rsidRPr="006263D6">
              <w:rPr>
                <w:rFonts w:ascii="Times New Roman" w:hAnsi="Times New Roman"/>
              </w:rPr>
              <w:t>2025</w:t>
            </w:r>
          </w:p>
        </w:tc>
        <w:tc>
          <w:tcPr>
            <w:tcW w:w="1102" w:type="pct"/>
            <w:vAlign w:val="center"/>
          </w:tcPr>
          <w:p w:rsidR="00B85A2F" w:rsidRPr="006263D6" w:rsidRDefault="00B85A2F" w:rsidP="005B215A">
            <w:pPr>
              <w:spacing w:after="0" w:line="240" w:lineRule="auto"/>
              <w:ind w:left="90"/>
              <w:jc w:val="center"/>
              <w:rPr>
                <w:rFonts w:ascii="Times New Roman" w:hAnsi="Times New Roman"/>
              </w:rPr>
            </w:pPr>
            <w:r w:rsidRPr="006263D6">
              <w:rPr>
                <w:rFonts w:ascii="Times New Roman" w:hAnsi="Times New Roman"/>
              </w:rPr>
              <w:t>TRSA, Trakų TIC</w:t>
            </w:r>
          </w:p>
        </w:tc>
        <w:tc>
          <w:tcPr>
            <w:tcW w:w="507" w:type="pct"/>
            <w:vAlign w:val="center"/>
          </w:tcPr>
          <w:p w:rsidR="00B85A2F" w:rsidRPr="00D23E0A" w:rsidRDefault="00B85A2F" w:rsidP="005B215A">
            <w:pPr>
              <w:spacing w:after="0" w:line="240" w:lineRule="auto"/>
              <w:ind w:left="90"/>
              <w:jc w:val="center"/>
              <w:rPr>
                <w:rFonts w:ascii="Times New Roman" w:hAnsi="Times New Roman"/>
              </w:rPr>
            </w:pPr>
            <w:r w:rsidRPr="00D23E0A">
              <w:rPr>
                <w:rFonts w:ascii="Times New Roman" w:hAnsi="Times New Roman"/>
              </w:rPr>
              <w:t>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1.1.3.20</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Įgyvendinti įvairias </w:t>
            </w:r>
            <w:r>
              <w:rPr>
                <w:rFonts w:ascii="Times New Roman" w:hAnsi="Times New Roman"/>
              </w:rPr>
              <w:t>rinkodaros</w:t>
            </w:r>
            <w:r w:rsidRPr="00C54EF4">
              <w:rPr>
                <w:rFonts w:ascii="Times New Roman" w:hAnsi="Times New Roman"/>
              </w:rPr>
              <w:t xml:space="preserve"> priemones</w:t>
            </w:r>
            <w:r>
              <w:rPr>
                <w:rFonts w:ascii="Times New Roman" w:hAnsi="Times New Roman"/>
              </w:rPr>
              <w:t>,</w:t>
            </w:r>
            <w:r w:rsidRPr="00C54EF4">
              <w:rPr>
                <w:rFonts w:ascii="Times New Roman" w:hAnsi="Times New Roman"/>
              </w:rPr>
              <w:t xml:space="preserve"> didinančias rajono turistinį patrauklumą</w:t>
            </w:r>
          </w:p>
        </w:tc>
        <w:tc>
          <w:tcPr>
            <w:tcW w:w="1378" w:type="pct"/>
            <w:gridSpan w:val="2"/>
            <w:vAlign w:val="center"/>
          </w:tcPr>
          <w:p w:rsidR="00B85A2F" w:rsidRPr="00C54EF4" w:rsidRDefault="00B85A2F" w:rsidP="005B215A">
            <w:pPr>
              <w:spacing w:after="0" w:line="240" w:lineRule="auto"/>
              <w:ind w:left="360" w:right="90"/>
              <w:jc w:val="center"/>
              <w:rPr>
                <w:rFonts w:ascii="Times New Roman" w:hAnsi="Times New Roman"/>
              </w:rPr>
            </w:pPr>
            <w:r w:rsidRPr="00C54EF4">
              <w:rPr>
                <w:rFonts w:ascii="Times New Roman" w:hAnsi="Times New Roman"/>
              </w:rPr>
              <w:t xml:space="preserve">Parengta įvaizdžio formavimo programa; sukurtas vietovės prekinis ženklas; modernizuota interneto svetainė; TIC svetainėje įdiegta </w:t>
            </w:r>
            <w:r w:rsidRPr="006263D6">
              <w:rPr>
                <w:rFonts w:ascii="Times New Roman" w:eastAsia="SimSun" w:hAnsi="Times New Roman"/>
              </w:rPr>
              <w:t xml:space="preserve">galimybė turistams įvertinti Trakus; interneto svetainėje sukurta galimybė į Trakų TIC paskambinti ar </w:t>
            </w:r>
            <w:r>
              <w:rPr>
                <w:rFonts w:ascii="Times New Roman" w:eastAsia="SimSun" w:hAnsi="Times New Roman"/>
              </w:rPr>
              <w:t>susirašinėti</w:t>
            </w:r>
            <w:r w:rsidRPr="006263D6">
              <w:rPr>
                <w:rFonts w:ascii="Times New Roman" w:eastAsia="SimSun" w:hAnsi="Times New Roman"/>
              </w:rPr>
              <w:t xml:space="preserve"> „Skype“ programa; sukurtos programėlės mobiliesiems telefonams; a</w:t>
            </w:r>
            <w:r w:rsidRPr="00C54EF4">
              <w:rPr>
                <w:rFonts w:ascii="Times New Roman" w:hAnsi="Times New Roman"/>
              </w:rPr>
              <w:t>tnaujinamas nuotraukų katalogas; s</w:t>
            </w:r>
            <w:r w:rsidRPr="00C54EF4">
              <w:rPr>
                <w:rFonts w:ascii="Times New Roman" w:hAnsi="Times New Roman"/>
                <w:bCs/>
              </w:rPr>
              <w:t>udarytas žemėlapis su nemokamo interneto prieigomis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Pr>
                <w:rFonts w:ascii="Times New Roman" w:hAnsi="Times New Roman"/>
              </w:rPr>
              <w:t>1.1.3.21</w:t>
            </w:r>
          </w:p>
        </w:tc>
        <w:tc>
          <w:tcPr>
            <w:tcW w:w="1147" w:type="pct"/>
            <w:gridSpan w:val="2"/>
            <w:vAlign w:val="center"/>
          </w:tcPr>
          <w:p w:rsidR="00B85A2F" w:rsidRPr="00C54EF4" w:rsidRDefault="00B85A2F" w:rsidP="007F6B98">
            <w:pPr>
              <w:spacing w:after="0" w:line="240" w:lineRule="auto"/>
              <w:rPr>
                <w:rFonts w:ascii="Times New Roman" w:hAnsi="Times New Roman"/>
              </w:rPr>
            </w:pPr>
            <w:r w:rsidRPr="00C54EF4">
              <w:rPr>
                <w:rFonts w:ascii="Times New Roman" w:hAnsi="Times New Roman"/>
              </w:rPr>
              <w:t>Stiprinti Trakų turizmo informacijos centro žmogiškuosius išteklius</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rPr>
            </w:pPr>
            <w:r w:rsidRPr="00C54EF4">
              <w:rPr>
                <w:rFonts w:ascii="Times New Roman" w:hAnsi="Times New Roman"/>
              </w:rPr>
              <w:t>Sukurtas naujas etatas; įrengtas TIC filialas turistų atvykimo vietose (geležinkelio arba autobusų stotyje)</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Trakų TIC</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250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lastRenderedPageBreak/>
              <w:t>1.1.4</w:t>
            </w:r>
          </w:p>
        </w:tc>
        <w:tc>
          <w:tcPr>
            <w:tcW w:w="4628" w:type="pct"/>
            <w:gridSpan w:val="7"/>
            <w:shd w:val="clear" w:color="auto" w:fill="C6D9F1"/>
            <w:vAlign w:val="center"/>
          </w:tcPr>
          <w:p w:rsidR="00B85A2F" w:rsidRPr="00C54EF4" w:rsidRDefault="00B85A2F" w:rsidP="005B215A">
            <w:pPr>
              <w:spacing w:before="60" w:after="60" w:line="240" w:lineRule="auto"/>
              <w:jc w:val="center"/>
              <w:rPr>
                <w:rFonts w:ascii="Times New Roman" w:hAnsi="Times New Roman"/>
                <w:snapToGrid w:val="0"/>
              </w:rPr>
            </w:pPr>
            <w:r w:rsidRPr="00C54EF4">
              <w:rPr>
                <w:rFonts w:ascii="Times New Roman" w:hAnsi="Times New Roman"/>
              </w:rPr>
              <w:t>Gerinti žemės ūkio veiklos sąlygas rajone</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1.1.4.1</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Vykdyti nusidėvėjusių melioracijos statinių ir įrenginių modernizavimo darbus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Modernizuotų melioracijos objektų skaičius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Žemės ūkio administravimo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1.1.4.2</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Skatinti ekologinę žemdirbystę ir netradicines žemės ūkio veiklas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Įgyvendintų viešinimo priemonių skaičius; paremtų projektų skaičius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Žemės ūkio administravimo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145</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1.1.4.3</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Skatinti tradicin</w:t>
            </w:r>
            <w:r>
              <w:rPr>
                <w:rFonts w:ascii="Times New Roman" w:hAnsi="Times New Roman"/>
              </w:rPr>
              <w:t>es</w:t>
            </w:r>
            <w:r w:rsidRPr="00C54EF4">
              <w:rPr>
                <w:rFonts w:ascii="Times New Roman" w:hAnsi="Times New Roman"/>
              </w:rPr>
              <w:t xml:space="preserve"> žemės ūkio ir miškininkystės veiklas rajone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Tradicinei žemės ūkio ir miškininkystės veikloms skatinti skiriamų lėšų suma; subjektų, gavusių paramą, skaičius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TRSA </w:t>
            </w:r>
            <w:r w:rsidRPr="00C54EF4">
              <w:rPr>
                <w:rFonts w:ascii="Times New Roman" w:hAnsi="Times New Roman"/>
              </w:rPr>
              <w:t>Žemės ūkio administravimo skyrius</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145</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1.2</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rPr>
                <w:rFonts w:ascii="Times New Roman" w:hAnsi="Times New Roman"/>
                <w:b/>
              </w:rPr>
            </w:pPr>
            <w:r w:rsidRPr="00C54EF4">
              <w:rPr>
                <w:rFonts w:ascii="Times New Roman" w:hAnsi="Times New Roman"/>
                <w:b/>
              </w:rPr>
              <w:t>Kurti patrauklią kaimo ir mažesnių miestų gyvenamąją aplinką</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1.2.1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rPr>
                <w:rFonts w:ascii="Times New Roman" w:hAnsi="Times New Roman"/>
              </w:rPr>
            </w:pPr>
            <w:r w:rsidRPr="00C54EF4">
              <w:rPr>
                <w:rFonts w:ascii="Times New Roman" w:hAnsi="Times New Roman"/>
              </w:rPr>
              <w:t>Gerinti gyvenimo sąlygas kaimo ir mažesnių miestų vietovėse</w:t>
            </w:r>
          </w:p>
        </w:tc>
      </w:tr>
      <w:tr w:rsidR="00B85A2F" w:rsidRPr="00C54EF4" w:rsidTr="005B215A">
        <w:trPr>
          <w:trHeight w:val="70"/>
        </w:trPr>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1.2.1.1</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Modernizuoti ir bendruomenės poreikiams pritaikyti rajono viešųjų pastatų ir aplinkos infrastruktūrą</w:t>
            </w:r>
          </w:p>
        </w:tc>
        <w:tc>
          <w:tcPr>
            <w:tcW w:w="1378" w:type="pct"/>
            <w:gridSpan w:val="2"/>
            <w:vAlign w:val="center"/>
          </w:tcPr>
          <w:p w:rsidR="00B85A2F" w:rsidRPr="00386BC8" w:rsidRDefault="00B85A2F" w:rsidP="005B215A">
            <w:pPr>
              <w:spacing w:after="0" w:line="240" w:lineRule="auto"/>
              <w:jc w:val="center"/>
              <w:rPr>
                <w:rFonts w:ascii="Times New Roman" w:hAnsi="Times New Roman"/>
              </w:rPr>
            </w:pPr>
            <w:r w:rsidRPr="00386BC8">
              <w:rPr>
                <w:rFonts w:ascii="Times New Roman" w:hAnsi="Times New Roman"/>
                <w:bCs/>
              </w:rPr>
              <w:t xml:space="preserve">Modernizuoti ir bendruomenės poreikiams pritaikyti: </w:t>
            </w:r>
            <w:r w:rsidRPr="00386BC8">
              <w:rPr>
                <w:rFonts w:ascii="Times New Roman" w:hAnsi="Times New Roman"/>
              </w:rPr>
              <w:t>Grendavės bendruomenės pastatas ir jo aplinka; Senojo Tarpupio bendruomenės pastato aplinka; pastatas Draugystės g. 2, Aukštadvaris; Onuškio seniūnijos administracinio pastato dalis; pastatas Dariaus ir Girėno g. 6, Aukštadvaryje</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TRSA Strateginio planavimo, investicijų ir ūkio plėtros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2 200</w:t>
            </w:r>
          </w:p>
        </w:tc>
      </w:tr>
      <w:tr w:rsidR="00B85A2F" w:rsidRPr="00C54EF4" w:rsidTr="005B215A">
        <w:trPr>
          <w:trHeight w:val="186"/>
        </w:trPr>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1.2.1.2</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Šventininkų nenaudojamo mokyklos pastato konversija, pritaikant jaunimo, verslumo ir bendruomeniškumo poreikiams</w:t>
            </w:r>
          </w:p>
        </w:tc>
        <w:tc>
          <w:tcPr>
            <w:tcW w:w="1378" w:type="pct"/>
            <w:gridSpan w:val="2"/>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Rekonstruotas ir bendruomenės poreikiams pritaikytas pastatas Šventininkų k.</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TRSA Strateginio planavimo, investicijų ir ūkio plėtros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450</w:t>
            </w:r>
          </w:p>
        </w:tc>
      </w:tr>
      <w:tr w:rsidR="00B85A2F" w:rsidRPr="00C54EF4" w:rsidTr="005B215A">
        <w:trPr>
          <w:trHeight w:val="461"/>
        </w:trPr>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1.2.1.3</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Pastato, esančio Trakų g. 67, Rūdiškių mieste, konversija, pritaikant jaunimo, verslumo ir bendruomeniškumo poreikiams</w:t>
            </w:r>
          </w:p>
        </w:tc>
        <w:tc>
          <w:tcPr>
            <w:tcW w:w="1378" w:type="pct"/>
            <w:gridSpan w:val="2"/>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Rekonstruotas ir bendruomenės poreikiams pritaikytas pastatas Trakų g. 67, Rūdiškių m.</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TRSA Strateginio planavimo, investicijų ir ūkio plėtros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4</w:t>
            </w:r>
            <w:r>
              <w:rPr>
                <w:rFonts w:ascii="Times New Roman" w:hAnsi="Times New Roman"/>
                <w:bCs/>
              </w:rPr>
              <w:t>1</w:t>
            </w:r>
            <w:r w:rsidRPr="00C54EF4">
              <w:rPr>
                <w:rFonts w:ascii="Times New Roman" w:hAnsi="Times New Roman"/>
                <w:bCs/>
              </w:rPr>
              <w:t>0</w:t>
            </w:r>
          </w:p>
        </w:tc>
      </w:tr>
      <w:tr w:rsidR="00B85A2F" w:rsidRPr="00C54EF4" w:rsidTr="005B215A">
        <w:trPr>
          <w:trHeight w:val="775"/>
        </w:trPr>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1.2.1.4</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Modernizuoti ir rekonstruoti kitus kaimo vietovių viešuosius statinius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Modernizuotų ir rekonstruotų statinių skaičius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bCs/>
              </w:rPr>
              <w:t>TRSA Strateginio planavimo, investicijų ir ūkio plėtros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2 000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1.2.1.5</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Restauruoti ir atnaujinti religinės paskirties objektus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 xml:space="preserve">Restauruotų ir atnaujintų religinės paskirties objektų skaičius </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TRSA Strateginio planavimo, investicijų ir ūkio plėtros skyrius, religinės bendruomenės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1.2.1.6</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Modernizuoti ir plėsti kaimo gyvenamųjų vietovių inžinerinę ir susisiekimo infrastruktūrą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Modernizuotų inžinerinės ir susisiekimo infrastruktūros trasų ilgis (km)</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bCs/>
              </w:rPr>
              <w:t>TRSA Strateginio planavimo, investicijų ir ūkio plėtros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3 000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1.2.1.7</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Steigti universalius daugiafunkcius centrus (UDC) kaimo vietovėse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Įkurtų ir veikiančių UDC skaičius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bCs/>
              </w:rPr>
              <w:t>TRSA Strateginio planavimo, investicijų ir ūkio plėtros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bCs/>
              </w:rPr>
            </w:pPr>
            <w:r w:rsidRPr="00C54EF4">
              <w:rPr>
                <w:rFonts w:ascii="Times New Roman" w:hAnsi="Times New Roman"/>
                <w:bCs/>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1.2.1.8</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rPr>
              <w:t>Remti bendruomenių ir kitų nevyriausybinių organizacijų (NVO) iniciatyvas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Paramą gavusių bendruomenių ir NVO skaičius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1.2.1.9</w:t>
            </w:r>
          </w:p>
        </w:tc>
        <w:tc>
          <w:tcPr>
            <w:tcW w:w="1147" w:type="pct"/>
            <w:gridSpan w:val="2"/>
            <w:vAlign w:val="center"/>
          </w:tcPr>
          <w:p w:rsidR="00B85A2F" w:rsidRPr="00C54EF4" w:rsidRDefault="00B85A2F" w:rsidP="005B215A">
            <w:pPr>
              <w:tabs>
                <w:tab w:val="left" w:pos="567"/>
                <w:tab w:val="right" w:leader="dot" w:pos="9923"/>
              </w:tabs>
              <w:spacing w:after="0" w:line="240" w:lineRule="auto"/>
              <w:rPr>
                <w:rFonts w:ascii="Times New Roman" w:hAnsi="Times New Roman"/>
              </w:rPr>
            </w:pPr>
            <w:r w:rsidRPr="00C54EF4">
              <w:rPr>
                <w:rFonts w:ascii="Times New Roman" w:hAnsi="Times New Roman"/>
                <w:bCs/>
              </w:rPr>
              <w:t xml:space="preserve">Stiprinti NVO ir viešojo sektoriaus partnerystę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Sprendimų, priimtų bendradarbiaujant su NVO atstovais, skaičius; suorganizuotų bendrų renginių skaičius</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100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2</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highlight w:val="yellow"/>
              </w:rPr>
            </w:pPr>
            <w:r w:rsidRPr="00C54EF4">
              <w:rPr>
                <w:rFonts w:ascii="Times New Roman" w:hAnsi="Times New Roman"/>
                <w:b/>
              </w:rPr>
              <w:t>SUMANIOS IR SOCIALIAI APRŪPINTOS VISUOMENĖS KŪRIMAS</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2.1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highlight w:val="yellow"/>
              </w:rPr>
            </w:pPr>
            <w:r w:rsidRPr="00C54EF4">
              <w:rPr>
                <w:rFonts w:ascii="Times New Roman" w:hAnsi="Times New Roman"/>
                <w:b/>
              </w:rPr>
              <w:t>Teikti kokybiškas ir prieinamas švietimo ir jaunimo užimtumo paslaugas</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2.1.1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Gerinti švietimo paslaugų kokybę ir prieinamumą</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2.1.1.1</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Optimizuoti rajono ugdymo įstaigų tinklą</w:t>
            </w:r>
          </w:p>
        </w:tc>
        <w:tc>
          <w:tcPr>
            <w:tcW w:w="1378" w:type="pct"/>
            <w:gridSpan w:val="2"/>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Įgyvendintas mokyklų reorganizavimo ir vidaus struktūros pertvarkymo planas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10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2.1.1.2</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Steigti mokyklas–daugiafunkcius centrus rajone</w:t>
            </w:r>
          </w:p>
        </w:tc>
        <w:tc>
          <w:tcPr>
            <w:tcW w:w="1378" w:type="pct"/>
            <w:gridSpan w:val="2"/>
            <w:vAlign w:val="center"/>
          </w:tcPr>
          <w:p w:rsidR="00B85A2F" w:rsidRPr="006263D6" w:rsidRDefault="00B85A2F" w:rsidP="005B215A">
            <w:pPr>
              <w:pStyle w:val="Default"/>
              <w:jc w:val="center"/>
              <w:rPr>
                <w:bCs/>
                <w:sz w:val="22"/>
                <w:szCs w:val="22"/>
              </w:rPr>
            </w:pPr>
            <w:r w:rsidRPr="006263D6">
              <w:rPr>
                <w:bCs/>
                <w:sz w:val="22"/>
                <w:szCs w:val="22"/>
              </w:rPr>
              <w:t>Įsteigtų mokyklų–daugiafunkcių centrų skaičius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800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2.1.1.3</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6263D6">
              <w:rPr>
                <w:rFonts w:ascii="Times New Roman" w:eastAsia="MS Mincho" w:hAnsi="Times New Roman"/>
                <w:bCs/>
              </w:rPr>
              <w:t xml:space="preserve">Steigti Trakų meno mokyklos ir </w:t>
            </w:r>
            <w:r w:rsidRPr="002B01C1">
              <w:rPr>
                <w:rFonts w:ascii="Times New Roman" w:eastAsia="MS Mincho" w:hAnsi="Times New Roman"/>
                <w:bCs/>
              </w:rPr>
              <w:t xml:space="preserve">Rūdiškių muzikos mokyklos padalinius </w:t>
            </w:r>
            <w:r w:rsidRPr="006263D6">
              <w:rPr>
                <w:rFonts w:ascii="Times New Roman" w:eastAsia="MS Mincho" w:hAnsi="Times New Roman"/>
                <w:bCs/>
              </w:rPr>
              <w:t xml:space="preserve">kitose seniūnijose </w:t>
            </w:r>
          </w:p>
        </w:tc>
        <w:tc>
          <w:tcPr>
            <w:tcW w:w="1378" w:type="pct"/>
            <w:gridSpan w:val="2"/>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 xml:space="preserve">Įsteigtų neformalaus ugdymo įstaigų padalinių skaičius </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spacing w:after="0" w:line="240" w:lineRule="auto"/>
              <w:jc w:val="center"/>
              <w:rPr>
                <w:rFonts w:ascii="Times New Roman" w:hAnsi="Times New Roman"/>
                <w:bCs/>
              </w:rPr>
            </w:pPr>
            <w:r w:rsidRPr="00625DC8">
              <w:rPr>
                <w:rFonts w:ascii="Times New Roman" w:hAnsi="Times New Roman"/>
                <w:bCs/>
              </w:rPr>
              <w:t>TRSA, Trakų meno mokykla, Rūdiškių muzikos mokykla</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bCs/>
              </w:rPr>
              <w:t>400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2.1.1.4</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Steigti priešmokyklinio ir ikimokyklinio ugdymo grupes rajono bendrojo ugdymo įstaigose</w:t>
            </w:r>
          </w:p>
        </w:tc>
        <w:tc>
          <w:tcPr>
            <w:tcW w:w="1378" w:type="pct"/>
            <w:gridSpan w:val="2"/>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Bendrojo ugdymo įstaigų, kuriose įsteigtos priešmokyklinės ir ikimokyklinės ugdymo grupės</w:t>
            </w:r>
            <w:r>
              <w:rPr>
                <w:rFonts w:ascii="Times New Roman" w:hAnsi="Times New Roman"/>
                <w:bCs/>
              </w:rPr>
              <w:t>,</w:t>
            </w:r>
            <w:r w:rsidRPr="00625DC8">
              <w:rPr>
                <w:rFonts w:ascii="Times New Roman" w:hAnsi="Times New Roman"/>
                <w:bCs/>
              </w:rPr>
              <w:t xml:space="preserve"> skaičius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Pr>
                <w:rFonts w:ascii="Times New Roman" w:hAnsi="Times New Roman"/>
              </w:rPr>
              <w:t>1</w:t>
            </w:r>
            <w:r w:rsidRPr="006263D6">
              <w:rPr>
                <w:rFonts w:ascii="Times New Roman" w:hAnsi="Times New Roman"/>
              </w:rPr>
              <w:t>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2.1.1.5</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Steigti Jaunimo klases Trakų suaugusiųjų mokykloje</w:t>
            </w:r>
          </w:p>
        </w:tc>
        <w:tc>
          <w:tcPr>
            <w:tcW w:w="1378" w:type="pct"/>
            <w:gridSpan w:val="2"/>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Įsteigtos Jaunimo klasės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Trakų suaugusiųjų mokykla</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2.1.1.6</w:t>
            </w:r>
          </w:p>
        </w:tc>
        <w:tc>
          <w:tcPr>
            <w:tcW w:w="1147" w:type="pct"/>
            <w:gridSpan w:val="2"/>
            <w:vAlign w:val="center"/>
          </w:tcPr>
          <w:p w:rsidR="00B85A2F" w:rsidRPr="00E931B4" w:rsidRDefault="00B85A2F" w:rsidP="005B215A">
            <w:pPr>
              <w:spacing w:after="0" w:line="240" w:lineRule="auto"/>
              <w:rPr>
                <w:rFonts w:ascii="Times New Roman" w:hAnsi="Times New Roman"/>
                <w:bCs/>
                <w:lang w:eastAsia="lt-LT"/>
              </w:rPr>
            </w:pPr>
            <w:r w:rsidRPr="00E931B4">
              <w:rPr>
                <w:rFonts w:ascii="Times New Roman" w:hAnsi="Times New Roman"/>
                <w:bCs/>
                <w:lang w:eastAsia="lt-LT"/>
              </w:rPr>
              <w:t xml:space="preserve">Plėsti neformaliojo suaugusiųjų </w:t>
            </w:r>
            <w:r w:rsidRPr="00E931B4">
              <w:rPr>
                <w:rFonts w:ascii="Times New Roman" w:hAnsi="Times New Roman"/>
                <w:bCs/>
                <w:lang w:eastAsia="lt-LT"/>
              </w:rPr>
              <w:lastRenderedPageBreak/>
              <w:t>švietimo ir tęstinio mokymosi paslaugas</w:t>
            </w:r>
          </w:p>
        </w:tc>
        <w:tc>
          <w:tcPr>
            <w:tcW w:w="1378" w:type="pct"/>
            <w:gridSpan w:val="2"/>
            <w:vAlign w:val="center"/>
          </w:tcPr>
          <w:p w:rsidR="00B85A2F" w:rsidRPr="00E931B4" w:rsidRDefault="00B85A2F" w:rsidP="005B215A">
            <w:pPr>
              <w:snapToGrid w:val="0"/>
              <w:spacing w:after="0" w:line="240" w:lineRule="auto"/>
              <w:jc w:val="center"/>
              <w:rPr>
                <w:rFonts w:ascii="Times New Roman" w:hAnsi="Times New Roman"/>
                <w:bCs/>
              </w:rPr>
            </w:pPr>
            <w:r w:rsidRPr="00E931B4">
              <w:rPr>
                <w:rFonts w:ascii="Times New Roman" w:hAnsi="Times New Roman"/>
                <w:bCs/>
              </w:rPr>
              <w:lastRenderedPageBreak/>
              <w:t xml:space="preserve">Patvirtintas savivaldybės neformaliojo </w:t>
            </w:r>
            <w:r w:rsidRPr="00E931B4">
              <w:rPr>
                <w:rFonts w:ascii="Times New Roman" w:hAnsi="Times New Roman"/>
                <w:bCs/>
              </w:rPr>
              <w:lastRenderedPageBreak/>
              <w:t>suaugusiųjų švietimo ir tęstinio mokymosi veiksmų planas bei paskirtas jo įgyvendinimo koordinatorius; naujai teikiamų suaugusiųjų neformalaus švietimo paslaugų skaičius; besimokančių pagal šias programas skaičius</w:t>
            </w:r>
          </w:p>
        </w:tc>
        <w:tc>
          <w:tcPr>
            <w:tcW w:w="494" w:type="pct"/>
            <w:vAlign w:val="center"/>
          </w:tcPr>
          <w:p w:rsidR="00B85A2F" w:rsidRPr="00E931B4" w:rsidRDefault="00B85A2F" w:rsidP="005B215A">
            <w:pPr>
              <w:snapToGrid w:val="0"/>
              <w:spacing w:after="0" w:line="240" w:lineRule="auto"/>
              <w:jc w:val="center"/>
              <w:rPr>
                <w:rFonts w:ascii="Times New Roman" w:hAnsi="Times New Roman"/>
                <w:bCs/>
              </w:rPr>
            </w:pPr>
            <w:r w:rsidRPr="00E931B4">
              <w:rPr>
                <w:rFonts w:ascii="Times New Roman" w:hAnsi="Times New Roman"/>
                <w:bCs/>
              </w:rPr>
              <w:lastRenderedPageBreak/>
              <w:t>2016–2025</w:t>
            </w:r>
          </w:p>
        </w:tc>
        <w:tc>
          <w:tcPr>
            <w:tcW w:w="1102" w:type="pct"/>
            <w:vAlign w:val="center"/>
          </w:tcPr>
          <w:p w:rsidR="00B85A2F" w:rsidRPr="00E931B4" w:rsidRDefault="00B85A2F" w:rsidP="005B215A">
            <w:pPr>
              <w:tabs>
                <w:tab w:val="left" w:pos="567"/>
                <w:tab w:val="right" w:leader="dot" w:pos="9923"/>
              </w:tabs>
              <w:spacing w:after="0" w:line="240" w:lineRule="auto"/>
              <w:jc w:val="center"/>
              <w:rPr>
                <w:rFonts w:ascii="Times New Roman" w:hAnsi="Times New Roman"/>
              </w:rPr>
            </w:pPr>
            <w:r w:rsidRPr="00E931B4">
              <w:rPr>
                <w:rFonts w:ascii="Times New Roman" w:hAnsi="Times New Roman"/>
              </w:rPr>
              <w:t xml:space="preserve">TRSA Švietimo skyrius, Trakų </w:t>
            </w:r>
            <w:r w:rsidRPr="00E931B4">
              <w:rPr>
                <w:rFonts w:ascii="Times New Roman" w:hAnsi="Times New Roman"/>
              </w:rPr>
              <w:lastRenderedPageBreak/>
              <w:t>švietimo pagalbos tarnyba, VšĮ Trakų švietimo centras,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lastRenderedPageBreak/>
              <w:t>200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lastRenderedPageBreak/>
              <w:t>2.1.1.7</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Plėsti ir teikti nuotolinio mokymo paslaugas</w:t>
            </w:r>
          </w:p>
        </w:tc>
        <w:tc>
          <w:tcPr>
            <w:tcW w:w="1378" w:type="pct"/>
            <w:gridSpan w:val="2"/>
            <w:vAlign w:val="center"/>
          </w:tcPr>
          <w:p w:rsidR="00B85A2F" w:rsidRPr="006263D6" w:rsidRDefault="00B85A2F" w:rsidP="005B215A">
            <w:pPr>
              <w:pStyle w:val="Default"/>
              <w:jc w:val="center"/>
              <w:rPr>
                <w:bCs/>
                <w:sz w:val="22"/>
                <w:szCs w:val="22"/>
              </w:rPr>
            </w:pPr>
            <w:r w:rsidRPr="006263D6">
              <w:rPr>
                <w:bCs/>
                <w:sz w:val="22"/>
                <w:szCs w:val="22"/>
              </w:rPr>
              <w:t>100 proc. besikreipiančiųjų, atitinkančių kriterijus, sudarytos sąlygos mokytis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Trakų suaugusiųjų mokykla,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150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2.1.1.8</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Plėtoti profesinio orientavimo sistemos infrastruktūrą savivaldybėje</w:t>
            </w:r>
          </w:p>
        </w:tc>
        <w:tc>
          <w:tcPr>
            <w:tcW w:w="1378" w:type="pct"/>
            <w:gridSpan w:val="2"/>
            <w:vAlign w:val="center"/>
          </w:tcPr>
          <w:p w:rsidR="00B85A2F" w:rsidRPr="006263D6" w:rsidRDefault="00B85A2F" w:rsidP="005B215A">
            <w:pPr>
              <w:pStyle w:val="Default"/>
              <w:jc w:val="center"/>
              <w:rPr>
                <w:bCs/>
                <w:sz w:val="22"/>
                <w:szCs w:val="22"/>
              </w:rPr>
            </w:pPr>
            <w:r w:rsidRPr="006263D6">
              <w:rPr>
                <w:bCs/>
                <w:sz w:val="22"/>
                <w:szCs w:val="22"/>
              </w:rPr>
              <w:t>Įsteigta profesinio orientavimo koordinatoriaus pareigybė savivaldybėje; įsteigtos ugdymo karjerai specialistų pareigybės gimnazijose</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200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2.1.1.9</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Vertinti švietimo įstaigų direktorių, jų pavaduotojų ugdymui ir kitų pedagoginių darbuotojų praktinę veiklą ir kompetencijas</w:t>
            </w:r>
          </w:p>
        </w:tc>
        <w:tc>
          <w:tcPr>
            <w:tcW w:w="1378" w:type="pct"/>
            <w:gridSpan w:val="2"/>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 xml:space="preserve">Įvertintų (atestuotų) </w:t>
            </w:r>
            <w:r w:rsidRPr="00625DC8">
              <w:rPr>
                <w:rFonts w:ascii="Times New Roman" w:hAnsi="Times New Roman"/>
                <w:bCs/>
                <w:lang w:eastAsia="lt-LT"/>
              </w:rPr>
              <w:t>švietimo įstaigų direktorių, jų pavaduotojų ugdymui ir kitų pedagoginių darbuotojų skaičius; numatytos vertinimo grupių narių motyvavimo priemonės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2016–2020</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150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2.1.1.10</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Įdiegti ir įgyvendinti e-mokyklos koncepciją rajone</w:t>
            </w:r>
          </w:p>
        </w:tc>
        <w:tc>
          <w:tcPr>
            <w:tcW w:w="1378" w:type="pct"/>
            <w:gridSpan w:val="2"/>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Mokyklų, kuriose teikiamos e-ugdymo paslaugos</w:t>
            </w:r>
            <w:r>
              <w:rPr>
                <w:rFonts w:ascii="Times New Roman" w:hAnsi="Times New Roman"/>
                <w:bCs/>
              </w:rPr>
              <w:t>,</w:t>
            </w:r>
            <w:r w:rsidRPr="00625DC8">
              <w:rPr>
                <w:rFonts w:ascii="Times New Roman" w:hAnsi="Times New Roman"/>
                <w:bCs/>
              </w:rPr>
              <w:t xml:space="preserve"> skaičius; įdiegti e-mokinio autobuso bilietai ir vykdoma pervežamų mokinių apskaita; įdiegtos e-saugumo sistemos; vykdomas centralizuotas priėmimas į ikimokyklinio ugdymo įstaigas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1 500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2.1.1.11</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Aprūpinti formaliojo ir neformaliojo švietimo įstaigas saugiomis ir šiuolaikinėmis ugdymo priemonėmis</w:t>
            </w:r>
          </w:p>
        </w:tc>
        <w:tc>
          <w:tcPr>
            <w:tcW w:w="1378" w:type="pct"/>
            <w:gridSpan w:val="2"/>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Ugdymo įstaigų, kurioms skirtas finansavimas ugdymo priemonių atnaujinimui, skaičius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1 500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2.1.1.12</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 xml:space="preserve">Vykdyti ikimokyklinio ir priešmokyklinio amžiaus vaikų pavėžėjimą </w:t>
            </w:r>
            <w:r w:rsidRPr="00625DC8">
              <w:rPr>
                <w:rFonts w:ascii="Times New Roman" w:hAnsi="Times New Roman"/>
              </w:rPr>
              <w:t xml:space="preserve">į (iš) ikimokyklinio ir </w:t>
            </w:r>
            <w:r w:rsidRPr="00625DC8">
              <w:rPr>
                <w:rFonts w:ascii="Times New Roman" w:hAnsi="Times New Roman"/>
              </w:rPr>
              <w:lastRenderedPageBreak/>
              <w:t>priešmokyklinio ugdymo įstaigas</w:t>
            </w:r>
          </w:p>
        </w:tc>
        <w:tc>
          <w:tcPr>
            <w:tcW w:w="1378" w:type="pct"/>
            <w:gridSpan w:val="2"/>
            <w:vAlign w:val="center"/>
          </w:tcPr>
          <w:p w:rsidR="00B85A2F" w:rsidRPr="006263D6" w:rsidRDefault="00B85A2F" w:rsidP="005B215A">
            <w:pPr>
              <w:pStyle w:val="Default"/>
              <w:jc w:val="center"/>
              <w:rPr>
                <w:bCs/>
                <w:sz w:val="22"/>
                <w:szCs w:val="22"/>
              </w:rPr>
            </w:pPr>
            <w:r w:rsidRPr="006263D6">
              <w:rPr>
                <w:bCs/>
                <w:sz w:val="22"/>
                <w:szCs w:val="22"/>
              </w:rPr>
              <w:lastRenderedPageBreak/>
              <w:t xml:space="preserve">Įsigyta transporto priemonė; vykdomas neatlygintinas vaikų pavėžėjimas </w:t>
            </w:r>
            <w:r w:rsidRPr="006263D6">
              <w:rPr>
                <w:sz w:val="22"/>
                <w:szCs w:val="22"/>
              </w:rPr>
              <w:t xml:space="preserve">į ikimokyklinio ir priešmokyklinio ugdymo </w:t>
            </w:r>
            <w:r w:rsidRPr="006263D6">
              <w:rPr>
                <w:sz w:val="22"/>
                <w:szCs w:val="22"/>
              </w:rPr>
              <w:lastRenderedPageBreak/>
              <w:t>įstaigas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lastRenderedPageBreak/>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lastRenderedPageBreak/>
              <w:t>2.1.1.13</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 xml:space="preserve">Vykdyti mokinių pavėžėjimą </w:t>
            </w:r>
            <w:r w:rsidRPr="00625DC8">
              <w:rPr>
                <w:rFonts w:ascii="Times New Roman" w:hAnsi="Times New Roman"/>
              </w:rPr>
              <w:t>į (iš) bendrojo ugdymo mokyklas</w:t>
            </w:r>
          </w:p>
        </w:tc>
        <w:tc>
          <w:tcPr>
            <w:tcW w:w="1378" w:type="pct"/>
            <w:gridSpan w:val="2"/>
            <w:vAlign w:val="center"/>
          </w:tcPr>
          <w:p w:rsidR="00B85A2F" w:rsidRPr="00DC2460" w:rsidRDefault="00B85A2F" w:rsidP="005B215A">
            <w:pPr>
              <w:pStyle w:val="Default"/>
              <w:jc w:val="center"/>
              <w:rPr>
                <w:bCs/>
                <w:sz w:val="22"/>
                <w:szCs w:val="22"/>
              </w:rPr>
            </w:pPr>
            <w:r w:rsidRPr="00DC2460">
              <w:rPr>
                <w:bCs/>
                <w:sz w:val="22"/>
                <w:szCs w:val="22"/>
              </w:rPr>
              <w:t xml:space="preserve">Vykdomas neatlygintinas mokinių pavėžėjimas </w:t>
            </w:r>
            <w:r w:rsidRPr="00DC2460">
              <w:rPr>
                <w:sz w:val="22"/>
                <w:szCs w:val="22"/>
              </w:rPr>
              <w:t>į bendrojo ugdymo mokyklas vadovaujantis patvirtinta  mokyklinių autobusų panaudojimo ir nuomos tvarka</w:t>
            </w:r>
          </w:p>
        </w:tc>
        <w:tc>
          <w:tcPr>
            <w:tcW w:w="494" w:type="pct"/>
            <w:vAlign w:val="center"/>
          </w:tcPr>
          <w:p w:rsidR="00B85A2F" w:rsidRPr="00DC2460" w:rsidRDefault="00B85A2F" w:rsidP="005B215A">
            <w:pPr>
              <w:snapToGrid w:val="0"/>
              <w:spacing w:after="0" w:line="240" w:lineRule="auto"/>
              <w:jc w:val="center"/>
              <w:rPr>
                <w:rFonts w:ascii="Times New Roman" w:hAnsi="Times New Roman"/>
                <w:bCs/>
              </w:rPr>
            </w:pPr>
            <w:r w:rsidRPr="00DC2460">
              <w:rPr>
                <w:rFonts w:ascii="Times New Roman" w:hAnsi="Times New Roman"/>
                <w:bCs/>
              </w:rPr>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2.1.1.14</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Įgyvendinti mokinių socializacijos ir edukacijos programas</w:t>
            </w:r>
          </w:p>
        </w:tc>
        <w:tc>
          <w:tcPr>
            <w:tcW w:w="1378" w:type="pct"/>
            <w:gridSpan w:val="2"/>
            <w:vAlign w:val="center"/>
          </w:tcPr>
          <w:p w:rsidR="00B85A2F" w:rsidRPr="006263D6" w:rsidRDefault="00B85A2F" w:rsidP="005B215A">
            <w:pPr>
              <w:pStyle w:val="Default"/>
              <w:jc w:val="center"/>
              <w:rPr>
                <w:bCs/>
                <w:sz w:val="22"/>
                <w:szCs w:val="22"/>
              </w:rPr>
            </w:pPr>
            <w:r w:rsidRPr="006263D6">
              <w:rPr>
                <w:bCs/>
                <w:sz w:val="22"/>
                <w:szCs w:val="22"/>
              </w:rPr>
              <w:t>Įgyvendintų edukacinių ir socializacijos programų skaičius; programose dalyvavusių mokinių skaičius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tabs>
                <w:tab w:val="left" w:pos="567"/>
                <w:tab w:val="right" w:leader="dot" w:pos="9923"/>
              </w:tabs>
              <w:spacing w:after="0" w:line="240" w:lineRule="auto"/>
              <w:jc w:val="center"/>
              <w:rPr>
                <w:rFonts w:ascii="Times New Roman" w:hAnsi="Times New Roman"/>
              </w:rPr>
            </w:pPr>
            <w:r w:rsidRPr="00625DC8">
              <w:rPr>
                <w:rFonts w:ascii="Times New Roman" w:hAnsi="Times New Roman"/>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rPr>
              <w:t>200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2.1.1.15</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6263D6">
              <w:rPr>
                <w:rFonts w:ascii="Times New Roman" w:eastAsia="MS Mincho" w:hAnsi="Times New Roman"/>
                <w:bCs/>
              </w:rPr>
              <w:t>Kurti netradicines ugdymo erdves ikimokyklinio ir bendrojo ugdymo įstaigose ir jų aplinkoje</w:t>
            </w:r>
          </w:p>
        </w:tc>
        <w:tc>
          <w:tcPr>
            <w:tcW w:w="1378" w:type="pct"/>
            <w:gridSpan w:val="2"/>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Įkurtų netradicinių ugdymo erdvių skaičius ugdymo įstaigose ir jų aplinkoje</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spacing w:after="0" w:line="240" w:lineRule="auto"/>
              <w:jc w:val="center"/>
              <w:rPr>
                <w:rFonts w:ascii="Times New Roman" w:hAnsi="Times New Roman"/>
                <w:bCs/>
              </w:rPr>
            </w:pPr>
            <w:r w:rsidRPr="00625DC8">
              <w:rPr>
                <w:rFonts w:ascii="Times New Roman" w:hAnsi="Times New Roman"/>
                <w:bCs/>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bCs/>
              </w:rPr>
              <w:t>150</w:t>
            </w:r>
          </w:p>
        </w:tc>
      </w:tr>
      <w:tr w:rsidR="00B85A2F" w:rsidRPr="00C54EF4" w:rsidTr="005B215A">
        <w:tc>
          <w:tcPr>
            <w:tcW w:w="372" w:type="pct"/>
            <w:vAlign w:val="center"/>
          </w:tcPr>
          <w:p w:rsidR="00B85A2F" w:rsidRPr="00625DC8" w:rsidRDefault="00B85A2F" w:rsidP="005B215A">
            <w:pPr>
              <w:spacing w:after="0" w:line="240" w:lineRule="auto"/>
              <w:jc w:val="center"/>
              <w:rPr>
                <w:rFonts w:ascii="Times New Roman" w:hAnsi="Times New Roman"/>
              </w:rPr>
            </w:pPr>
            <w:r w:rsidRPr="00625DC8">
              <w:rPr>
                <w:rFonts w:ascii="Times New Roman" w:hAnsi="Times New Roman"/>
              </w:rPr>
              <w:t>2.1.1.16</w:t>
            </w:r>
          </w:p>
        </w:tc>
        <w:tc>
          <w:tcPr>
            <w:tcW w:w="1147" w:type="pct"/>
            <w:gridSpan w:val="2"/>
            <w:vAlign w:val="center"/>
          </w:tcPr>
          <w:p w:rsidR="00B85A2F" w:rsidRPr="00625DC8" w:rsidRDefault="00B85A2F" w:rsidP="005B215A">
            <w:pPr>
              <w:spacing w:after="0" w:line="240" w:lineRule="auto"/>
              <w:rPr>
                <w:rFonts w:ascii="Times New Roman" w:hAnsi="Times New Roman"/>
                <w:bCs/>
                <w:lang w:eastAsia="lt-LT"/>
              </w:rPr>
            </w:pPr>
            <w:r w:rsidRPr="00625DC8">
              <w:rPr>
                <w:rFonts w:ascii="Times New Roman" w:hAnsi="Times New Roman"/>
                <w:bCs/>
                <w:lang w:eastAsia="lt-LT"/>
              </w:rPr>
              <w:t>Plėsti kompleksiškai (švietimo pagalbos, socialinių ir sveikatos priežiūros paslaugų)  teikiamos pagalbos prieinamumą vaikams iki 16 metų arba iki 21 metų didelių ir labai didelių specialiųjų ugdymosi poreikių asmenims ir jų šeimoms</w:t>
            </w:r>
          </w:p>
        </w:tc>
        <w:tc>
          <w:tcPr>
            <w:tcW w:w="1378" w:type="pct"/>
            <w:gridSpan w:val="2"/>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Įsteigta tarpinstitucinio bendradarbiavimo koordinatoriaus pareigybė</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spacing w:after="0" w:line="240" w:lineRule="auto"/>
              <w:jc w:val="center"/>
              <w:rPr>
                <w:rFonts w:ascii="Times New Roman" w:hAnsi="Times New Roman"/>
                <w:bCs/>
              </w:rPr>
            </w:pPr>
            <w:r w:rsidRPr="00625DC8">
              <w:rPr>
                <w:rFonts w:ascii="Times New Roman" w:hAnsi="Times New Roman"/>
                <w:bCs/>
              </w:rPr>
              <w:t>TRSA Švietimo, Socialinės paramos ir sveikatos apsaugos skyriai</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bCs/>
              </w:rPr>
              <w:t>130</w:t>
            </w:r>
          </w:p>
        </w:tc>
      </w:tr>
      <w:tr w:rsidR="00B85A2F" w:rsidRPr="00C54EF4" w:rsidTr="005B215A">
        <w:tc>
          <w:tcPr>
            <w:tcW w:w="372" w:type="pct"/>
            <w:vAlign w:val="center"/>
          </w:tcPr>
          <w:p w:rsidR="00B85A2F" w:rsidRPr="00DC2460" w:rsidRDefault="00B85A2F" w:rsidP="005B215A">
            <w:pPr>
              <w:spacing w:after="0" w:line="240" w:lineRule="auto"/>
              <w:jc w:val="center"/>
              <w:rPr>
                <w:rFonts w:ascii="Times New Roman" w:hAnsi="Times New Roman"/>
              </w:rPr>
            </w:pPr>
            <w:r w:rsidRPr="00DC2460">
              <w:rPr>
                <w:rFonts w:ascii="Times New Roman" w:hAnsi="Times New Roman"/>
              </w:rPr>
              <w:t>2.1.1.17</w:t>
            </w:r>
          </w:p>
        </w:tc>
        <w:tc>
          <w:tcPr>
            <w:tcW w:w="1147" w:type="pct"/>
            <w:gridSpan w:val="2"/>
            <w:vAlign w:val="center"/>
          </w:tcPr>
          <w:p w:rsidR="00B85A2F" w:rsidRPr="00DC2460" w:rsidRDefault="00B85A2F" w:rsidP="005B215A">
            <w:pPr>
              <w:spacing w:after="0" w:line="240" w:lineRule="auto"/>
              <w:rPr>
                <w:rFonts w:ascii="Times New Roman" w:hAnsi="Times New Roman"/>
                <w:bCs/>
                <w:lang w:eastAsia="lt-LT"/>
              </w:rPr>
            </w:pPr>
            <w:r w:rsidRPr="00DC2460">
              <w:rPr>
                <w:rFonts w:ascii="Times New Roman" w:hAnsi="Times New Roman"/>
                <w:bCs/>
                <w:lang w:eastAsia="lt-LT"/>
              </w:rPr>
              <w:t>Efektyvinti mokyklų ir Trakų rajono savivaldybės vaiko gerovės komisijų darbą ir stiprinti tarpinstitucinį  bendradarbiavimą</w:t>
            </w:r>
          </w:p>
        </w:tc>
        <w:tc>
          <w:tcPr>
            <w:tcW w:w="1378" w:type="pct"/>
            <w:gridSpan w:val="2"/>
            <w:vAlign w:val="center"/>
          </w:tcPr>
          <w:p w:rsidR="00B85A2F" w:rsidRPr="006263D6" w:rsidRDefault="00B85A2F" w:rsidP="005B215A">
            <w:pPr>
              <w:pStyle w:val="Default"/>
              <w:jc w:val="center"/>
              <w:rPr>
                <w:bCs/>
                <w:sz w:val="22"/>
                <w:szCs w:val="22"/>
              </w:rPr>
            </w:pPr>
            <w:r w:rsidRPr="006263D6">
              <w:rPr>
                <w:bCs/>
                <w:sz w:val="22"/>
                <w:szCs w:val="22"/>
              </w:rPr>
              <w:t>Įsteigta vaiko gerovės komisijos sekretoriaus pareigybė; numatytos mokyklų ir savivaldybės vaiko gerovės komisijos narių motyvavimo priemonės</w:t>
            </w:r>
          </w:p>
        </w:tc>
        <w:tc>
          <w:tcPr>
            <w:tcW w:w="494" w:type="pct"/>
            <w:vAlign w:val="center"/>
          </w:tcPr>
          <w:p w:rsidR="00B85A2F" w:rsidRPr="00625DC8" w:rsidRDefault="00B85A2F" w:rsidP="005B215A">
            <w:pPr>
              <w:snapToGrid w:val="0"/>
              <w:spacing w:after="0" w:line="240" w:lineRule="auto"/>
              <w:jc w:val="center"/>
              <w:rPr>
                <w:rFonts w:ascii="Times New Roman" w:hAnsi="Times New Roman"/>
                <w:bCs/>
              </w:rPr>
            </w:pPr>
            <w:r w:rsidRPr="00625DC8">
              <w:rPr>
                <w:rFonts w:ascii="Times New Roman" w:hAnsi="Times New Roman"/>
                <w:bCs/>
              </w:rPr>
              <w:t>2016–2025</w:t>
            </w:r>
          </w:p>
        </w:tc>
        <w:tc>
          <w:tcPr>
            <w:tcW w:w="1102" w:type="pct"/>
            <w:vAlign w:val="center"/>
          </w:tcPr>
          <w:p w:rsidR="00B85A2F" w:rsidRPr="00625DC8" w:rsidRDefault="00B85A2F" w:rsidP="005B215A">
            <w:pPr>
              <w:spacing w:after="0" w:line="240" w:lineRule="auto"/>
              <w:jc w:val="center"/>
              <w:rPr>
                <w:rFonts w:ascii="Times New Roman" w:hAnsi="Times New Roman"/>
                <w:bCs/>
              </w:rPr>
            </w:pPr>
            <w:r w:rsidRPr="00625DC8">
              <w:rPr>
                <w:rFonts w:ascii="Times New Roman" w:hAnsi="Times New Roman"/>
                <w:bCs/>
              </w:rPr>
              <w:t>TRSA Švietimo skyrius, ugdymo įstaigos</w:t>
            </w:r>
          </w:p>
        </w:tc>
        <w:tc>
          <w:tcPr>
            <w:tcW w:w="507" w:type="pct"/>
            <w:vAlign w:val="center"/>
          </w:tcPr>
          <w:p w:rsidR="00B85A2F" w:rsidRPr="00625DC8" w:rsidRDefault="00B85A2F" w:rsidP="005B215A">
            <w:pPr>
              <w:spacing w:after="0" w:line="240" w:lineRule="auto"/>
              <w:jc w:val="center"/>
              <w:rPr>
                <w:rFonts w:ascii="Times New Roman" w:hAnsi="Times New Roman"/>
              </w:rPr>
            </w:pPr>
            <w:r w:rsidRPr="006263D6">
              <w:rPr>
                <w:rFonts w:ascii="Times New Roman" w:hAnsi="Times New Roman"/>
                <w:bCs/>
              </w:rPr>
              <w:t>100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2.1.2</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Formuoti visuomenės poreikius atitinkančią švietimo infrastruktūrą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2.1.2.1</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Modernizuoti ir rekonstruoti rajono ikimokyklinio ugdymo įstaigų pastatų infrastruktūrą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Modernizuotų ir rekonstruotų lopšelių–darželių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 xml:space="preserve">TRSA Švietimo, </w:t>
            </w:r>
            <w:r w:rsidRPr="00C54EF4">
              <w:rPr>
                <w:rFonts w:ascii="Times New Roman" w:hAnsi="Times New Roman"/>
                <w:bCs/>
              </w:rPr>
              <w:t>Strateginio planavimo, investicijų ir ūkio plėtros skyriai, ugdymo įstaigos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2.1.2.2</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Modernizuoti ir rekonstruoti rajono bendrojo ugdymo įstaigų pastatų infrastruktūrą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Modernizuotų ir rekonstruotų bendrojo ugdymo įstaigų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 xml:space="preserve">TRSA Švietimo, </w:t>
            </w:r>
            <w:r w:rsidRPr="00C54EF4">
              <w:rPr>
                <w:rFonts w:ascii="Times New Roman" w:hAnsi="Times New Roman"/>
                <w:bCs/>
              </w:rPr>
              <w:t>Strateginio planavimo, investicijų ir ūkio plėtros skyriai, ugdymo įstaigos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2.1.2.3</w:t>
            </w:r>
          </w:p>
        </w:tc>
        <w:tc>
          <w:tcPr>
            <w:tcW w:w="1147" w:type="pct"/>
            <w:gridSpan w:val="2"/>
            <w:vAlign w:val="center"/>
          </w:tcPr>
          <w:p w:rsidR="00B85A2F" w:rsidRPr="00386BC8" w:rsidRDefault="00B85A2F" w:rsidP="005B215A">
            <w:pPr>
              <w:spacing w:after="0" w:line="240" w:lineRule="auto"/>
              <w:jc w:val="both"/>
              <w:rPr>
                <w:rFonts w:ascii="Times New Roman" w:hAnsi="Times New Roman"/>
                <w:bCs/>
                <w:lang w:eastAsia="lt-LT"/>
              </w:rPr>
            </w:pPr>
            <w:r w:rsidRPr="00386BC8">
              <w:rPr>
                <w:rFonts w:ascii="Times New Roman" w:hAnsi="Times New Roman"/>
                <w:bCs/>
                <w:lang w:eastAsia="lt-LT"/>
              </w:rPr>
              <w:t xml:space="preserve">Pritaikyti buvusius Aukštadvario mokyklos pastatus kitoms švietimo </w:t>
            </w:r>
            <w:r w:rsidRPr="00386BC8">
              <w:rPr>
                <w:rFonts w:ascii="Times New Roman" w:hAnsi="Times New Roman"/>
                <w:bCs/>
                <w:lang w:eastAsia="lt-LT"/>
              </w:rPr>
              <w:lastRenderedPageBreak/>
              <w:t>ir bendruomeninėms reikmėms</w:t>
            </w:r>
          </w:p>
        </w:tc>
        <w:tc>
          <w:tcPr>
            <w:tcW w:w="1378" w:type="pct"/>
            <w:gridSpan w:val="2"/>
            <w:vAlign w:val="center"/>
          </w:tcPr>
          <w:p w:rsidR="00B85A2F" w:rsidRPr="006263D6" w:rsidRDefault="00B85A2F" w:rsidP="005B215A">
            <w:pPr>
              <w:snapToGrid w:val="0"/>
              <w:spacing w:after="0" w:line="240" w:lineRule="auto"/>
              <w:jc w:val="center"/>
              <w:rPr>
                <w:rFonts w:ascii="Times New Roman" w:hAnsi="Times New Roman"/>
                <w:bCs/>
              </w:rPr>
            </w:pPr>
            <w:r w:rsidRPr="006263D6">
              <w:rPr>
                <w:rFonts w:ascii="Times New Roman" w:hAnsi="Times New Roman"/>
                <w:bCs/>
              </w:rPr>
              <w:lastRenderedPageBreak/>
              <w:t>Modernizuoti buvusios Aukštadvario mokyklos pastatai</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 xml:space="preserve">TRSA Švietimo, </w:t>
            </w:r>
            <w:r w:rsidRPr="00C54EF4">
              <w:rPr>
                <w:rFonts w:ascii="Times New Roman" w:hAnsi="Times New Roman"/>
                <w:bCs/>
              </w:rPr>
              <w:t xml:space="preserve">Strateginio planavimo, investicijų ir ūkio </w:t>
            </w:r>
            <w:r w:rsidRPr="00C54EF4">
              <w:rPr>
                <w:rFonts w:ascii="Times New Roman" w:hAnsi="Times New Roman"/>
                <w:bCs/>
              </w:rPr>
              <w:lastRenderedPageBreak/>
              <w:t>plėtros skyriai, Trakų meno mokykla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lastRenderedPageBreak/>
              <w:t>430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2.1.2.4</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Modernizuoti ugdymo įstaigų išorės aplinkos infrastruktūrą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Ugdymo įstaigų, kurių išorės aplinka modernizuota,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 xml:space="preserve">TRSA Švietimo, </w:t>
            </w:r>
            <w:r w:rsidRPr="00C54EF4">
              <w:rPr>
                <w:rFonts w:ascii="Times New Roman" w:hAnsi="Times New Roman"/>
                <w:bCs/>
              </w:rPr>
              <w:t>Strateginio planavimo, investicijų ir ūkio plėtros skyriai, ugdymo įstaigos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2.1.2.5</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 xml:space="preserve">Atnaujinti ir naujai įrengti ugdymo įstaigų sporto infrastruktūros objektus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rPr>
              <w:t>Atnaujintų ir naujai įrengtų ugdymo įstaigų sporto objektų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rPr>
              <w:t>2016</w:t>
            </w:r>
            <w:r w:rsidRPr="00C54EF4">
              <w:rPr>
                <w:rFonts w:ascii="Times New Roman" w:hAnsi="Times New Roman"/>
                <w:b/>
              </w:rPr>
              <w:t>–</w:t>
            </w:r>
            <w:r w:rsidRPr="00C54EF4">
              <w:rPr>
                <w:rFonts w:ascii="Times New Roman" w:hAnsi="Times New Roman"/>
              </w:rPr>
              <w:t>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 xml:space="preserve">TRSA Švietimo, Strateginio planavimo, investicijų ir ūkio plėtros skyriai, </w:t>
            </w:r>
            <w:r w:rsidRPr="00C54EF4">
              <w:rPr>
                <w:rFonts w:ascii="Times New Roman" w:hAnsi="Times New Roman"/>
                <w:bCs/>
              </w:rPr>
              <w:t>ugdymo įstaigos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2 000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2.1.2.6</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C54EF4">
              <w:rPr>
                <w:rFonts w:ascii="Times New Roman" w:hAnsi="Times New Roman"/>
              </w:rPr>
              <w:t>Multifunkcinių aikštelių prie Lentvario Motiejaus Šimelionio, Lentvario m. Versmės ir Henriko Senkevičiaus gimnazijų įrengimas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Įrengtos multifunkcinės aikštelės prie </w:t>
            </w:r>
            <w:r w:rsidRPr="00C54EF4">
              <w:rPr>
                <w:rFonts w:ascii="Times New Roman" w:hAnsi="Times New Roman"/>
              </w:rPr>
              <w:t>Lentvario Motiejaus Šimelionio, Lentvario m. Versmės ir Henriko Senkevičiaus gimnazijų</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Švietimo, Strateginio planavimo, investicijų ir ūkio plėtros skyriai, ugdymo įstaigos</w:t>
            </w:r>
          </w:p>
        </w:tc>
        <w:tc>
          <w:tcPr>
            <w:tcW w:w="507" w:type="pct"/>
            <w:vAlign w:val="center"/>
          </w:tcPr>
          <w:p w:rsidR="00B85A2F" w:rsidRPr="00386BC8" w:rsidRDefault="00B85A2F" w:rsidP="005B215A">
            <w:pPr>
              <w:tabs>
                <w:tab w:val="left" w:pos="567"/>
                <w:tab w:val="right" w:leader="dot" w:pos="9923"/>
              </w:tabs>
              <w:spacing w:after="0" w:line="240" w:lineRule="auto"/>
              <w:jc w:val="center"/>
              <w:rPr>
                <w:rFonts w:ascii="Times New Roman" w:hAnsi="Times New Roman"/>
              </w:rPr>
            </w:pPr>
            <w:r w:rsidRPr="00386BC8">
              <w:rPr>
                <w:rFonts w:ascii="Times New Roman" w:hAnsi="Times New Roman"/>
              </w:rPr>
              <w:t>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2.1.2.7</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C54EF4">
              <w:rPr>
                <w:rFonts w:ascii="Times New Roman" w:hAnsi="Times New Roman"/>
              </w:rPr>
              <w:t>Multifunkcinės aikštelės prie Rūdiškių gimnazijos įrengimas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Įrengta multifunkcinė aikštelė </w:t>
            </w:r>
            <w:r w:rsidRPr="00C54EF4">
              <w:rPr>
                <w:rFonts w:ascii="Times New Roman" w:hAnsi="Times New Roman"/>
              </w:rPr>
              <w:t>prie Rūdiškių gimnazijos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Švietimo, Strateginio planavimo, investicijų ir ūkio plėtros skyriai, ugdymo įstaiga</w:t>
            </w:r>
          </w:p>
        </w:tc>
        <w:tc>
          <w:tcPr>
            <w:tcW w:w="507" w:type="pct"/>
            <w:vAlign w:val="center"/>
          </w:tcPr>
          <w:p w:rsidR="00B85A2F" w:rsidRPr="00386BC8" w:rsidRDefault="00B85A2F" w:rsidP="005B215A">
            <w:pPr>
              <w:tabs>
                <w:tab w:val="left" w:pos="567"/>
                <w:tab w:val="right" w:leader="dot" w:pos="9923"/>
              </w:tabs>
              <w:spacing w:after="0" w:line="240" w:lineRule="auto"/>
              <w:jc w:val="center"/>
              <w:rPr>
                <w:rFonts w:ascii="Times New Roman" w:hAnsi="Times New Roman"/>
              </w:rPr>
            </w:pPr>
            <w:r w:rsidRPr="00386BC8">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2.1.2.8</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C54EF4">
              <w:rPr>
                <w:rFonts w:ascii="Times New Roman" w:hAnsi="Times New Roman"/>
              </w:rPr>
              <w:t>Sporto salės statyba prie Lentvario pradinės mokyklos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Pastatyta sporto salė prie Lentvario pradinės mokyklos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Švietimo, Strateginio planavimo, investicijų ir ūkio plėtros skyriai, ugdymo įstaiga</w:t>
            </w:r>
          </w:p>
        </w:tc>
        <w:tc>
          <w:tcPr>
            <w:tcW w:w="507" w:type="pct"/>
            <w:vAlign w:val="center"/>
          </w:tcPr>
          <w:p w:rsidR="00B85A2F" w:rsidRPr="00386BC8" w:rsidRDefault="00B85A2F" w:rsidP="005B215A">
            <w:pPr>
              <w:tabs>
                <w:tab w:val="left" w:pos="567"/>
                <w:tab w:val="right" w:leader="dot" w:pos="9923"/>
              </w:tabs>
              <w:spacing w:after="0" w:line="240" w:lineRule="auto"/>
              <w:jc w:val="center"/>
              <w:rPr>
                <w:rFonts w:ascii="Times New Roman" w:hAnsi="Times New Roman"/>
              </w:rPr>
            </w:pPr>
            <w:r w:rsidRPr="00386BC8">
              <w:rPr>
                <w:rFonts w:ascii="Times New Roman" w:hAnsi="Times New Roman"/>
              </w:rPr>
              <w:t>720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2.1.2.9</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Lentvario Motiejaus Šimelionio gimnazijos pastato rekonstravimas bei modernizavimas</w:t>
            </w:r>
          </w:p>
        </w:tc>
        <w:tc>
          <w:tcPr>
            <w:tcW w:w="1378" w:type="pct"/>
            <w:gridSpan w:val="2"/>
            <w:vAlign w:val="center"/>
          </w:tcPr>
          <w:p w:rsidR="00B85A2F" w:rsidRPr="004859B1" w:rsidRDefault="00B85A2F" w:rsidP="005B215A">
            <w:pPr>
              <w:snapToGrid w:val="0"/>
              <w:spacing w:after="0" w:line="240" w:lineRule="auto"/>
              <w:jc w:val="center"/>
              <w:rPr>
                <w:rFonts w:ascii="Times New Roman" w:hAnsi="Times New Roman"/>
                <w:bCs/>
              </w:rPr>
            </w:pPr>
            <w:r w:rsidRPr="004859B1">
              <w:rPr>
                <w:rFonts w:ascii="Times New Roman" w:hAnsi="Times New Roman"/>
                <w:bCs/>
              </w:rPr>
              <w:t>Rekonstruotas bei modernizuotas Lentvario Motiejaus Šimelionio gimnazijos pastatas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Švietimo, Strateginio planavimo, investicijų ir ūkio plėtros skyriai, ugdymo įstaiga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430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2.1.2.10</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C54EF4">
              <w:rPr>
                <w:rFonts w:ascii="Times New Roman" w:hAnsi="Times New Roman"/>
              </w:rPr>
              <w:t>Rūdiškių vaikų lopšelio-darželio „Pasaka</w:t>
            </w:r>
            <w:r>
              <w:rPr>
                <w:rFonts w:ascii="Times New Roman" w:hAnsi="Times New Roman"/>
              </w:rPr>
              <w:t>“</w:t>
            </w:r>
            <w:r w:rsidRPr="00C54EF4">
              <w:rPr>
                <w:rFonts w:ascii="Times New Roman" w:hAnsi="Times New Roman"/>
              </w:rPr>
              <w:t xml:space="preserve"> rekonstravimas, siekiant padidinti energetinį efektyvumą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Rekonstruotas </w:t>
            </w:r>
            <w:r w:rsidRPr="00C54EF4">
              <w:rPr>
                <w:rFonts w:ascii="Times New Roman" w:hAnsi="Times New Roman"/>
              </w:rPr>
              <w:t>Rūdiškių vaikų lopšelio-darželio „Pasaka</w:t>
            </w:r>
            <w:r>
              <w:rPr>
                <w:rFonts w:ascii="Times New Roman" w:hAnsi="Times New Roman"/>
              </w:rPr>
              <w:t>“</w:t>
            </w:r>
            <w:r w:rsidRPr="00C54EF4">
              <w:rPr>
                <w:rFonts w:ascii="Times New Roman" w:hAnsi="Times New Roman"/>
              </w:rPr>
              <w:t xml:space="preserve"> pastatas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Švietimo, Strateginio planavimo, investicijų ir ūkio plėtros skyriai, ugdymo įstaiga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430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2.1.2.11</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C54EF4">
              <w:rPr>
                <w:rFonts w:ascii="Times New Roman" w:hAnsi="Times New Roman"/>
              </w:rPr>
              <w:t>Senųjų Trakų vaikų lopšelio-darželio pastato rekonstravimas, siekiant padidinti energetinį efektyvumą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Rekonstruotas </w:t>
            </w:r>
            <w:r w:rsidRPr="00C54EF4">
              <w:rPr>
                <w:rFonts w:ascii="Times New Roman" w:hAnsi="Times New Roman"/>
              </w:rPr>
              <w:t>Senųjų Trakų vaikų lopšelio-darželio pastatas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Švietimo, Strateginio planavimo, investicijų ir ūkio plėtros skyriai, ugdymo įstaiga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430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2.1.2.12</w:t>
            </w:r>
          </w:p>
        </w:tc>
        <w:tc>
          <w:tcPr>
            <w:tcW w:w="1147" w:type="pct"/>
            <w:gridSpan w:val="2"/>
            <w:vAlign w:val="center"/>
          </w:tcPr>
          <w:p w:rsidR="00B85A2F" w:rsidRPr="00C54EF4" w:rsidRDefault="00B85A2F" w:rsidP="006C0DB7">
            <w:pPr>
              <w:spacing w:after="0" w:line="240" w:lineRule="auto"/>
              <w:rPr>
                <w:rFonts w:ascii="Times New Roman" w:hAnsi="Times New Roman"/>
              </w:rPr>
            </w:pPr>
            <w:r w:rsidRPr="00C54EF4">
              <w:rPr>
                <w:rFonts w:ascii="Times New Roman" w:hAnsi="Times New Roman"/>
              </w:rPr>
              <w:t xml:space="preserve">Trakų </w:t>
            </w:r>
            <w:r w:rsidR="006C0DB7">
              <w:rPr>
                <w:rFonts w:ascii="Times New Roman" w:hAnsi="Times New Roman"/>
              </w:rPr>
              <w:t>gimnazijos</w:t>
            </w:r>
            <w:r w:rsidRPr="00C54EF4">
              <w:rPr>
                <w:rFonts w:ascii="Times New Roman" w:hAnsi="Times New Roman"/>
              </w:rPr>
              <w:t xml:space="preserve"> pastato rekonstravimas, siekiant padidinti energetinį efektyvumą</w:t>
            </w:r>
          </w:p>
        </w:tc>
        <w:tc>
          <w:tcPr>
            <w:tcW w:w="1378" w:type="pct"/>
            <w:gridSpan w:val="2"/>
            <w:vAlign w:val="center"/>
          </w:tcPr>
          <w:p w:rsidR="00B85A2F" w:rsidRPr="00C54EF4" w:rsidRDefault="00B85A2F" w:rsidP="006C0DB7">
            <w:pPr>
              <w:snapToGrid w:val="0"/>
              <w:spacing w:after="0" w:line="240" w:lineRule="auto"/>
              <w:jc w:val="center"/>
              <w:rPr>
                <w:rFonts w:ascii="Times New Roman" w:hAnsi="Times New Roman"/>
                <w:bCs/>
              </w:rPr>
            </w:pPr>
            <w:r w:rsidRPr="00C54EF4">
              <w:rPr>
                <w:rFonts w:ascii="Times New Roman" w:hAnsi="Times New Roman"/>
                <w:bCs/>
              </w:rPr>
              <w:t xml:space="preserve">Rekonstruotas </w:t>
            </w:r>
            <w:r w:rsidRPr="00C54EF4">
              <w:rPr>
                <w:rFonts w:ascii="Times New Roman" w:hAnsi="Times New Roman"/>
              </w:rPr>
              <w:t xml:space="preserve">Trakų </w:t>
            </w:r>
            <w:r w:rsidR="006C0DB7">
              <w:rPr>
                <w:rFonts w:ascii="Times New Roman" w:hAnsi="Times New Roman"/>
              </w:rPr>
              <w:t>gimnazijos</w:t>
            </w:r>
            <w:r w:rsidRPr="00C54EF4">
              <w:rPr>
                <w:rFonts w:ascii="Times New Roman" w:hAnsi="Times New Roman"/>
              </w:rPr>
              <w:t xml:space="preserve"> pastatas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Švietimo, Strateginio planavimo, investicijų ir ūkio plėtros skyriai, ugdymo įstaiga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430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2.1.2.13</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Trakų r. Paluknio „Medeinos“ vidurinės mokyklos ir Trakų r. Paluknio vidurinės mokyklos pastato rekonstravimas bei modernizavimas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4859B1">
              <w:rPr>
                <w:rFonts w:ascii="Times New Roman" w:hAnsi="Times New Roman"/>
                <w:bCs/>
              </w:rPr>
              <w:t xml:space="preserve">Rekonstruoti bei modernizuoti </w:t>
            </w:r>
            <w:r w:rsidRPr="004859B1">
              <w:rPr>
                <w:rFonts w:ascii="Times New Roman" w:hAnsi="Times New Roman"/>
              </w:rPr>
              <w:t>Trakų r. Paluknio „Medeinos“ vidurinės mokyklos ir Trakų r. Paluknio vidurinės</w:t>
            </w:r>
            <w:r w:rsidRPr="00A60429">
              <w:rPr>
                <w:rFonts w:ascii="Times New Roman" w:hAnsi="Times New Roman"/>
              </w:rPr>
              <w:t xml:space="preserve"> mokyklos pastatai</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Švietimo, Strateginio planavimo, investicijų ir ūkio plėtros skyriai, ugdymo įstaigos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860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2.1.3</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Didinti vaikų ir jaunimo užimtumą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2.1.3.1</w:t>
            </w:r>
          </w:p>
        </w:tc>
        <w:tc>
          <w:tcPr>
            <w:tcW w:w="1147" w:type="pct"/>
            <w:gridSpan w:val="2"/>
            <w:vAlign w:val="center"/>
          </w:tcPr>
          <w:p w:rsidR="00B85A2F" w:rsidRPr="00C54EF4" w:rsidRDefault="00B85A2F" w:rsidP="005B215A">
            <w:pPr>
              <w:spacing w:after="0" w:line="240" w:lineRule="auto"/>
              <w:rPr>
                <w:rFonts w:ascii="Times New Roman" w:hAnsi="Times New Roman"/>
                <w:bCs/>
                <w:position w:val="1"/>
              </w:rPr>
            </w:pPr>
            <w:r w:rsidRPr="00C54EF4">
              <w:rPr>
                <w:rFonts w:ascii="Times New Roman" w:hAnsi="Times New Roman"/>
                <w:bCs/>
                <w:position w:val="1"/>
              </w:rPr>
              <w:t>Skleisti jaunimui aktualią informaciją</w:t>
            </w:r>
          </w:p>
        </w:tc>
        <w:tc>
          <w:tcPr>
            <w:tcW w:w="1378" w:type="pct"/>
            <w:gridSpan w:val="2"/>
            <w:vAlign w:val="center"/>
          </w:tcPr>
          <w:p w:rsidR="00B85A2F" w:rsidRPr="00C54EF4" w:rsidRDefault="00B85A2F" w:rsidP="005B215A">
            <w:pPr>
              <w:widowControl w:val="0"/>
              <w:tabs>
                <w:tab w:val="left" w:pos="460"/>
              </w:tabs>
              <w:autoSpaceDE w:val="0"/>
              <w:autoSpaceDN w:val="0"/>
              <w:adjustRightInd w:val="0"/>
              <w:spacing w:after="0" w:line="240" w:lineRule="auto"/>
              <w:ind w:left="102" w:right="-20"/>
              <w:jc w:val="center"/>
              <w:rPr>
                <w:rFonts w:ascii="Times New Roman" w:hAnsi="Times New Roman"/>
                <w:bCs/>
                <w:spacing w:val="1"/>
                <w:position w:val="1"/>
              </w:rPr>
            </w:pPr>
            <w:r w:rsidRPr="00C54EF4">
              <w:rPr>
                <w:rFonts w:ascii="Times New Roman" w:hAnsi="Times New Roman"/>
                <w:bCs/>
                <w:spacing w:val="1"/>
                <w:position w:val="1"/>
              </w:rPr>
              <w:t>Sukurta jaunimo informacijos sklaidos sistema jaunimui patraukliausia forma ir būdais; apskaitomas ir fiksuojamas jaun</w:t>
            </w:r>
            <w:r>
              <w:rPr>
                <w:rFonts w:ascii="Times New Roman" w:hAnsi="Times New Roman"/>
                <w:bCs/>
                <w:spacing w:val="1"/>
                <w:position w:val="1"/>
              </w:rPr>
              <w:t>ų žmonių</w:t>
            </w:r>
            <w:r w:rsidRPr="00C54EF4">
              <w:rPr>
                <w:rFonts w:ascii="Times New Roman" w:hAnsi="Times New Roman"/>
                <w:bCs/>
                <w:spacing w:val="1"/>
                <w:position w:val="1"/>
              </w:rPr>
              <w:t>, kuri</w:t>
            </w:r>
            <w:r>
              <w:rPr>
                <w:rFonts w:ascii="Times New Roman" w:hAnsi="Times New Roman"/>
                <w:bCs/>
                <w:spacing w:val="1"/>
                <w:position w:val="1"/>
              </w:rPr>
              <w:t>ems</w:t>
            </w:r>
            <w:r w:rsidRPr="00C54EF4">
              <w:rPr>
                <w:rFonts w:ascii="Times New Roman" w:hAnsi="Times New Roman"/>
                <w:bCs/>
                <w:spacing w:val="1"/>
                <w:position w:val="1"/>
              </w:rPr>
              <w:t xml:space="preserve"> suteikta informacija</w:t>
            </w:r>
            <w:r>
              <w:rPr>
                <w:rFonts w:ascii="Times New Roman" w:hAnsi="Times New Roman"/>
                <w:bCs/>
                <w:spacing w:val="1"/>
                <w:position w:val="1"/>
              </w:rPr>
              <w:t>,</w:t>
            </w:r>
            <w:r w:rsidRPr="00C54EF4">
              <w:rPr>
                <w:rFonts w:ascii="Times New Roman" w:hAnsi="Times New Roman"/>
                <w:bCs/>
                <w:spacing w:val="1"/>
                <w:position w:val="1"/>
              </w:rPr>
              <w:t xml:space="preserve"> skaičius </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Kultūros ir turizmo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2.1.3.2</w:t>
            </w:r>
          </w:p>
        </w:tc>
        <w:tc>
          <w:tcPr>
            <w:tcW w:w="1147" w:type="pct"/>
            <w:gridSpan w:val="2"/>
            <w:vAlign w:val="center"/>
          </w:tcPr>
          <w:p w:rsidR="00B85A2F" w:rsidRPr="00C54EF4" w:rsidRDefault="00B85A2F" w:rsidP="005B215A">
            <w:pPr>
              <w:spacing w:after="0" w:line="240" w:lineRule="auto"/>
              <w:rPr>
                <w:rFonts w:ascii="Times New Roman" w:hAnsi="Times New Roman"/>
                <w:bCs/>
                <w:position w:val="1"/>
              </w:rPr>
            </w:pPr>
            <w:r w:rsidRPr="00C54EF4">
              <w:rPr>
                <w:rFonts w:ascii="Times New Roman" w:hAnsi="Times New Roman"/>
                <w:bCs/>
                <w:position w:val="1"/>
              </w:rPr>
              <w:t>Prioritetine tvarka finansuoti jaunimo iniciatyvas (projektus, programas)</w:t>
            </w:r>
          </w:p>
        </w:tc>
        <w:tc>
          <w:tcPr>
            <w:tcW w:w="1378" w:type="pct"/>
            <w:gridSpan w:val="2"/>
            <w:vAlign w:val="center"/>
          </w:tcPr>
          <w:p w:rsidR="00B85A2F" w:rsidRPr="00C54EF4" w:rsidRDefault="00B85A2F" w:rsidP="005B215A">
            <w:pPr>
              <w:widowControl w:val="0"/>
              <w:tabs>
                <w:tab w:val="left" w:pos="460"/>
              </w:tabs>
              <w:autoSpaceDE w:val="0"/>
              <w:autoSpaceDN w:val="0"/>
              <w:adjustRightInd w:val="0"/>
              <w:spacing w:after="0" w:line="240" w:lineRule="auto"/>
              <w:ind w:left="102" w:right="-20"/>
              <w:jc w:val="center"/>
              <w:rPr>
                <w:rFonts w:ascii="Times New Roman" w:hAnsi="Times New Roman"/>
                <w:bCs/>
                <w:spacing w:val="1"/>
                <w:position w:val="1"/>
              </w:rPr>
            </w:pPr>
            <w:r w:rsidRPr="00C54EF4">
              <w:rPr>
                <w:rFonts w:ascii="Times New Roman" w:hAnsi="Times New Roman"/>
                <w:bCs/>
                <w:spacing w:val="1"/>
                <w:position w:val="1"/>
              </w:rPr>
              <w:t>Užtikrintas finansavimas ir stambinami projektai; skirto finansavimo dalis (proc.) nuo bendro savivaldybės biudžeto</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2.1.3.3</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Atlikti jaunimo situacijos rajone ir jaunimo poreikių tyrimus</w:t>
            </w:r>
          </w:p>
        </w:tc>
        <w:tc>
          <w:tcPr>
            <w:tcW w:w="1378" w:type="pct"/>
            <w:gridSpan w:val="2"/>
            <w:vAlign w:val="center"/>
          </w:tcPr>
          <w:p w:rsidR="00B85A2F" w:rsidRPr="00C54EF4" w:rsidRDefault="00B85A2F" w:rsidP="005B215A">
            <w:pPr>
              <w:widowControl w:val="0"/>
              <w:tabs>
                <w:tab w:val="left" w:pos="460"/>
              </w:tabs>
              <w:autoSpaceDE w:val="0"/>
              <w:autoSpaceDN w:val="0"/>
              <w:adjustRightInd w:val="0"/>
              <w:spacing w:after="0" w:line="240" w:lineRule="auto"/>
              <w:ind w:left="102" w:right="-20"/>
              <w:jc w:val="center"/>
              <w:rPr>
                <w:rFonts w:ascii="Times New Roman" w:hAnsi="Times New Roman"/>
                <w:bCs/>
                <w:spacing w:val="1"/>
                <w:position w:val="1"/>
              </w:rPr>
            </w:pPr>
            <w:r w:rsidRPr="00C54EF4">
              <w:rPr>
                <w:rFonts w:ascii="Times New Roman" w:hAnsi="Times New Roman"/>
                <w:bCs/>
                <w:spacing w:val="1"/>
                <w:position w:val="1"/>
              </w:rPr>
              <w:t>Atliktų tyrimų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Kultūros ir turizmo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70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2.1.3.4</w:t>
            </w:r>
          </w:p>
        </w:tc>
        <w:tc>
          <w:tcPr>
            <w:tcW w:w="1147" w:type="pct"/>
            <w:gridSpan w:val="2"/>
            <w:vAlign w:val="center"/>
          </w:tcPr>
          <w:p w:rsidR="00B85A2F" w:rsidRPr="00C54EF4" w:rsidRDefault="00B85A2F" w:rsidP="005B215A">
            <w:pPr>
              <w:spacing w:after="0" w:line="240" w:lineRule="auto"/>
              <w:rPr>
                <w:rFonts w:ascii="Times New Roman" w:hAnsi="Times New Roman"/>
                <w:bCs/>
                <w:position w:val="1"/>
              </w:rPr>
            </w:pPr>
            <w:r w:rsidRPr="00C54EF4">
              <w:rPr>
                <w:rFonts w:ascii="Times New Roman" w:hAnsi="Times New Roman"/>
                <w:bCs/>
                <w:position w:val="1"/>
              </w:rPr>
              <w:t>Atnaujinti ir naujai įrengti zonas viešosiose erdvėse, skirtas vaikų ir jaunimo užimtumui ir laisvalaikiui</w:t>
            </w:r>
          </w:p>
        </w:tc>
        <w:tc>
          <w:tcPr>
            <w:tcW w:w="1378" w:type="pct"/>
            <w:gridSpan w:val="2"/>
            <w:vAlign w:val="center"/>
          </w:tcPr>
          <w:p w:rsidR="00B85A2F" w:rsidRPr="00C54EF4" w:rsidRDefault="00B85A2F" w:rsidP="005B215A">
            <w:pPr>
              <w:widowControl w:val="0"/>
              <w:tabs>
                <w:tab w:val="left" w:pos="460"/>
              </w:tabs>
              <w:autoSpaceDE w:val="0"/>
              <w:autoSpaceDN w:val="0"/>
              <w:adjustRightInd w:val="0"/>
              <w:spacing w:after="0" w:line="240" w:lineRule="auto"/>
              <w:ind w:left="102" w:right="-20"/>
              <w:jc w:val="center"/>
              <w:rPr>
                <w:rFonts w:ascii="Times New Roman" w:hAnsi="Times New Roman"/>
                <w:bCs/>
                <w:spacing w:val="1"/>
                <w:position w:val="1"/>
              </w:rPr>
            </w:pPr>
            <w:r w:rsidRPr="00C54EF4">
              <w:rPr>
                <w:rFonts w:ascii="Times New Roman" w:hAnsi="Times New Roman"/>
                <w:bCs/>
                <w:spacing w:val="1"/>
                <w:position w:val="1"/>
              </w:rPr>
              <w:t>Atnaujintų zonų skaičius; naujai įrengtų zonų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870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2.1.3.5</w:t>
            </w:r>
          </w:p>
        </w:tc>
        <w:tc>
          <w:tcPr>
            <w:tcW w:w="1147" w:type="pct"/>
            <w:gridSpan w:val="2"/>
            <w:vAlign w:val="center"/>
          </w:tcPr>
          <w:p w:rsidR="00B85A2F" w:rsidRPr="006263D6" w:rsidRDefault="00B85A2F" w:rsidP="005B215A">
            <w:pPr>
              <w:spacing w:after="0" w:line="240" w:lineRule="auto"/>
              <w:rPr>
                <w:rFonts w:ascii="Times New Roman" w:hAnsi="Times New Roman"/>
                <w:bCs/>
                <w:position w:val="1"/>
              </w:rPr>
            </w:pPr>
            <w:r w:rsidRPr="006263D6">
              <w:rPr>
                <w:rFonts w:ascii="Times New Roman" w:hAnsi="Times New Roman"/>
                <w:bCs/>
                <w:position w:val="1"/>
              </w:rPr>
              <w:t>Įsteigti vaikų dienos centrus ir įrengti reikiamas patalpas Trakų rajone</w:t>
            </w:r>
          </w:p>
        </w:tc>
        <w:tc>
          <w:tcPr>
            <w:tcW w:w="1378" w:type="pct"/>
            <w:gridSpan w:val="2"/>
            <w:vAlign w:val="center"/>
          </w:tcPr>
          <w:p w:rsidR="00B85A2F" w:rsidRPr="00C54EF4" w:rsidRDefault="00B85A2F" w:rsidP="005B215A">
            <w:pPr>
              <w:widowControl w:val="0"/>
              <w:tabs>
                <w:tab w:val="left" w:pos="460"/>
              </w:tabs>
              <w:autoSpaceDE w:val="0"/>
              <w:autoSpaceDN w:val="0"/>
              <w:adjustRightInd w:val="0"/>
              <w:spacing w:after="0" w:line="240" w:lineRule="auto"/>
              <w:ind w:left="102" w:right="-20"/>
              <w:jc w:val="center"/>
              <w:rPr>
                <w:rFonts w:ascii="Times New Roman" w:hAnsi="Times New Roman"/>
                <w:bCs/>
                <w:spacing w:val="1"/>
                <w:position w:val="1"/>
              </w:rPr>
            </w:pPr>
            <w:r w:rsidRPr="00C54EF4">
              <w:rPr>
                <w:rFonts w:ascii="Times New Roman" w:hAnsi="Times New Roman"/>
                <w:bCs/>
                <w:spacing w:val="1"/>
                <w:position w:val="1"/>
              </w:rPr>
              <w:t>Atnaujintų centrų skaičius; naujai įrengtų centrų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2016–2019</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2 200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2.1.3.6</w:t>
            </w:r>
          </w:p>
        </w:tc>
        <w:tc>
          <w:tcPr>
            <w:tcW w:w="1147" w:type="pct"/>
            <w:gridSpan w:val="2"/>
            <w:vAlign w:val="center"/>
          </w:tcPr>
          <w:p w:rsidR="00B85A2F" w:rsidRPr="00C54EF4" w:rsidRDefault="00B85A2F" w:rsidP="005B215A">
            <w:pPr>
              <w:spacing w:after="0" w:line="240" w:lineRule="auto"/>
              <w:rPr>
                <w:rFonts w:ascii="Times New Roman" w:hAnsi="Times New Roman"/>
                <w:bCs/>
                <w:position w:val="1"/>
              </w:rPr>
            </w:pPr>
            <w:r w:rsidRPr="00C54EF4">
              <w:rPr>
                <w:rFonts w:ascii="Times New Roman" w:hAnsi="Times New Roman"/>
                <w:bCs/>
                <w:position w:val="1"/>
              </w:rPr>
              <w:t>Skatinti jaunimo ir viešojo sektoriaus bendradarbiavimą</w:t>
            </w:r>
          </w:p>
        </w:tc>
        <w:tc>
          <w:tcPr>
            <w:tcW w:w="1378" w:type="pct"/>
            <w:gridSpan w:val="2"/>
            <w:vAlign w:val="center"/>
          </w:tcPr>
          <w:p w:rsidR="00B85A2F" w:rsidRPr="00C54EF4" w:rsidRDefault="00B85A2F" w:rsidP="005B215A">
            <w:pPr>
              <w:widowControl w:val="0"/>
              <w:tabs>
                <w:tab w:val="left" w:pos="460"/>
              </w:tabs>
              <w:autoSpaceDE w:val="0"/>
              <w:autoSpaceDN w:val="0"/>
              <w:adjustRightInd w:val="0"/>
              <w:spacing w:after="0" w:line="240" w:lineRule="auto"/>
              <w:ind w:left="102" w:right="-20"/>
              <w:jc w:val="center"/>
              <w:rPr>
                <w:rFonts w:ascii="Times New Roman" w:hAnsi="Times New Roman"/>
                <w:bCs/>
                <w:spacing w:val="1"/>
                <w:position w:val="1"/>
              </w:rPr>
            </w:pPr>
            <w:r w:rsidRPr="00C54EF4">
              <w:rPr>
                <w:rFonts w:ascii="Times New Roman" w:hAnsi="Times New Roman"/>
                <w:bCs/>
              </w:rPr>
              <w:t>Sprendimų, priimtų bendradarbiaujant su jaunimo organizacijų atstovais, skaičius; suorganizuotų bendrų renginių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2.1.3.7</w:t>
            </w:r>
          </w:p>
        </w:tc>
        <w:tc>
          <w:tcPr>
            <w:tcW w:w="1147" w:type="pct"/>
            <w:gridSpan w:val="2"/>
            <w:vAlign w:val="center"/>
          </w:tcPr>
          <w:p w:rsidR="00B85A2F" w:rsidRPr="00C54EF4" w:rsidRDefault="00B85A2F" w:rsidP="005B215A">
            <w:pPr>
              <w:spacing w:after="0" w:line="240" w:lineRule="auto"/>
              <w:rPr>
                <w:rFonts w:ascii="Times New Roman" w:hAnsi="Times New Roman"/>
                <w:bCs/>
                <w:position w:val="1"/>
              </w:rPr>
            </w:pPr>
            <w:r w:rsidRPr="00C54EF4">
              <w:rPr>
                <w:rFonts w:ascii="Times New Roman" w:hAnsi="Times New Roman"/>
              </w:rPr>
              <w:t>Vaikų žaidimo aikštelių įrengimas Lentvario mieste</w:t>
            </w:r>
          </w:p>
        </w:tc>
        <w:tc>
          <w:tcPr>
            <w:tcW w:w="1378" w:type="pct"/>
            <w:gridSpan w:val="2"/>
            <w:vAlign w:val="center"/>
          </w:tcPr>
          <w:p w:rsidR="00B85A2F" w:rsidRPr="00C54EF4" w:rsidRDefault="00B85A2F" w:rsidP="005B215A">
            <w:pPr>
              <w:widowControl w:val="0"/>
              <w:tabs>
                <w:tab w:val="left" w:pos="460"/>
              </w:tabs>
              <w:autoSpaceDE w:val="0"/>
              <w:autoSpaceDN w:val="0"/>
              <w:adjustRightInd w:val="0"/>
              <w:spacing w:after="0" w:line="240" w:lineRule="auto"/>
              <w:ind w:left="102" w:right="-20"/>
              <w:jc w:val="center"/>
              <w:rPr>
                <w:rFonts w:ascii="Times New Roman" w:hAnsi="Times New Roman"/>
                <w:bCs/>
              </w:rPr>
            </w:pPr>
            <w:r w:rsidRPr="00C54EF4">
              <w:rPr>
                <w:rFonts w:ascii="Times New Roman" w:hAnsi="Times New Roman"/>
                <w:bCs/>
              </w:rPr>
              <w:t>Įrengtos vaikų žaidimo aikštelės Lentvario m.</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Strateginio planavimo, investicijų ir ūkio plėtros skyrius</w:t>
            </w:r>
          </w:p>
        </w:tc>
        <w:tc>
          <w:tcPr>
            <w:tcW w:w="507" w:type="pct"/>
            <w:vAlign w:val="center"/>
          </w:tcPr>
          <w:p w:rsidR="00B85A2F" w:rsidRPr="00386BC8" w:rsidRDefault="00B85A2F" w:rsidP="005B215A">
            <w:pPr>
              <w:tabs>
                <w:tab w:val="left" w:pos="567"/>
                <w:tab w:val="right" w:leader="dot" w:pos="9923"/>
              </w:tabs>
              <w:spacing w:after="0" w:line="240" w:lineRule="auto"/>
              <w:jc w:val="center"/>
              <w:rPr>
                <w:rFonts w:ascii="Times New Roman" w:hAnsi="Times New Roman"/>
              </w:rPr>
            </w:pPr>
            <w:r w:rsidRPr="00386BC8">
              <w:rPr>
                <w:rFonts w:ascii="Times New Roman" w:hAnsi="Times New Roman"/>
              </w:rPr>
              <w:t>120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2.1.3.8</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Lentvario bibliotekos patalpų renovacija</w:t>
            </w:r>
            <w:r>
              <w:rPr>
                <w:rFonts w:ascii="Times New Roman" w:hAnsi="Times New Roman"/>
              </w:rPr>
              <w:t>,</w:t>
            </w:r>
            <w:r w:rsidRPr="00C54EF4">
              <w:rPr>
                <w:rFonts w:ascii="Times New Roman" w:hAnsi="Times New Roman"/>
              </w:rPr>
              <w:t xml:space="preserve"> pritaikant Lentvario jaunimo centro veiklai</w:t>
            </w:r>
          </w:p>
        </w:tc>
        <w:tc>
          <w:tcPr>
            <w:tcW w:w="1378" w:type="pct"/>
            <w:gridSpan w:val="2"/>
            <w:vAlign w:val="center"/>
          </w:tcPr>
          <w:p w:rsidR="00B85A2F" w:rsidRPr="00C54EF4" w:rsidRDefault="00B85A2F" w:rsidP="005B215A">
            <w:pPr>
              <w:widowControl w:val="0"/>
              <w:tabs>
                <w:tab w:val="left" w:pos="460"/>
              </w:tabs>
              <w:autoSpaceDE w:val="0"/>
              <w:autoSpaceDN w:val="0"/>
              <w:adjustRightInd w:val="0"/>
              <w:spacing w:after="0" w:line="240" w:lineRule="auto"/>
              <w:ind w:right="-20"/>
              <w:jc w:val="center"/>
              <w:rPr>
                <w:rFonts w:ascii="Times New Roman" w:hAnsi="Times New Roman"/>
                <w:bCs/>
                <w:spacing w:val="1"/>
                <w:position w:val="1"/>
              </w:rPr>
            </w:pPr>
            <w:r w:rsidRPr="00C54EF4">
              <w:rPr>
                <w:rFonts w:ascii="Times New Roman" w:hAnsi="Times New Roman"/>
                <w:bCs/>
                <w:spacing w:val="1"/>
                <w:position w:val="1"/>
              </w:rPr>
              <w:t>Įrengtos Trakų rajono jaunimo turizmo ir laisvalaikio centro filialo Lentvario jaunimo centro patalpos Bažnyčios g. 26</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widowControl w:val="0"/>
              <w:tabs>
                <w:tab w:val="left" w:pos="460"/>
              </w:tabs>
              <w:autoSpaceDE w:val="0"/>
              <w:autoSpaceDN w:val="0"/>
              <w:adjustRightInd w:val="0"/>
              <w:spacing w:after="0" w:line="240" w:lineRule="auto"/>
              <w:ind w:left="102" w:right="-20"/>
              <w:jc w:val="center"/>
              <w:rPr>
                <w:rFonts w:ascii="Times New Roman" w:hAnsi="Times New Roman"/>
              </w:rPr>
            </w:pPr>
            <w:r w:rsidRPr="00C54EF4">
              <w:rPr>
                <w:rFonts w:ascii="Times New Roman" w:hAnsi="Times New Roman"/>
              </w:rPr>
              <w:t xml:space="preserve">TRSA, </w:t>
            </w:r>
            <w:r w:rsidRPr="00C54EF4">
              <w:rPr>
                <w:rFonts w:ascii="Times New Roman" w:hAnsi="Times New Roman"/>
                <w:bCs/>
                <w:spacing w:val="1"/>
                <w:position w:val="1"/>
              </w:rPr>
              <w:t>Trakų rajono jaunimo turizmo ir laisvalaikio centras</w:t>
            </w:r>
          </w:p>
        </w:tc>
        <w:tc>
          <w:tcPr>
            <w:tcW w:w="507" w:type="pct"/>
            <w:vAlign w:val="center"/>
          </w:tcPr>
          <w:p w:rsidR="00B85A2F" w:rsidRPr="00386BC8" w:rsidRDefault="00B85A2F" w:rsidP="005B215A">
            <w:pPr>
              <w:widowControl w:val="0"/>
              <w:tabs>
                <w:tab w:val="left" w:pos="460"/>
              </w:tabs>
              <w:autoSpaceDE w:val="0"/>
              <w:autoSpaceDN w:val="0"/>
              <w:adjustRightInd w:val="0"/>
              <w:spacing w:after="0" w:line="240" w:lineRule="auto"/>
              <w:ind w:right="-20"/>
              <w:jc w:val="center"/>
              <w:rPr>
                <w:rFonts w:ascii="Times New Roman" w:hAnsi="Times New Roman"/>
              </w:rPr>
            </w:pPr>
            <w:r w:rsidRPr="00386BC8">
              <w:rPr>
                <w:rFonts w:ascii="Times New Roman" w:hAnsi="Times New Roman"/>
              </w:rPr>
              <w:t>260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2.1.3.9</w:t>
            </w:r>
          </w:p>
        </w:tc>
        <w:tc>
          <w:tcPr>
            <w:tcW w:w="1147" w:type="pct"/>
            <w:gridSpan w:val="2"/>
            <w:vAlign w:val="center"/>
          </w:tcPr>
          <w:p w:rsidR="00B85A2F" w:rsidRPr="00C54EF4" w:rsidRDefault="00B85A2F" w:rsidP="00940E98">
            <w:pPr>
              <w:spacing w:after="0" w:line="240" w:lineRule="auto"/>
              <w:rPr>
                <w:rFonts w:ascii="Times New Roman" w:hAnsi="Times New Roman"/>
                <w:bCs/>
                <w:position w:val="1"/>
              </w:rPr>
            </w:pPr>
            <w:r w:rsidRPr="00C54EF4">
              <w:rPr>
                <w:rFonts w:ascii="Times New Roman" w:hAnsi="Times New Roman"/>
                <w:bCs/>
                <w:position w:val="1"/>
              </w:rPr>
              <w:t xml:space="preserve">Įsteigti jaunimo atvirose erdvėse, </w:t>
            </w:r>
            <w:r w:rsidRPr="00C54EF4">
              <w:rPr>
                <w:rFonts w:ascii="Times New Roman" w:hAnsi="Times New Roman"/>
                <w:bCs/>
                <w:position w:val="1"/>
              </w:rPr>
              <w:lastRenderedPageBreak/>
              <w:t xml:space="preserve">centruose  psichologo, </w:t>
            </w:r>
            <w:r w:rsidR="00940E98">
              <w:rPr>
                <w:rFonts w:ascii="Times New Roman" w:hAnsi="Times New Roman"/>
                <w:bCs/>
                <w:position w:val="1"/>
              </w:rPr>
              <w:t>socialinio darbuotojo</w:t>
            </w:r>
            <w:r w:rsidRPr="00C54EF4">
              <w:rPr>
                <w:rFonts w:ascii="Times New Roman" w:hAnsi="Times New Roman"/>
                <w:bCs/>
                <w:position w:val="1"/>
              </w:rPr>
              <w:t xml:space="preserve"> </w:t>
            </w:r>
            <w:r w:rsidR="00940E98">
              <w:rPr>
                <w:rFonts w:ascii="Times New Roman" w:hAnsi="Times New Roman"/>
                <w:bCs/>
                <w:position w:val="1"/>
              </w:rPr>
              <w:t>etatus</w:t>
            </w:r>
          </w:p>
        </w:tc>
        <w:tc>
          <w:tcPr>
            <w:tcW w:w="1378" w:type="pct"/>
            <w:gridSpan w:val="2"/>
            <w:vAlign w:val="center"/>
          </w:tcPr>
          <w:p w:rsidR="00B85A2F" w:rsidRPr="00C54EF4" w:rsidRDefault="00B85A2F" w:rsidP="00940E98">
            <w:pPr>
              <w:widowControl w:val="0"/>
              <w:tabs>
                <w:tab w:val="left" w:pos="460"/>
              </w:tabs>
              <w:autoSpaceDE w:val="0"/>
              <w:autoSpaceDN w:val="0"/>
              <w:adjustRightInd w:val="0"/>
              <w:spacing w:after="0" w:line="240" w:lineRule="auto"/>
              <w:ind w:left="102" w:right="-20"/>
              <w:jc w:val="center"/>
              <w:rPr>
                <w:rFonts w:ascii="Times New Roman" w:hAnsi="Times New Roman"/>
                <w:bCs/>
                <w:spacing w:val="1"/>
                <w:position w:val="1"/>
              </w:rPr>
            </w:pPr>
            <w:r w:rsidRPr="00C54EF4">
              <w:rPr>
                <w:rFonts w:ascii="Times New Roman" w:hAnsi="Times New Roman"/>
                <w:bCs/>
                <w:spacing w:val="1"/>
                <w:position w:val="1"/>
              </w:rPr>
              <w:lastRenderedPageBreak/>
              <w:t xml:space="preserve">Įsteigtų </w:t>
            </w:r>
            <w:r w:rsidR="00940E98">
              <w:rPr>
                <w:rFonts w:ascii="Times New Roman" w:hAnsi="Times New Roman"/>
                <w:bCs/>
                <w:spacing w:val="1"/>
                <w:position w:val="1"/>
              </w:rPr>
              <w:t>etatų</w:t>
            </w:r>
            <w:r w:rsidRPr="00C54EF4">
              <w:rPr>
                <w:rFonts w:ascii="Times New Roman" w:hAnsi="Times New Roman"/>
                <w:bCs/>
                <w:spacing w:val="1"/>
                <w:position w:val="1"/>
              </w:rPr>
              <w:t xml:space="preserve">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2016–2019</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 xml:space="preserve">TRSA, </w:t>
            </w:r>
            <w:r w:rsidRPr="00C54EF4">
              <w:rPr>
                <w:rFonts w:ascii="Times New Roman" w:hAnsi="Times New Roman"/>
                <w:bCs/>
                <w:spacing w:val="1"/>
                <w:position w:val="1"/>
              </w:rPr>
              <w:t xml:space="preserve">Trakų rajono jaunimo </w:t>
            </w:r>
            <w:r w:rsidRPr="00C54EF4">
              <w:rPr>
                <w:rFonts w:ascii="Times New Roman" w:hAnsi="Times New Roman"/>
                <w:bCs/>
                <w:spacing w:val="1"/>
                <w:position w:val="1"/>
              </w:rPr>
              <w:lastRenderedPageBreak/>
              <w:t>turizmo ir laisvalaikio centras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lastRenderedPageBreak/>
              <w:t>110</w:t>
            </w:r>
          </w:p>
        </w:tc>
      </w:tr>
      <w:tr w:rsidR="00B85A2F" w:rsidRPr="00C54EF4" w:rsidTr="005B215A">
        <w:trPr>
          <w:trHeight w:val="1250"/>
        </w:trPr>
        <w:tc>
          <w:tcPr>
            <w:tcW w:w="372" w:type="pct"/>
            <w:vAlign w:val="center"/>
          </w:tcPr>
          <w:p w:rsidR="00B85A2F" w:rsidRPr="00C54EF4" w:rsidRDefault="00B85A2F" w:rsidP="005B215A">
            <w:pPr>
              <w:spacing w:after="0" w:line="240" w:lineRule="auto"/>
              <w:rPr>
                <w:rFonts w:ascii="Times New Roman" w:hAnsi="Times New Roman"/>
              </w:rPr>
            </w:pPr>
            <w:r>
              <w:rPr>
                <w:rFonts w:ascii="Times New Roman" w:hAnsi="Times New Roman"/>
              </w:rPr>
              <w:lastRenderedPageBreak/>
              <w:t>2.1.3.10</w:t>
            </w:r>
          </w:p>
        </w:tc>
        <w:tc>
          <w:tcPr>
            <w:tcW w:w="1147" w:type="pct"/>
            <w:gridSpan w:val="2"/>
            <w:vAlign w:val="center"/>
          </w:tcPr>
          <w:p w:rsidR="00B85A2F" w:rsidRPr="00ED77EC" w:rsidRDefault="00B85A2F" w:rsidP="005B215A">
            <w:pPr>
              <w:spacing w:after="0" w:line="240" w:lineRule="auto"/>
              <w:rPr>
                <w:rFonts w:ascii="Times New Roman" w:hAnsi="Times New Roman"/>
                <w:bCs/>
                <w:position w:val="1"/>
              </w:rPr>
            </w:pPr>
            <w:r w:rsidRPr="00ED77EC">
              <w:rPr>
                <w:rFonts w:ascii="Times New Roman" w:hAnsi="Times New Roman"/>
                <w:bCs/>
                <w:position w:val="1"/>
              </w:rPr>
              <w:t>Gyvenamųjų namų kiemų sutvarkymas Lentvario mieste (atnaujinat automobilių stovėjimo, vaikų žaidimo aikšteles, želdinius, mažąją architektūrą)</w:t>
            </w:r>
          </w:p>
        </w:tc>
        <w:tc>
          <w:tcPr>
            <w:tcW w:w="1378" w:type="pct"/>
            <w:gridSpan w:val="2"/>
            <w:vAlign w:val="center"/>
          </w:tcPr>
          <w:p w:rsidR="00B85A2F" w:rsidRPr="00ED77EC" w:rsidRDefault="00B85A2F" w:rsidP="005B215A">
            <w:pPr>
              <w:widowControl w:val="0"/>
              <w:tabs>
                <w:tab w:val="left" w:pos="460"/>
              </w:tabs>
              <w:autoSpaceDE w:val="0"/>
              <w:autoSpaceDN w:val="0"/>
              <w:adjustRightInd w:val="0"/>
              <w:spacing w:after="0" w:line="240" w:lineRule="auto"/>
              <w:ind w:left="102" w:right="-20"/>
              <w:jc w:val="center"/>
              <w:rPr>
                <w:rFonts w:ascii="Times New Roman" w:hAnsi="Times New Roman"/>
                <w:bCs/>
              </w:rPr>
            </w:pPr>
            <w:r w:rsidRPr="00ED77EC">
              <w:rPr>
                <w:rFonts w:ascii="Times New Roman" w:hAnsi="Times New Roman"/>
                <w:bCs/>
              </w:rPr>
              <w:t>Sutvarkytų gyvenamųjų namų kiemų Lentvario mieste, atnaujintų automobilių aikštelių, vaikų žaidimo aikštelių, želdinių ir mažosios architektūros skaičius</w:t>
            </w:r>
          </w:p>
        </w:tc>
        <w:tc>
          <w:tcPr>
            <w:tcW w:w="494" w:type="pct"/>
            <w:vAlign w:val="center"/>
          </w:tcPr>
          <w:p w:rsidR="00B85A2F" w:rsidRPr="00ED77EC" w:rsidRDefault="00B85A2F" w:rsidP="005B215A">
            <w:pPr>
              <w:snapToGrid w:val="0"/>
              <w:spacing w:after="0" w:line="240" w:lineRule="auto"/>
              <w:jc w:val="center"/>
              <w:rPr>
                <w:rFonts w:ascii="Times New Roman" w:hAnsi="Times New Roman"/>
                <w:bCs/>
              </w:rPr>
            </w:pPr>
            <w:r w:rsidRPr="00ED77EC">
              <w:rPr>
                <w:rFonts w:ascii="Times New Roman" w:hAnsi="Times New Roman"/>
                <w:bCs/>
              </w:rPr>
              <w:t>2016–2025</w:t>
            </w:r>
          </w:p>
        </w:tc>
        <w:tc>
          <w:tcPr>
            <w:tcW w:w="1102" w:type="pct"/>
            <w:vAlign w:val="center"/>
          </w:tcPr>
          <w:p w:rsidR="00B85A2F" w:rsidRPr="00ED77EC" w:rsidRDefault="00B85A2F" w:rsidP="005B215A">
            <w:pPr>
              <w:tabs>
                <w:tab w:val="left" w:pos="567"/>
                <w:tab w:val="right" w:leader="dot" w:pos="9923"/>
              </w:tabs>
              <w:spacing w:after="0" w:line="240" w:lineRule="auto"/>
              <w:jc w:val="center"/>
              <w:rPr>
                <w:rFonts w:ascii="Times New Roman" w:hAnsi="Times New Roman"/>
              </w:rPr>
            </w:pPr>
            <w:r w:rsidRPr="00ED77EC">
              <w:rPr>
                <w:rFonts w:ascii="Times New Roman" w:hAnsi="Times New Roman"/>
              </w:rPr>
              <w:t>TRSA Strateginio planavimo, investicijų ir ūkio plėtros skyrius</w:t>
            </w:r>
          </w:p>
        </w:tc>
        <w:tc>
          <w:tcPr>
            <w:tcW w:w="507" w:type="pct"/>
            <w:vAlign w:val="center"/>
          </w:tcPr>
          <w:p w:rsidR="00B85A2F" w:rsidRPr="00ED77EC"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300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2.2</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rPr>
                <w:rFonts w:ascii="Times New Roman" w:hAnsi="Times New Roman"/>
                <w:b/>
              </w:rPr>
            </w:pPr>
            <w:r w:rsidRPr="00C54EF4">
              <w:rPr>
                <w:rFonts w:ascii="Times New Roman" w:hAnsi="Times New Roman"/>
                <w:b/>
              </w:rPr>
              <w:t>Siekti gyventojų sveikatingumo ir socialinės integracijos</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2.2.1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rPr>
                <w:rFonts w:ascii="Times New Roman" w:hAnsi="Times New Roman"/>
              </w:rPr>
            </w:pPr>
            <w:r w:rsidRPr="00C54EF4">
              <w:rPr>
                <w:rFonts w:ascii="Times New Roman" w:hAnsi="Times New Roman"/>
              </w:rPr>
              <w:t>Gerinti sveikatos priežiūros paslaugų kokybę ir prieinamumą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2.2.1.1 </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Modernizuoti ir (ar) rekonstruoti rajono sveikatos priežiūros įstaigų pastatus ir patalpas, neatitinkančias saugumo, higienos, technologinių ar energetinio efektyvumo reikalavimų</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Modernizuotų ir (ar) rekonstruotų sveikatos priežiūros įstaigų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w:t>
            </w:r>
            <w:r w:rsidRPr="00C54EF4">
              <w:rPr>
                <w:rFonts w:ascii="Times New Roman" w:hAnsi="Times New Roman"/>
                <w:bCs/>
              </w:rPr>
              <w:t>Strateginio planavimo, investicijų ir ūkio plėtros skyriai, 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2.2.1.2</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Atnaujinti diagnostikos, gydymo ir slaugos medicininę įrangą ir priemones sergančiųjų kraujotakos, kvėpavimo organų ir kitų sistemų ligoms gydyti</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Įstaigų, kuriose atnaujinta medicininė įranga ir priemonės,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skyrius, </w:t>
            </w:r>
            <w:r w:rsidRPr="00C54EF4">
              <w:rPr>
                <w:rFonts w:ascii="Times New Roman" w:hAnsi="Times New Roman"/>
                <w:bCs/>
              </w:rPr>
              <w:t>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2.2.1.3</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 xml:space="preserve">Atnaujinti odontologinę įrangą sveikatos priežiūros įstaigose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Įstaigų, kuriose atnaujinta odontologinė įranga,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skyrius, </w:t>
            </w:r>
            <w:r w:rsidRPr="00C54EF4">
              <w:rPr>
                <w:rFonts w:ascii="Times New Roman" w:hAnsi="Times New Roman"/>
                <w:bCs/>
              </w:rPr>
              <w:t>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2 500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2.2.1.4</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Gerinti pirminės sveikatos priežiūros ir visuomenės sveikatos priežiūros kokybę ir prieinamumą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Įstaigų, kurių  infrastruktūra atnaujinta, skaičius (įskaitant poilsio zonas, teritorijas, specializuotas transporto priemones)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skyrius, </w:t>
            </w:r>
            <w:r w:rsidRPr="00C54EF4">
              <w:rPr>
                <w:rFonts w:ascii="Times New Roman" w:hAnsi="Times New Roman"/>
                <w:bCs/>
              </w:rPr>
              <w:t>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4</w:t>
            </w:r>
            <w:r w:rsidRPr="006263D6">
              <w:rPr>
                <w:rFonts w:ascii="Times New Roman" w:hAnsi="Times New Roman"/>
              </w:rPr>
              <w:t xml:space="preserve">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2.2.1.5</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E-sveikatos priemonių plėtra sveikatos priežiūros paslaugas teikiančiose įstaigose, telemedicinos paslaugų įdiegimas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Naujai įdiegtų e-sveikatos priemonių skaičius; telemedicinos paslaugų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skyrius, </w:t>
            </w:r>
            <w:r w:rsidRPr="00C54EF4">
              <w:rPr>
                <w:rFonts w:ascii="Times New Roman" w:hAnsi="Times New Roman"/>
                <w:bCs/>
              </w:rPr>
              <w:t>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2.2.1.6</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Sukurti ir plėtoti paliatyvios pagalbos paslaugas, teikti slaugos paslaugas namuose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Asmenų, gaunančių paliatyvios pagalbos paslaugas,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skyrius, </w:t>
            </w:r>
            <w:r w:rsidRPr="00C54EF4">
              <w:rPr>
                <w:rFonts w:ascii="Times New Roman" w:hAnsi="Times New Roman"/>
                <w:bCs/>
              </w:rPr>
              <w:t>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500 </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2.2.1.7</w:t>
            </w:r>
          </w:p>
        </w:tc>
        <w:tc>
          <w:tcPr>
            <w:tcW w:w="1147" w:type="pct"/>
            <w:gridSpan w:val="2"/>
            <w:vAlign w:val="center"/>
          </w:tcPr>
          <w:p w:rsidR="00B85A2F" w:rsidRPr="00537157" w:rsidRDefault="00B85A2F" w:rsidP="005B215A">
            <w:pPr>
              <w:spacing w:after="0" w:line="240" w:lineRule="auto"/>
              <w:jc w:val="both"/>
              <w:rPr>
                <w:rFonts w:ascii="Times New Roman" w:hAnsi="Times New Roman"/>
                <w:bCs/>
                <w:lang w:eastAsia="lt-LT"/>
              </w:rPr>
            </w:pPr>
            <w:r w:rsidRPr="00537157">
              <w:rPr>
                <w:rFonts w:ascii="Times New Roman" w:hAnsi="Times New Roman"/>
                <w:bCs/>
                <w:lang w:eastAsia="lt-LT"/>
              </w:rPr>
              <w:t>Optimizuoti sveikatos priežiūros įstaigų infrastruktūrą ir paslaugų valdymą Paluknio seniūnijoje</w:t>
            </w:r>
          </w:p>
        </w:tc>
        <w:tc>
          <w:tcPr>
            <w:tcW w:w="1378" w:type="pct"/>
            <w:gridSpan w:val="2"/>
            <w:vAlign w:val="center"/>
          </w:tcPr>
          <w:p w:rsidR="00B85A2F" w:rsidRPr="00537157" w:rsidRDefault="00B85A2F" w:rsidP="005B215A">
            <w:pPr>
              <w:snapToGrid w:val="0"/>
              <w:spacing w:after="0" w:line="240" w:lineRule="auto"/>
              <w:jc w:val="center"/>
              <w:rPr>
                <w:rFonts w:ascii="Times New Roman" w:hAnsi="Times New Roman"/>
                <w:bCs/>
              </w:rPr>
            </w:pPr>
            <w:r w:rsidRPr="00537157">
              <w:rPr>
                <w:rFonts w:ascii="Times New Roman" w:hAnsi="Times New Roman"/>
                <w:bCs/>
              </w:rPr>
              <w:t xml:space="preserve">Optimizuotų paslaugų skaičius </w:t>
            </w:r>
            <w:r w:rsidRPr="00537157">
              <w:rPr>
                <w:rFonts w:ascii="Times New Roman" w:hAnsi="Times New Roman"/>
                <w:bCs/>
                <w:lang w:eastAsia="lt-LT"/>
              </w:rPr>
              <w:t>Paluknio seniūnijoje</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skyrius, </w:t>
            </w:r>
            <w:r w:rsidRPr="00C54EF4">
              <w:rPr>
                <w:rFonts w:ascii="Times New Roman" w:hAnsi="Times New Roman"/>
                <w:bCs/>
              </w:rPr>
              <w:t>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2.2.1.8</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Plėtoti kokybiškas specializuotas medicinos paslaugas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Įstaigų, kurios gavo finansavimą, skaičius; įstaigų, teikiančių specializuotas asmens sveikatos priežiūros paslaugas,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skyrius, </w:t>
            </w:r>
            <w:r w:rsidRPr="00C54EF4">
              <w:rPr>
                <w:rFonts w:ascii="Times New Roman" w:hAnsi="Times New Roman"/>
                <w:bCs/>
              </w:rPr>
              <w:t>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2.2.2</w:t>
            </w:r>
          </w:p>
        </w:tc>
        <w:tc>
          <w:tcPr>
            <w:tcW w:w="4628" w:type="pct"/>
            <w:gridSpan w:val="7"/>
            <w:shd w:val="clear" w:color="auto" w:fill="C6D9F1"/>
            <w:vAlign w:val="center"/>
          </w:tcPr>
          <w:p w:rsidR="00B85A2F" w:rsidRPr="006263D6" w:rsidRDefault="00B85A2F" w:rsidP="005B215A">
            <w:pPr>
              <w:tabs>
                <w:tab w:val="left" w:pos="567"/>
                <w:tab w:val="right" w:leader="dot" w:pos="9923"/>
              </w:tabs>
              <w:spacing w:before="60" w:after="60" w:line="240" w:lineRule="auto"/>
              <w:jc w:val="center"/>
              <w:rPr>
                <w:rFonts w:ascii="Times New Roman" w:hAnsi="Times New Roman"/>
              </w:rPr>
            </w:pPr>
            <w:r w:rsidRPr="006263D6">
              <w:rPr>
                <w:rFonts w:ascii="Times New Roman" w:hAnsi="Times New Roman"/>
              </w:rPr>
              <w:t>Stiprinti visuomenės sveikatingumą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2.2.2.1</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 xml:space="preserve">Vykdyti visuomenės sveikatos stebėseną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 ataskaita apie gyventojų sveikatingumo būklę</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2.2.2.2</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Svarstyti visuomenės sveikatos biuro steigimo galimybę Trakų rajone, esant būtinumui ir steigti</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Parengta galimybių studija ir atlikti skaičiavimai; įsteigtas visuomenės sveikatos biuras </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430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2.2.2.3</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Išsaugoti ir stiprinti gyventojų sveikatą, vykdyti ligų prevenciją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Užtikrintas pirminės profilaktikos ir sveikatinimo paslaugų prieinamumas; užtikrinta informacijos sklaida; sveikatos gerinimo programų rengimas ir įgyvendinimas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skyrius, </w:t>
            </w:r>
            <w:r w:rsidRPr="00C54EF4">
              <w:rPr>
                <w:rFonts w:ascii="Times New Roman" w:hAnsi="Times New Roman"/>
                <w:bCs/>
              </w:rPr>
              <w:t>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2.2.2.4</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Skatinti ir plėtoti vaikų odontologinį gydymą ir prevenciją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Vaikų, gaunančių odontologinį gydymą,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sveikatos priežiūros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2.2.2.5</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Teikti visuomenės sveikatos priežiūros paslaugas savivaldybės ugdymo įstaigose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100 proc. švietimo įstaigų teikiamos </w:t>
            </w:r>
            <w:r w:rsidRPr="00C54EF4">
              <w:rPr>
                <w:rFonts w:ascii="Times New Roman" w:hAnsi="Times New Roman"/>
                <w:bCs/>
                <w:lang w:eastAsia="lt-LT"/>
              </w:rPr>
              <w:t>visuomenės sveikatos priežiūros paslaugos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2.2.2.6</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Skatinti ir remti bendradarbiavimą tarp socialinių partnerių, visuomeninių, NVO organizacijų įgyvendinant sveikatingumo projektus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Su socialiniais partneriais, visuomeninėmis, NVO </w:t>
            </w:r>
            <w:r>
              <w:rPr>
                <w:rFonts w:ascii="Times New Roman" w:hAnsi="Times New Roman"/>
                <w:bCs/>
              </w:rPr>
              <w:t>organizacijomis</w:t>
            </w:r>
            <w:r w:rsidRPr="00C54EF4">
              <w:rPr>
                <w:rFonts w:ascii="Times New Roman" w:hAnsi="Times New Roman"/>
                <w:bCs/>
              </w:rPr>
              <w:t xml:space="preserve"> bendrai įgyvendintų projektų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lastRenderedPageBreak/>
              <w:t>2.2.3</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Gerinti socialinių paslaugų kokybę ir mažinti socialinę atskirtį</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2.2.3.1</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Plėtoti socialinių paslaugų įstaigų tinklą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Įgyvendintų priemonių skaičius stacionarių ir nestacionarių socialinių paslaugų srityse</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1 500</w:t>
            </w:r>
          </w:p>
        </w:tc>
      </w:tr>
      <w:tr w:rsidR="00B85A2F" w:rsidRPr="00C54EF4" w:rsidTr="005B215A">
        <w:tc>
          <w:tcPr>
            <w:tcW w:w="372" w:type="pct"/>
            <w:vAlign w:val="center"/>
          </w:tcPr>
          <w:p w:rsidR="00B85A2F" w:rsidRPr="00F11647" w:rsidRDefault="00B85A2F" w:rsidP="005B215A">
            <w:pPr>
              <w:spacing w:after="0" w:line="240" w:lineRule="auto"/>
              <w:rPr>
                <w:rFonts w:ascii="Times New Roman" w:hAnsi="Times New Roman"/>
              </w:rPr>
            </w:pPr>
            <w:r w:rsidRPr="00F11647">
              <w:rPr>
                <w:rFonts w:ascii="Times New Roman" w:hAnsi="Times New Roman"/>
              </w:rPr>
              <w:t>2.2.3.2</w:t>
            </w:r>
          </w:p>
        </w:tc>
        <w:tc>
          <w:tcPr>
            <w:tcW w:w="1147" w:type="pct"/>
            <w:gridSpan w:val="2"/>
            <w:vAlign w:val="center"/>
          </w:tcPr>
          <w:p w:rsidR="00B85A2F" w:rsidRPr="00F11647" w:rsidRDefault="0071305C" w:rsidP="005B215A">
            <w:pPr>
              <w:spacing w:after="0" w:line="240" w:lineRule="auto"/>
              <w:rPr>
                <w:rFonts w:ascii="Times New Roman" w:hAnsi="Times New Roman"/>
              </w:rPr>
            </w:pPr>
            <w:r w:rsidRPr="00F11647">
              <w:rPr>
                <w:rFonts w:ascii="Times New Roman" w:hAnsi="Times New Roman"/>
              </w:rPr>
              <w:t>Plėtoti integruotą slaugą ir socialinę globą senyvo amžiaus ir neįgaliems asmenims (suaugusiems ir vaikams) namuose</w:t>
            </w:r>
          </w:p>
        </w:tc>
        <w:tc>
          <w:tcPr>
            <w:tcW w:w="1378" w:type="pct"/>
            <w:gridSpan w:val="2"/>
            <w:vAlign w:val="center"/>
          </w:tcPr>
          <w:p w:rsidR="0071305C" w:rsidRPr="00F11647" w:rsidRDefault="0071305C" w:rsidP="0071305C">
            <w:pPr>
              <w:spacing w:after="0" w:line="240" w:lineRule="auto"/>
              <w:jc w:val="center"/>
              <w:rPr>
                <w:rFonts w:ascii="Times New Roman" w:hAnsi="Times New Roman"/>
              </w:rPr>
            </w:pPr>
            <w:r w:rsidRPr="00F11647">
              <w:rPr>
                <w:rFonts w:ascii="Times New Roman" w:hAnsi="Times New Roman"/>
              </w:rPr>
              <w:t>Integruotos pagalbos (socialinės globos ir slaugos) namuose paslaugų gavėjų skaičius</w:t>
            </w:r>
          </w:p>
          <w:p w:rsidR="00B85A2F" w:rsidRPr="00F11647" w:rsidRDefault="00B85A2F" w:rsidP="005B215A">
            <w:pPr>
              <w:snapToGrid w:val="0"/>
              <w:spacing w:after="0" w:line="240" w:lineRule="auto"/>
              <w:jc w:val="center"/>
              <w:rPr>
                <w:rFonts w:ascii="Times New Roman" w:hAnsi="Times New Roman"/>
                <w:bCs/>
              </w:rPr>
            </w:pPr>
          </w:p>
        </w:tc>
        <w:tc>
          <w:tcPr>
            <w:tcW w:w="494" w:type="pct"/>
            <w:vAlign w:val="center"/>
          </w:tcPr>
          <w:p w:rsidR="00B85A2F" w:rsidRPr="00F11647" w:rsidRDefault="00B85A2F" w:rsidP="005B215A">
            <w:pPr>
              <w:snapToGrid w:val="0"/>
              <w:spacing w:after="0" w:line="240" w:lineRule="auto"/>
              <w:jc w:val="center"/>
              <w:rPr>
                <w:rFonts w:ascii="Times New Roman" w:hAnsi="Times New Roman"/>
                <w:bCs/>
              </w:rPr>
            </w:pPr>
            <w:r w:rsidRPr="00F11647">
              <w:rPr>
                <w:rFonts w:ascii="Times New Roman" w:hAnsi="Times New Roman"/>
                <w:bCs/>
              </w:rPr>
              <w:t>2016–2025</w:t>
            </w:r>
          </w:p>
        </w:tc>
        <w:tc>
          <w:tcPr>
            <w:tcW w:w="1102" w:type="pct"/>
            <w:vAlign w:val="center"/>
          </w:tcPr>
          <w:p w:rsidR="00B85A2F" w:rsidRPr="00F11647" w:rsidRDefault="00731679" w:rsidP="005B215A">
            <w:pPr>
              <w:tabs>
                <w:tab w:val="left" w:pos="567"/>
                <w:tab w:val="right" w:leader="dot" w:pos="9923"/>
              </w:tabs>
              <w:spacing w:after="0" w:line="240" w:lineRule="auto"/>
              <w:jc w:val="center"/>
              <w:rPr>
                <w:rFonts w:ascii="Times New Roman" w:hAnsi="Times New Roman"/>
              </w:rPr>
            </w:pPr>
            <w:r w:rsidRPr="00F11647">
              <w:rPr>
                <w:rFonts w:ascii="Times New Roman" w:hAnsi="Times New Roman"/>
              </w:rPr>
              <w:t>TRSA Socialinės paramos ir sveikatos apsaugos skyrius, socialinių paslaugų įstaigos, sveikatos priežiūros įstaigos</w:t>
            </w:r>
          </w:p>
        </w:tc>
        <w:tc>
          <w:tcPr>
            <w:tcW w:w="507" w:type="pct"/>
            <w:vAlign w:val="center"/>
          </w:tcPr>
          <w:p w:rsidR="00B85A2F" w:rsidRPr="00F11647" w:rsidRDefault="00731679" w:rsidP="005B215A">
            <w:pPr>
              <w:tabs>
                <w:tab w:val="left" w:pos="567"/>
                <w:tab w:val="right" w:leader="dot" w:pos="9923"/>
              </w:tabs>
              <w:spacing w:after="0" w:line="240" w:lineRule="auto"/>
              <w:jc w:val="center"/>
              <w:rPr>
                <w:rFonts w:ascii="Times New Roman" w:hAnsi="Times New Roman"/>
              </w:rPr>
            </w:pPr>
            <w:r w:rsidRPr="00F11647">
              <w:rPr>
                <w:rFonts w:ascii="Times New Roman" w:hAnsi="Times New Roman"/>
              </w:rPr>
              <w:t>2</w:t>
            </w:r>
            <w:r w:rsidR="00B85A2F" w:rsidRPr="00F11647">
              <w:rPr>
                <w:rFonts w:ascii="Times New Roman" w:hAnsi="Times New Roman"/>
              </w:rPr>
              <w:t xml:space="preserve"> 000</w:t>
            </w:r>
          </w:p>
        </w:tc>
      </w:tr>
      <w:tr w:rsidR="00731679" w:rsidRPr="00C54EF4" w:rsidTr="005B215A">
        <w:tc>
          <w:tcPr>
            <w:tcW w:w="372" w:type="pct"/>
            <w:vAlign w:val="center"/>
          </w:tcPr>
          <w:p w:rsidR="00731679" w:rsidRPr="00F11647" w:rsidRDefault="00731679" w:rsidP="005B215A">
            <w:pPr>
              <w:spacing w:after="0" w:line="240" w:lineRule="auto"/>
              <w:rPr>
                <w:rFonts w:ascii="Times New Roman" w:hAnsi="Times New Roman"/>
              </w:rPr>
            </w:pPr>
            <w:r w:rsidRPr="00F11647">
              <w:rPr>
                <w:rFonts w:ascii="Times New Roman" w:hAnsi="Times New Roman"/>
              </w:rPr>
              <w:t>2.2.3.3</w:t>
            </w:r>
          </w:p>
        </w:tc>
        <w:tc>
          <w:tcPr>
            <w:tcW w:w="1147" w:type="pct"/>
            <w:gridSpan w:val="2"/>
            <w:vAlign w:val="center"/>
          </w:tcPr>
          <w:p w:rsidR="00731679" w:rsidRPr="00F11647" w:rsidRDefault="005710B4" w:rsidP="005710B4">
            <w:pPr>
              <w:spacing w:after="0" w:line="240" w:lineRule="auto"/>
              <w:rPr>
                <w:rFonts w:ascii="Times New Roman" w:hAnsi="Times New Roman"/>
              </w:rPr>
            </w:pPr>
            <w:r w:rsidRPr="00F11647">
              <w:rPr>
                <w:rFonts w:ascii="Times New Roman" w:hAnsi="Times New Roman"/>
              </w:rPr>
              <w:t>Tobulinti stacionarių</w:t>
            </w:r>
            <w:r w:rsidR="0003156F" w:rsidRPr="00F11647">
              <w:rPr>
                <w:rFonts w:ascii="Times New Roman" w:hAnsi="Times New Roman"/>
              </w:rPr>
              <w:t xml:space="preserve"> socialinių paslaugų įstaig</w:t>
            </w:r>
            <w:r w:rsidRPr="00F11647">
              <w:rPr>
                <w:rFonts w:ascii="Times New Roman" w:hAnsi="Times New Roman"/>
              </w:rPr>
              <w:t>ų veiklą</w:t>
            </w:r>
            <w:r w:rsidR="00731679" w:rsidRPr="00F11647">
              <w:rPr>
                <w:rFonts w:ascii="Times New Roman" w:hAnsi="Times New Roman"/>
              </w:rPr>
              <w:t xml:space="preserve">, </w:t>
            </w:r>
            <w:r w:rsidR="00731679" w:rsidRPr="00F11647">
              <w:rPr>
                <w:rFonts w:ascii="Times New Roman" w:hAnsi="Times New Roman"/>
                <w:bCs/>
                <w:lang w:eastAsia="lt-LT"/>
              </w:rPr>
              <w:t>vystyti nestacionarių ir bendruomeninių socialinių paslaugų infrastruktūrą</w:t>
            </w:r>
          </w:p>
        </w:tc>
        <w:tc>
          <w:tcPr>
            <w:tcW w:w="1378" w:type="pct"/>
            <w:gridSpan w:val="2"/>
            <w:vAlign w:val="center"/>
          </w:tcPr>
          <w:p w:rsidR="00731679" w:rsidRPr="00F11647" w:rsidRDefault="00731679" w:rsidP="0071305C">
            <w:pPr>
              <w:spacing w:after="0" w:line="240" w:lineRule="auto"/>
              <w:jc w:val="center"/>
              <w:rPr>
                <w:rFonts w:ascii="Times New Roman" w:hAnsi="Times New Roman"/>
              </w:rPr>
            </w:pPr>
            <w:r w:rsidRPr="00F11647">
              <w:rPr>
                <w:rFonts w:ascii="Times New Roman" w:hAnsi="Times New Roman"/>
                <w:bCs/>
              </w:rPr>
              <w:t>Socialines paslaugas teikiančių įstaigų ir organizacijų bei socialinių paslaugų gavėjų skaičius</w:t>
            </w:r>
          </w:p>
        </w:tc>
        <w:tc>
          <w:tcPr>
            <w:tcW w:w="494" w:type="pct"/>
            <w:vAlign w:val="center"/>
          </w:tcPr>
          <w:p w:rsidR="00731679" w:rsidRPr="00F11647" w:rsidRDefault="00731679" w:rsidP="005B215A">
            <w:pPr>
              <w:snapToGrid w:val="0"/>
              <w:spacing w:after="0" w:line="240" w:lineRule="auto"/>
              <w:jc w:val="center"/>
              <w:rPr>
                <w:rFonts w:ascii="Times New Roman" w:hAnsi="Times New Roman"/>
                <w:bCs/>
              </w:rPr>
            </w:pPr>
            <w:r w:rsidRPr="00F11647">
              <w:rPr>
                <w:rFonts w:ascii="Times New Roman" w:hAnsi="Times New Roman"/>
                <w:bCs/>
              </w:rPr>
              <w:t>2016–2025</w:t>
            </w:r>
          </w:p>
        </w:tc>
        <w:tc>
          <w:tcPr>
            <w:tcW w:w="1102" w:type="pct"/>
            <w:vAlign w:val="center"/>
          </w:tcPr>
          <w:p w:rsidR="00731679" w:rsidRPr="00F11647" w:rsidRDefault="00731679" w:rsidP="005B215A">
            <w:pPr>
              <w:tabs>
                <w:tab w:val="left" w:pos="567"/>
                <w:tab w:val="right" w:leader="dot" w:pos="9923"/>
              </w:tabs>
              <w:spacing w:after="0" w:line="240" w:lineRule="auto"/>
              <w:jc w:val="center"/>
              <w:rPr>
                <w:rFonts w:ascii="Times New Roman" w:hAnsi="Times New Roman"/>
              </w:rPr>
            </w:pPr>
            <w:r w:rsidRPr="00F11647">
              <w:rPr>
                <w:rFonts w:ascii="Times New Roman" w:hAnsi="Times New Roman"/>
              </w:rPr>
              <w:t>TRSA Socialinės paramos ir sveikatos apsaugos, Strateginio planavimo, investicijų ir ūkio plėtros skyriai, socialinių paslaugų įstaigos</w:t>
            </w:r>
          </w:p>
        </w:tc>
        <w:tc>
          <w:tcPr>
            <w:tcW w:w="507" w:type="pct"/>
            <w:vAlign w:val="center"/>
          </w:tcPr>
          <w:p w:rsidR="00731679" w:rsidRPr="00F11647" w:rsidRDefault="00731679" w:rsidP="005B215A">
            <w:pPr>
              <w:tabs>
                <w:tab w:val="left" w:pos="567"/>
                <w:tab w:val="right" w:leader="dot" w:pos="9923"/>
              </w:tabs>
              <w:spacing w:after="0" w:line="240" w:lineRule="auto"/>
              <w:jc w:val="center"/>
              <w:rPr>
                <w:rFonts w:ascii="Times New Roman" w:hAnsi="Times New Roman"/>
              </w:rPr>
            </w:pPr>
            <w:r w:rsidRPr="00F11647">
              <w:rPr>
                <w:rFonts w:ascii="Times New Roman" w:hAnsi="Times New Roman"/>
              </w:rPr>
              <w:t>4 000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2.2.3.</w:t>
            </w:r>
            <w:r w:rsidR="00731679">
              <w:rPr>
                <w:rFonts w:ascii="Times New Roman" w:hAnsi="Times New Roman"/>
              </w:rPr>
              <w:t>4</w:t>
            </w:r>
          </w:p>
        </w:tc>
        <w:tc>
          <w:tcPr>
            <w:tcW w:w="1147" w:type="pct"/>
            <w:gridSpan w:val="2"/>
            <w:vAlign w:val="center"/>
          </w:tcPr>
          <w:p w:rsidR="00B85A2F" w:rsidRPr="00C54EF4" w:rsidRDefault="00B85A2F" w:rsidP="005B215A">
            <w:pPr>
              <w:spacing w:after="0" w:line="240" w:lineRule="auto"/>
              <w:rPr>
                <w:rFonts w:ascii="Times New Roman" w:hAnsi="Times New Roman"/>
                <w:bCs/>
                <w:strike/>
                <w:lang w:eastAsia="lt-LT"/>
              </w:rPr>
            </w:pPr>
            <w:r w:rsidRPr="00C54EF4">
              <w:rPr>
                <w:rFonts w:ascii="Times New Roman" w:hAnsi="Times New Roman"/>
                <w:bCs/>
                <w:lang w:eastAsia="lt-LT"/>
              </w:rPr>
              <w:t>Modernizuoti, rekonstruoti veikiančias socialinių paslaugų įstaigas, jų išorės aplinkos infrastruktūrą</w:t>
            </w:r>
            <w:r>
              <w:rPr>
                <w:rFonts w:ascii="Times New Roman" w:hAnsi="Times New Roman"/>
                <w:bCs/>
                <w:lang w:eastAsia="lt-LT"/>
              </w:rPr>
              <w:t>,</w:t>
            </w:r>
            <w:r w:rsidRPr="00C54EF4">
              <w:rPr>
                <w:rFonts w:ascii="Times New Roman" w:hAnsi="Times New Roman"/>
                <w:bCs/>
                <w:lang w:eastAsia="lt-LT"/>
              </w:rPr>
              <w:t xml:space="preserve"> neatitinkančią LR </w:t>
            </w:r>
            <w:r w:rsidRPr="00C54EF4">
              <w:rPr>
                <w:rFonts w:ascii="Times New Roman" w:hAnsi="Times New Roman"/>
              </w:rPr>
              <w:t>teisės aktų reikalavimų</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Socialinių paslaugų įstaigų, kurių išorės aplinka modernizuota,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Socialinės paramos ir sveikatos apsaugos, Strateginio planavimo, investicijų ir ūkio plėtros skyriai, socialinių paslaugų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2 000</w:t>
            </w:r>
          </w:p>
        </w:tc>
      </w:tr>
      <w:tr w:rsidR="00B85A2F" w:rsidRPr="00C54EF4" w:rsidTr="005B215A">
        <w:tc>
          <w:tcPr>
            <w:tcW w:w="372" w:type="pct"/>
            <w:vAlign w:val="center"/>
          </w:tcPr>
          <w:p w:rsidR="00B85A2F" w:rsidRPr="00F11647" w:rsidRDefault="00B85A2F" w:rsidP="005B215A">
            <w:pPr>
              <w:spacing w:after="0" w:line="240" w:lineRule="auto"/>
              <w:rPr>
                <w:rFonts w:ascii="Times New Roman" w:hAnsi="Times New Roman"/>
              </w:rPr>
            </w:pPr>
            <w:r w:rsidRPr="00F11647">
              <w:rPr>
                <w:rFonts w:ascii="Times New Roman" w:hAnsi="Times New Roman"/>
              </w:rPr>
              <w:t>2.2.3.</w:t>
            </w:r>
            <w:r w:rsidR="00731679" w:rsidRPr="00F11647">
              <w:rPr>
                <w:rFonts w:ascii="Times New Roman" w:hAnsi="Times New Roman"/>
              </w:rPr>
              <w:t>5</w:t>
            </w:r>
          </w:p>
        </w:tc>
        <w:tc>
          <w:tcPr>
            <w:tcW w:w="1147" w:type="pct"/>
            <w:gridSpan w:val="2"/>
            <w:vAlign w:val="center"/>
          </w:tcPr>
          <w:p w:rsidR="00B85A2F" w:rsidRPr="00F11647" w:rsidRDefault="0003156F" w:rsidP="0003156F">
            <w:pPr>
              <w:spacing w:after="0" w:line="240" w:lineRule="auto"/>
              <w:rPr>
                <w:rFonts w:ascii="Times New Roman" w:hAnsi="Times New Roman"/>
                <w:bCs/>
                <w:lang w:eastAsia="lt-LT"/>
              </w:rPr>
            </w:pPr>
            <w:r w:rsidRPr="00F11647">
              <w:rPr>
                <w:rFonts w:ascii="Times New Roman" w:hAnsi="Times New Roman"/>
                <w:bCs/>
                <w:lang w:eastAsia="lt-LT"/>
              </w:rPr>
              <w:t>Atnaujinti</w:t>
            </w:r>
            <w:r w:rsidR="00731679" w:rsidRPr="00F11647">
              <w:rPr>
                <w:rFonts w:ascii="Times New Roman" w:hAnsi="Times New Roman"/>
                <w:bCs/>
                <w:lang w:eastAsia="lt-LT"/>
              </w:rPr>
              <w:t xml:space="preserve"> socialinių paslaugų įstaigų materialinę bazę  (</w:t>
            </w:r>
            <w:r w:rsidR="00B85A2F" w:rsidRPr="00F11647">
              <w:rPr>
                <w:rFonts w:ascii="Times New Roman" w:hAnsi="Times New Roman"/>
                <w:bCs/>
                <w:lang w:eastAsia="lt-LT"/>
              </w:rPr>
              <w:t>buitinę, kompiuterinę ir kitą įrangą, baldus, transportą</w:t>
            </w:r>
            <w:r w:rsidR="00731679" w:rsidRPr="00F11647">
              <w:rPr>
                <w:rFonts w:ascii="Times New Roman" w:hAnsi="Times New Roman"/>
                <w:bCs/>
                <w:lang w:eastAsia="lt-LT"/>
              </w:rPr>
              <w:t>, įsigyti būtiną  medicininę įrangą)</w:t>
            </w:r>
          </w:p>
        </w:tc>
        <w:tc>
          <w:tcPr>
            <w:tcW w:w="1378" w:type="pct"/>
            <w:gridSpan w:val="2"/>
            <w:vAlign w:val="center"/>
          </w:tcPr>
          <w:p w:rsidR="00B85A2F" w:rsidRPr="00F11647" w:rsidRDefault="00B85A2F" w:rsidP="005B215A">
            <w:pPr>
              <w:snapToGrid w:val="0"/>
              <w:spacing w:after="0" w:line="240" w:lineRule="auto"/>
              <w:jc w:val="center"/>
              <w:rPr>
                <w:rFonts w:ascii="Times New Roman" w:hAnsi="Times New Roman"/>
                <w:bCs/>
              </w:rPr>
            </w:pPr>
            <w:r w:rsidRPr="00F11647">
              <w:rPr>
                <w:rFonts w:ascii="Times New Roman" w:hAnsi="Times New Roman"/>
                <w:bCs/>
              </w:rPr>
              <w:t>Įstaigų, kurios gavo finansavimą medicininės ar kitos įrangos atnaujinimui, skaičius</w:t>
            </w:r>
          </w:p>
        </w:tc>
        <w:tc>
          <w:tcPr>
            <w:tcW w:w="494" w:type="pct"/>
            <w:vAlign w:val="center"/>
          </w:tcPr>
          <w:p w:rsidR="00B85A2F" w:rsidRPr="00F11647" w:rsidRDefault="00B85A2F" w:rsidP="005B215A">
            <w:pPr>
              <w:snapToGrid w:val="0"/>
              <w:spacing w:after="0" w:line="240" w:lineRule="auto"/>
              <w:jc w:val="center"/>
              <w:rPr>
                <w:rFonts w:ascii="Times New Roman" w:hAnsi="Times New Roman"/>
                <w:bCs/>
              </w:rPr>
            </w:pPr>
            <w:r w:rsidRPr="00F11647">
              <w:rPr>
                <w:rFonts w:ascii="Times New Roman" w:hAnsi="Times New Roman"/>
                <w:bCs/>
              </w:rPr>
              <w:t>2016–2025</w:t>
            </w:r>
          </w:p>
        </w:tc>
        <w:tc>
          <w:tcPr>
            <w:tcW w:w="1102" w:type="pct"/>
            <w:vAlign w:val="center"/>
          </w:tcPr>
          <w:p w:rsidR="00B85A2F" w:rsidRPr="00F11647" w:rsidRDefault="00B85A2F" w:rsidP="005B215A">
            <w:pPr>
              <w:tabs>
                <w:tab w:val="left" w:pos="567"/>
                <w:tab w:val="right" w:leader="dot" w:pos="9923"/>
              </w:tabs>
              <w:spacing w:after="0" w:line="240" w:lineRule="auto"/>
              <w:jc w:val="center"/>
              <w:rPr>
                <w:rFonts w:ascii="Times New Roman" w:hAnsi="Times New Roman"/>
              </w:rPr>
            </w:pPr>
            <w:r w:rsidRPr="00F11647">
              <w:rPr>
                <w:rFonts w:ascii="Times New Roman" w:hAnsi="Times New Roman"/>
              </w:rPr>
              <w:t>TRSA Socialinės paramos ir sveikatos apsaugos, Strateginio planavimo, investicijų ir ūkio plėtros skyriai, socialinių paslaugų įstaigos</w:t>
            </w:r>
          </w:p>
        </w:tc>
        <w:tc>
          <w:tcPr>
            <w:tcW w:w="507" w:type="pct"/>
            <w:vAlign w:val="center"/>
          </w:tcPr>
          <w:p w:rsidR="00B85A2F" w:rsidRPr="00F11647" w:rsidRDefault="00B85A2F" w:rsidP="005B215A">
            <w:pPr>
              <w:tabs>
                <w:tab w:val="left" w:pos="567"/>
                <w:tab w:val="right" w:leader="dot" w:pos="9923"/>
              </w:tabs>
              <w:spacing w:after="0" w:line="240" w:lineRule="auto"/>
              <w:jc w:val="center"/>
              <w:rPr>
                <w:rFonts w:ascii="Times New Roman" w:hAnsi="Times New Roman"/>
              </w:rPr>
            </w:pPr>
            <w:r w:rsidRPr="00F11647">
              <w:rPr>
                <w:rFonts w:ascii="Times New Roman" w:hAnsi="Times New Roman"/>
              </w:rPr>
              <w:t>4 500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2.2.3.</w:t>
            </w:r>
            <w:r w:rsidR="00731679">
              <w:rPr>
                <w:rFonts w:ascii="Times New Roman" w:hAnsi="Times New Roman"/>
              </w:rPr>
              <w:t>6</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Steigti ir plėsti apsaugotą būstą (savarankiško gyvenimo namus) jaunuoliams, paliekantiems institucinės socialinės globos sistemą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Įsteigti ir veikiantys apsaugoto būsto ar savarankiško gyvenimo namai jaunimui</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Socialinės paramos ir sveikatos apsaugos, Strateginio planavimo, investicijų ir ūkio plėtros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2.2.3.</w:t>
            </w:r>
            <w:r w:rsidR="00731679">
              <w:rPr>
                <w:rFonts w:ascii="Times New Roman" w:hAnsi="Times New Roman"/>
              </w:rPr>
              <w:t>7</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Sukurti ir plėtoti profesionalių globėjų sistemą (globėjų paieška, rengimas, atranka, konsultavimas ir kita reikiama pagalba)</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Įgyvendintų priemonių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2.2.3.</w:t>
            </w:r>
            <w:r w:rsidR="00731679">
              <w:rPr>
                <w:rFonts w:ascii="Times New Roman" w:hAnsi="Times New Roman"/>
              </w:rPr>
              <w:t>8</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Steigti nakvynės namus ir organizuoti jų veiklą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Įsteigti ir veikiantys nakvynės namai</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Socialinės paramos ir sveikatos apsaugos, Strateginio planavimo, investicijų ir ūkio plėtros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2.2.3.</w:t>
            </w:r>
            <w:r w:rsidR="00731679">
              <w:rPr>
                <w:rFonts w:ascii="Times New Roman" w:hAnsi="Times New Roman"/>
              </w:rPr>
              <w:t>9</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Plėtoti</w:t>
            </w:r>
            <w:r w:rsidR="00731679">
              <w:rPr>
                <w:rFonts w:ascii="Times New Roman" w:hAnsi="Times New Roman"/>
              </w:rPr>
              <w:t xml:space="preserve"> ir remti NVO ir bendruomenių</w:t>
            </w:r>
            <w:r w:rsidRPr="00C54EF4">
              <w:rPr>
                <w:rFonts w:ascii="Times New Roman" w:hAnsi="Times New Roman"/>
              </w:rPr>
              <w:t xml:space="preserve"> teikiamas socialines paslaugas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Socialines paslaugas teikiančių NVO</w:t>
            </w:r>
            <w:r w:rsidR="006215FE">
              <w:rPr>
                <w:rFonts w:ascii="Times New Roman" w:hAnsi="Times New Roman"/>
              </w:rPr>
              <w:t xml:space="preserve"> ir bendruomenių</w:t>
            </w:r>
            <w:r w:rsidRPr="00C54EF4">
              <w:rPr>
                <w:rFonts w:ascii="Times New Roman" w:hAnsi="Times New Roman"/>
              </w:rPr>
              <w:t xml:space="preserve">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Socialinės paramos ir sveikatos apsaugos skyrius, socialinių paslaugų įstaigos, </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2.2.3.</w:t>
            </w:r>
            <w:r w:rsidR="00731679">
              <w:rPr>
                <w:rFonts w:ascii="Times New Roman" w:hAnsi="Times New Roman"/>
              </w:rPr>
              <w:t>10</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bCs/>
              </w:rPr>
              <w:t>Didinti būsto prieinamumą pažeidžiamoms gyventojų grupėms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 xml:space="preserve">Būstų, atitinkančių visus teisės aktų reikalavimus, susijusius su pastatų eksploatavimu, skaičius </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2.2.3.1</w:t>
            </w:r>
            <w:r w:rsidR="00731679">
              <w:rPr>
                <w:rFonts w:ascii="Times New Roman" w:hAnsi="Times New Roman"/>
              </w:rPr>
              <w:t>1</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Plėtoti socialinio būsto nuomos galimybes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Asmenų, gaunančių kompensacijas socialinio būsto nuomai,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580</w:t>
            </w:r>
          </w:p>
        </w:tc>
      </w:tr>
      <w:tr w:rsidR="00B85A2F" w:rsidRPr="00C54EF4" w:rsidTr="005B215A">
        <w:tc>
          <w:tcPr>
            <w:tcW w:w="372" w:type="pct"/>
            <w:vAlign w:val="center"/>
          </w:tcPr>
          <w:p w:rsidR="00B85A2F" w:rsidRPr="00F11647" w:rsidRDefault="00B85A2F" w:rsidP="005B215A">
            <w:pPr>
              <w:spacing w:after="0" w:line="240" w:lineRule="auto"/>
              <w:rPr>
                <w:rFonts w:ascii="Times New Roman" w:hAnsi="Times New Roman"/>
              </w:rPr>
            </w:pPr>
            <w:r w:rsidRPr="00F11647">
              <w:rPr>
                <w:rFonts w:ascii="Times New Roman" w:hAnsi="Times New Roman"/>
              </w:rPr>
              <w:t>2.2.3.1</w:t>
            </w:r>
            <w:r w:rsidR="00731679" w:rsidRPr="00F11647">
              <w:rPr>
                <w:rFonts w:ascii="Times New Roman" w:hAnsi="Times New Roman"/>
              </w:rPr>
              <w:t>2</w:t>
            </w:r>
          </w:p>
        </w:tc>
        <w:tc>
          <w:tcPr>
            <w:tcW w:w="1147" w:type="pct"/>
            <w:gridSpan w:val="2"/>
            <w:vAlign w:val="center"/>
          </w:tcPr>
          <w:p w:rsidR="00B85A2F" w:rsidRPr="00F11647" w:rsidRDefault="006215FE" w:rsidP="006F3811">
            <w:pPr>
              <w:spacing w:after="0" w:line="240" w:lineRule="auto"/>
              <w:rPr>
                <w:rFonts w:ascii="Times New Roman" w:hAnsi="Times New Roman"/>
              </w:rPr>
            </w:pPr>
            <w:r w:rsidRPr="00F11647">
              <w:rPr>
                <w:rFonts w:ascii="Times New Roman" w:hAnsi="Times New Roman"/>
              </w:rPr>
              <w:t xml:space="preserve">Skatinti savanorystę (darbui su socialinės rizikos asmenimis, socialinės rizikos šeimomis, suaugusiais neįgaliaisiais ir senyvo amžiaus žmonėmis) </w:t>
            </w:r>
            <w:r w:rsidR="006F3811" w:rsidRPr="00F11647">
              <w:rPr>
                <w:rFonts w:ascii="Times New Roman" w:hAnsi="Times New Roman"/>
              </w:rPr>
              <w:t xml:space="preserve">ir </w:t>
            </w:r>
            <w:r w:rsidRPr="00F11647">
              <w:rPr>
                <w:rFonts w:ascii="Times New Roman" w:hAnsi="Times New Roman"/>
              </w:rPr>
              <w:t>organizuoti savanorių mokymus</w:t>
            </w:r>
          </w:p>
        </w:tc>
        <w:tc>
          <w:tcPr>
            <w:tcW w:w="1378" w:type="pct"/>
            <w:gridSpan w:val="2"/>
            <w:vAlign w:val="center"/>
          </w:tcPr>
          <w:p w:rsidR="00B85A2F" w:rsidRPr="00F11647" w:rsidRDefault="00B85A2F" w:rsidP="005B215A">
            <w:pPr>
              <w:spacing w:after="0" w:line="240" w:lineRule="auto"/>
              <w:jc w:val="center"/>
              <w:rPr>
                <w:rFonts w:ascii="Times New Roman" w:hAnsi="Times New Roman"/>
              </w:rPr>
            </w:pPr>
            <w:r w:rsidRPr="00F11647">
              <w:rPr>
                <w:rFonts w:ascii="Times New Roman" w:hAnsi="Times New Roman"/>
              </w:rPr>
              <w:t>Į socialinę veiklą įtrauktų savanorių skaičius</w:t>
            </w:r>
          </w:p>
        </w:tc>
        <w:tc>
          <w:tcPr>
            <w:tcW w:w="494" w:type="pct"/>
            <w:vAlign w:val="center"/>
          </w:tcPr>
          <w:p w:rsidR="00B85A2F" w:rsidRPr="00F11647" w:rsidRDefault="00B85A2F" w:rsidP="005B215A">
            <w:pPr>
              <w:snapToGrid w:val="0"/>
              <w:spacing w:after="0" w:line="240" w:lineRule="auto"/>
              <w:jc w:val="center"/>
              <w:rPr>
                <w:rFonts w:ascii="Times New Roman" w:hAnsi="Times New Roman"/>
                <w:bCs/>
              </w:rPr>
            </w:pPr>
            <w:r w:rsidRPr="00F11647">
              <w:rPr>
                <w:rFonts w:ascii="Times New Roman" w:hAnsi="Times New Roman"/>
                <w:bCs/>
              </w:rPr>
              <w:t>2016–2025</w:t>
            </w:r>
          </w:p>
        </w:tc>
        <w:tc>
          <w:tcPr>
            <w:tcW w:w="1102" w:type="pct"/>
            <w:vAlign w:val="center"/>
          </w:tcPr>
          <w:p w:rsidR="00B85A2F" w:rsidRPr="00F11647" w:rsidRDefault="0003156F" w:rsidP="005B215A">
            <w:pPr>
              <w:tabs>
                <w:tab w:val="left" w:pos="567"/>
                <w:tab w:val="right" w:leader="dot" w:pos="9923"/>
              </w:tabs>
              <w:spacing w:after="0" w:line="240" w:lineRule="auto"/>
              <w:jc w:val="center"/>
              <w:rPr>
                <w:rFonts w:ascii="Times New Roman" w:hAnsi="Times New Roman"/>
              </w:rPr>
            </w:pPr>
            <w:r w:rsidRPr="00F11647">
              <w:rPr>
                <w:rFonts w:ascii="Times New Roman" w:hAnsi="Times New Roman"/>
              </w:rPr>
              <w:t>Nevyriausybinės organizacijos, bendruomenės, asociacijos</w:t>
            </w:r>
          </w:p>
        </w:tc>
        <w:tc>
          <w:tcPr>
            <w:tcW w:w="507" w:type="pct"/>
            <w:vAlign w:val="center"/>
          </w:tcPr>
          <w:p w:rsidR="00B85A2F" w:rsidRPr="00F11647" w:rsidRDefault="00B85A2F" w:rsidP="005B215A">
            <w:pPr>
              <w:tabs>
                <w:tab w:val="left" w:pos="567"/>
                <w:tab w:val="right" w:leader="dot" w:pos="9923"/>
              </w:tabs>
              <w:spacing w:after="0" w:line="240" w:lineRule="auto"/>
              <w:jc w:val="center"/>
              <w:rPr>
                <w:rFonts w:ascii="Times New Roman" w:hAnsi="Times New Roman"/>
              </w:rPr>
            </w:pPr>
            <w:r w:rsidRPr="00F11647">
              <w:rPr>
                <w:rFonts w:ascii="Times New Roman" w:hAnsi="Times New Roman"/>
              </w:rPr>
              <w:t>300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2.2.4</w:t>
            </w:r>
          </w:p>
        </w:tc>
        <w:tc>
          <w:tcPr>
            <w:tcW w:w="4628" w:type="pct"/>
            <w:gridSpan w:val="7"/>
            <w:shd w:val="clear" w:color="auto" w:fill="C6D9F1"/>
            <w:vAlign w:val="center"/>
          </w:tcPr>
          <w:p w:rsidR="00B85A2F" w:rsidRPr="00C54EF4" w:rsidRDefault="00B85A2F" w:rsidP="005B215A">
            <w:pPr>
              <w:spacing w:before="60" w:after="60" w:line="240" w:lineRule="auto"/>
              <w:jc w:val="center"/>
              <w:rPr>
                <w:rFonts w:ascii="Times New Roman" w:hAnsi="Times New Roman"/>
              </w:rPr>
            </w:pPr>
            <w:r w:rsidRPr="00C54EF4">
              <w:rPr>
                <w:rFonts w:ascii="Times New Roman" w:hAnsi="Times New Roman"/>
              </w:rPr>
              <w:t>Didinti neįgaliųjų socialinę integraciją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2.2.4.1</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Skatinti ir remti naujų formų paslaugas šeimoms, auginančioms ar globojančioms neįgaliuosius namuose</w:t>
            </w:r>
            <w:r>
              <w:rPr>
                <w:rFonts w:ascii="Times New Roman" w:hAnsi="Times New Roman"/>
              </w:rPr>
              <w:t>,</w:t>
            </w:r>
            <w:r w:rsidRPr="00C54EF4">
              <w:rPr>
                <w:rFonts w:ascii="Times New Roman" w:hAnsi="Times New Roman"/>
              </w:rPr>
              <w:t xml:space="preserve"> ir neįgaliųjų šeimoms, auginančioms vaikus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Paslaugas gavusių šeimų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TRSA Socialinės paramos ir sveikatos apsaugos skyrius</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2.2.4.2</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Skatinti ir remti NVO dėl socialinės reabilitacijos paslaugų neįgaliesiems bendruomenėje teikimo įvairių grupių neįgaliesiems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Įgyvendintų socialinės reabilitacijos bendruomenėje projektų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TRSA Socialinės paramos ir sveikatos apsaugos skyrius</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300</w:t>
            </w:r>
          </w:p>
        </w:tc>
      </w:tr>
      <w:tr w:rsidR="00D725EC" w:rsidRPr="00C54EF4" w:rsidTr="005B215A">
        <w:tc>
          <w:tcPr>
            <w:tcW w:w="372" w:type="pct"/>
            <w:vAlign w:val="center"/>
          </w:tcPr>
          <w:p w:rsidR="00D725EC" w:rsidRPr="00C54EF4" w:rsidRDefault="00D725EC" w:rsidP="005B215A">
            <w:pPr>
              <w:spacing w:after="0" w:line="240" w:lineRule="auto"/>
              <w:rPr>
                <w:rFonts w:ascii="Times New Roman" w:hAnsi="Times New Roman"/>
              </w:rPr>
            </w:pPr>
            <w:r>
              <w:rPr>
                <w:rFonts w:ascii="Times New Roman" w:hAnsi="Times New Roman"/>
              </w:rPr>
              <w:t>2.2.4.3</w:t>
            </w:r>
          </w:p>
        </w:tc>
        <w:tc>
          <w:tcPr>
            <w:tcW w:w="1147" w:type="pct"/>
            <w:gridSpan w:val="2"/>
            <w:vAlign w:val="center"/>
          </w:tcPr>
          <w:p w:rsidR="00D725EC" w:rsidRPr="00F11647" w:rsidRDefault="0003156F" w:rsidP="005B215A">
            <w:pPr>
              <w:spacing w:after="0" w:line="240" w:lineRule="auto"/>
              <w:rPr>
                <w:rFonts w:ascii="Times New Roman" w:hAnsi="Times New Roman"/>
              </w:rPr>
            </w:pPr>
            <w:r w:rsidRPr="00F11647">
              <w:rPr>
                <w:rFonts w:ascii="Times New Roman" w:hAnsi="Times New Roman"/>
                <w:bCs/>
                <w:lang w:eastAsia="lt-LT"/>
              </w:rPr>
              <w:t>Plėtoti grupinio gyvenimo ar</w:t>
            </w:r>
            <w:r w:rsidR="00D725EC" w:rsidRPr="00F11647">
              <w:rPr>
                <w:rFonts w:ascii="Times New Roman" w:hAnsi="Times New Roman"/>
                <w:bCs/>
                <w:lang w:eastAsia="lt-LT"/>
              </w:rPr>
              <w:t xml:space="preserve"> savarankiško gyvenimo namus </w:t>
            </w:r>
            <w:r w:rsidR="00D725EC" w:rsidRPr="00F11647">
              <w:rPr>
                <w:rFonts w:ascii="Times New Roman" w:hAnsi="Times New Roman"/>
                <w:bCs/>
                <w:lang w:eastAsia="lt-LT"/>
              </w:rPr>
              <w:lastRenderedPageBreak/>
              <w:t>jaunuoliams, turintiems negalią  (sunkią negalią) bei pavėžėjimo paslaugų bendruomenėje infrastruktūrą</w:t>
            </w:r>
          </w:p>
        </w:tc>
        <w:tc>
          <w:tcPr>
            <w:tcW w:w="1378" w:type="pct"/>
            <w:gridSpan w:val="2"/>
            <w:vAlign w:val="center"/>
          </w:tcPr>
          <w:p w:rsidR="00D725EC" w:rsidRPr="00F11647" w:rsidRDefault="00D725EC" w:rsidP="005B215A">
            <w:pPr>
              <w:snapToGrid w:val="0"/>
              <w:spacing w:after="0" w:line="240" w:lineRule="auto"/>
              <w:jc w:val="center"/>
              <w:rPr>
                <w:rFonts w:ascii="Times New Roman" w:hAnsi="Times New Roman"/>
              </w:rPr>
            </w:pPr>
            <w:r w:rsidRPr="00F11647">
              <w:rPr>
                <w:rFonts w:ascii="Times New Roman" w:hAnsi="Times New Roman"/>
                <w:bCs/>
              </w:rPr>
              <w:lastRenderedPageBreak/>
              <w:t>Įs</w:t>
            </w:r>
            <w:r w:rsidR="0003156F" w:rsidRPr="00F11647">
              <w:rPr>
                <w:rFonts w:ascii="Times New Roman" w:hAnsi="Times New Roman"/>
                <w:bCs/>
              </w:rPr>
              <w:t>teigti ir veikiantys grupinio ar</w:t>
            </w:r>
            <w:r w:rsidRPr="00F11647">
              <w:rPr>
                <w:rFonts w:ascii="Times New Roman" w:hAnsi="Times New Roman"/>
                <w:bCs/>
              </w:rPr>
              <w:t xml:space="preserve"> savarankiško gyvenimo namai </w:t>
            </w:r>
            <w:r w:rsidRPr="00F11647">
              <w:rPr>
                <w:rFonts w:ascii="Times New Roman" w:hAnsi="Times New Roman"/>
                <w:bCs/>
              </w:rPr>
              <w:lastRenderedPageBreak/>
              <w:t>jaunuoliams, turintiems negalią. Patobulinta pavėžėjimo paslaugų infrastruktūra</w:t>
            </w:r>
          </w:p>
        </w:tc>
        <w:tc>
          <w:tcPr>
            <w:tcW w:w="494" w:type="pct"/>
            <w:vAlign w:val="center"/>
          </w:tcPr>
          <w:p w:rsidR="00D725EC" w:rsidRPr="00D725EC" w:rsidRDefault="00D725EC" w:rsidP="005B215A">
            <w:pPr>
              <w:snapToGrid w:val="0"/>
              <w:spacing w:after="0" w:line="240" w:lineRule="auto"/>
              <w:jc w:val="center"/>
              <w:rPr>
                <w:rFonts w:ascii="Times New Roman" w:hAnsi="Times New Roman"/>
              </w:rPr>
            </w:pPr>
            <w:r w:rsidRPr="00D725EC">
              <w:rPr>
                <w:rFonts w:ascii="Times New Roman" w:hAnsi="Times New Roman"/>
                <w:bCs/>
              </w:rPr>
              <w:lastRenderedPageBreak/>
              <w:t>2016–2025</w:t>
            </w:r>
          </w:p>
        </w:tc>
        <w:tc>
          <w:tcPr>
            <w:tcW w:w="1102" w:type="pct"/>
            <w:vAlign w:val="center"/>
          </w:tcPr>
          <w:p w:rsidR="00D725EC" w:rsidRPr="00D725EC" w:rsidRDefault="00D725EC" w:rsidP="005B215A">
            <w:pPr>
              <w:spacing w:after="0" w:line="240" w:lineRule="auto"/>
              <w:jc w:val="center"/>
              <w:rPr>
                <w:rFonts w:ascii="Times New Roman" w:hAnsi="Times New Roman"/>
              </w:rPr>
            </w:pPr>
            <w:r w:rsidRPr="00D725EC">
              <w:rPr>
                <w:rFonts w:ascii="Times New Roman" w:hAnsi="Times New Roman"/>
              </w:rPr>
              <w:t xml:space="preserve">TRSA Socialinės paramos ir sveikatos apsaugos, Strateginio </w:t>
            </w:r>
            <w:r w:rsidRPr="00D725EC">
              <w:rPr>
                <w:rFonts w:ascii="Times New Roman" w:hAnsi="Times New Roman"/>
              </w:rPr>
              <w:lastRenderedPageBreak/>
              <w:t>planavimo, investicijų ir ūkio plėtros skyriai</w:t>
            </w:r>
            <w:r w:rsidR="0099498D" w:rsidRPr="00F11647">
              <w:rPr>
                <w:rFonts w:ascii="Times New Roman" w:hAnsi="Times New Roman"/>
              </w:rPr>
              <w:t>, bendruomenės</w:t>
            </w:r>
          </w:p>
        </w:tc>
        <w:tc>
          <w:tcPr>
            <w:tcW w:w="507" w:type="pct"/>
            <w:vAlign w:val="center"/>
          </w:tcPr>
          <w:p w:rsidR="00D725EC" w:rsidRPr="00D725EC" w:rsidRDefault="00D725EC" w:rsidP="005B215A">
            <w:pPr>
              <w:spacing w:after="0" w:line="240" w:lineRule="auto"/>
              <w:jc w:val="center"/>
              <w:rPr>
                <w:rFonts w:ascii="Times New Roman" w:hAnsi="Times New Roman"/>
              </w:rPr>
            </w:pPr>
            <w:r w:rsidRPr="00D725EC">
              <w:rPr>
                <w:rFonts w:ascii="Times New Roman" w:hAnsi="Times New Roman"/>
              </w:rPr>
              <w:lastRenderedPageBreak/>
              <w:t>450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2.2.4.</w:t>
            </w:r>
            <w:r w:rsidR="00D725EC">
              <w:rPr>
                <w:rFonts w:ascii="Times New Roman" w:hAnsi="Times New Roman"/>
              </w:rPr>
              <w:t>4</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Pritaikyti būstą žmonėms su negalia atsižvelgiant į asmenų savarankiškumą ir specialiuosius poreikius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Pritaikytų būstų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TRSA Socialinės paramos ir sveikatos apsaugos, Strateginio planavimo, investicijų ir ūkio plėtros skyriai</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2.2.4.</w:t>
            </w:r>
            <w:r w:rsidR="00D725EC">
              <w:rPr>
                <w:rFonts w:ascii="Times New Roman" w:hAnsi="Times New Roman"/>
              </w:rPr>
              <w:t>5</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Pritaikyti rajono viešuosius statinius neįgaliesiems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Pritaikytų statinių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1 200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2.2.4.</w:t>
            </w:r>
            <w:r w:rsidR="00D725EC">
              <w:rPr>
                <w:rFonts w:ascii="Times New Roman" w:hAnsi="Times New Roman"/>
              </w:rPr>
              <w:t>6</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Skatinti neįgaliųjų socialinę integraciją per kultūrą, sportą ir švietėjišką veiklą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Neįgaliųjų, dalyvavusių kultūros ir sporto veiklose,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TRSA, kultūros ir sporto įstaigos</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2.2.4.</w:t>
            </w:r>
            <w:r w:rsidR="00D725EC">
              <w:rPr>
                <w:rFonts w:ascii="Times New Roman" w:hAnsi="Times New Roman"/>
              </w:rPr>
              <w:t>7</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Plėsti e-paslaugas žmonėms su negalia</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Įgyvendintų e-projektų, skirtų žmonėms su negalia, skaičius; viešąsias paslaugas teikiančių įstaigų interneto svetainių, pritaikyt</w:t>
            </w:r>
            <w:r>
              <w:rPr>
                <w:rFonts w:ascii="Times New Roman" w:hAnsi="Times New Roman"/>
              </w:rPr>
              <w:t>ų</w:t>
            </w:r>
            <w:r w:rsidRPr="00C54EF4">
              <w:rPr>
                <w:rFonts w:ascii="Times New Roman" w:hAnsi="Times New Roman"/>
              </w:rPr>
              <w:t xml:space="preserve"> žmonėms su negalia,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TRSA, viešąsias paslaugas teikiančios įstaigos</w:t>
            </w:r>
          </w:p>
        </w:tc>
        <w:tc>
          <w:tcPr>
            <w:tcW w:w="507"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500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2.3</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highlight w:val="yellow"/>
              </w:rPr>
            </w:pPr>
            <w:r w:rsidRPr="00C54EF4">
              <w:rPr>
                <w:rFonts w:ascii="Times New Roman" w:hAnsi="Times New Roman"/>
                <w:b/>
              </w:rPr>
              <w:t>Didinti gyventojų kultūrinį ir sportinį aktyvumą</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2.3.1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highlight w:val="yellow"/>
              </w:rPr>
            </w:pPr>
            <w:r w:rsidRPr="00C54EF4">
              <w:rPr>
                <w:rFonts w:ascii="Times New Roman" w:hAnsi="Times New Roman"/>
              </w:rPr>
              <w:t>Didinti kultūrinės aplinkos ir kultūros paslaugų kokybę ir prieinamumą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2.3.1.1</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bCs/>
                <w:lang w:eastAsia="lt-LT"/>
              </w:rPr>
              <w:t xml:space="preserve">Modernizuoti kultūros įstaigų pastatus ir patalpas bei ieškoti galimybių perkelti netinkamose patalpose veikiančias kultūros įstaigas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Modernizuotų pastatų skaičius; modernizuotų patalpų plotas (kv. m.); kultūros įstaigų, perkeltų į kitas patalpas,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Kultūros ir turizmo, Strateginio planavimo, investicijų ir ūkio plėtros skyriai, kultūros įstaigos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2.3.1.2</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bCs/>
              </w:rPr>
              <w:t>Atnaujinti ir plėsti kultūros įstaigų įrangą ir inventorių</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Įstaigų, kurios gavo finansavimą įrangos ir inventoriaus atnaujinimui,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Kultūros ir turizmo skyrius, kultūros įstaigos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2.3.1.3</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Teikti gyventojams informacijos ir viešojo interneto paslaugas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Naujai įsigyta kompiuterinė įranga ir informacinės sistemos 16 bibliotekų</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Trakų viešoji biblioteka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320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2.3.1.4</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C54EF4">
              <w:rPr>
                <w:rFonts w:ascii="Times New Roman" w:hAnsi="Times New Roman"/>
                <w:bCs/>
              </w:rPr>
              <w:t>Naujai įsigyti mobilią įrangą, reikalingą rajono kultūrinei veiklai</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Naujai įsigytos įrangos ir inventoriaus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2.3.1.5</w:t>
            </w:r>
          </w:p>
        </w:tc>
        <w:tc>
          <w:tcPr>
            <w:tcW w:w="1147" w:type="pct"/>
            <w:gridSpan w:val="2"/>
            <w:vAlign w:val="center"/>
          </w:tcPr>
          <w:p w:rsidR="00B85A2F" w:rsidRPr="00C54EF4" w:rsidRDefault="00B85A2F" w:rsidP="005B215A">
            <w:pPr>
              <w:spacing w:after="0" w:line="240" w:lineRule="auto"/>
              <w:rPr>
                <w:rFonts w:ascii="Times New Roman" w:hAnsi="Times New Roman"/>
                <w:bCs/>
              </w:rPr>
            </w:pPr>
            <w:r w:rsidRPr="006263D6">
              <w:rPr>
                <w:rFonts w:ascii="Times New Roman" w:eastAsia="MS Mincho" w:hAnsi="Times New Roman"/>
                <w:bCs/>
              </w:rPr>
              <w:t>Pritaikyti rajono viešąsias erdves kultūrinei veiklai</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Modernizuotų ir renginiams pritaikytų viešųjų erdvių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Strateginio planavimo, investicijų ir ūkio plėtros skyrius, seniūnijos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2 600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2.3.1.6</w:t>
            </w:r>
          </w:p>
        </w:tc>
        <w:tc>
          <w:tcPr>
            <w:tcW w:w="1147" w:type="pct"/>
            <w:gridSpan w:val="2"/>
            <w:vAlign w:val="center"/>
          </w:tcPr>
          <w:p w:rsidR="00B85A2F" w:rsidRPr="00127264" w:rsidRDefault="00B85A2F" w:rsidP="005B215A">
            <w:pPr>
              <w:spacing w:after="0" w:line="240" w:lineRule="auto"/>
              <w:rPr>
                <w:rFonts w:ascii="Times New Roman" w:eastAsia="MS Mincho" w:hAnsi="Times New Roman"/>
                <w:bCs/>
              </w:rPr>
            </w:pPr>
            <w:r w:rsidRPr="00127264">
              <w:rPr>
                <w:rFonts w:ascii="Times New Roman" w:eastAsia="MS Mincho" w:hAnsi="Times New Roman"/>
                <w:bCs/>
              </w:rPr>
              <w:t>Įkurti kūrybiškumo ir inovacijų skatinimo inkubatorių ir vykdyti jo veiklą</w:t>
            </w:r>
          </w:p>
        </w:tc>
        <w:tc>
          <w:tcPr>
            <w:tcW w:w="1378" w:type="pct"/>
            <w:gridSpan w:val="2"/>
            <w:vAlign w:val="center"/>
          </w:tcPr>
          <w:p w:rsidR="00B85A2F" w:rsidRPr="00127264" w:rsidRDefault="00B85A2F" w:rsidP="005B215A">
            <w:pPr>
              <w:snapToGrid w:val="0"/>
              <w:spacing w:after="0" w:line="240" w:lineRule="auto"/>
              <w:jc w:val="center"/>
              <w:rPr>
                <w:rFonts w:ascii="Times New Roman" w:hAnsi="Times New Roman"/>
                <w:bCs/>
              </w:rPr>
            </w:pPr>
            <w:r w:rsidRPr="00127264">
              <w:rPr>
                <w:rFonts w:ascii="Times New Roman" w:hAnsi="Times New Roman"/>
                <w:bCs/>
              </w:rPr>
              <w:t>Įkurtas ir veikiantis kūrybiškumo ir inovacijų skatinimo inkubatorius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Kultūros ir turizmo skyrius, kultūros įstaigos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2.3.1.7</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6263D6">
              <w:rPr>
                <w:rFonts w:ascii="Times New Roman" w:eastAsia="MS Mincho" w:hAnsi="Times New Roman"/>
                <w:bCs/>
              </w:rPr>
              <w:t>Skatinti gyventojų kultūrinį aktyvumą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Taikomų novatoriškų būdų darbui su bendruomene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Kultūros ir turizmo skyrius, kultūros įstaigos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2.3.1.8</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Remti tradicinius ir unikalius kultūrinius, edukacinius renginius, akcijas, forumus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Paremtų kultūros, edukacinių renginių, akcijų, forumų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Kultūros ir turizmo skyrius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1 500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2.3.1.9</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C54EF4">
              <w:rPr>
                <w:rFonts w:ascii="Times New Roman" w:hAnsi="Times New Roman"/>
              </w:rPr>
              <w:t>Remti dalyvavimą tarptautinėse, respublikinėse ir regioninėse kultūros programose, projektuose, konkursuose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Paremtų programų, projektų ir konkursų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Kultūros ir turizmo skyrius, kultūros įstaigos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2.3.1.10</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6263D6">
              <w:rPr>
                <w:rFonts w:ascii="Times New Roman" w:eastAsia="MS Mincho" w:hAnsi="Times New Roman"/>
                <w:bCs/>
              </w:rPr>
              <w:t>Remti profesionalaus ir mėgėjiško meno plėtrą rajone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Paremtų profesionalaus ir mėgėjų meno iniciatyvų (projektų)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Kultūros ir turizmo skyrius, Trakų kultūros rūmai, Lentvario kultūros rūmai</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1 500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2.3.1.11</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6263D6">
              <w:rPr>
                <w:rFonts w:ascii="Times New Roman" w:eastAsia="MS Mincho" w:hAnsi="Times New Roman"/>
                <w:bCs/>
              </w:rPr>
              <w:t>Parengti ir įgyvendinti rinkodaros programą visoms kultūros įstaigoms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 ir įgyvendinta rinkodaros programa; taikomų novatoriškų rinkodaros priemonių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Kultūros ir turizmo skyrius, kultūros įstaigos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2.3.1.12</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6263D6">
              <w:rPr>
                <w:rFonts w:ascii="Times New Roman" w:eastAsia="MS Mincho" w:hAnsi="Times New Roman"/>
                <w:bCs/>
              </w:rPr>
              <w:t>Įsteigti Etninės kultūros tautinių mažumų centrą Trakuose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Įsteigtas ir veikiantis Etninės kultūros tautinių mažumų centras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Kultūros ir turizmo skyrius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430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2.3.1.13</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6263D6">
              <w:rPr>
                <w:rFonts w:ascii="Times New Roman" w:eastAsia="MS Mincho" w:hAnsi="Times New Roman"/>
                <w:bCs/>
              </w:rPr>
              <w:t>Įsteigti vidaus vandenų paveldo muziejų, pritaikant interaktyviam mokymuisi įvairaus amžiaus žmonėms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Įsteigtas ir veikiantis vidaus vandenų muziejus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privatūs investuotojai</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800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2.3.1.14</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6263D6">
              <w:rPr>
                <w:rFonts w:ascii="Times New Roman" w:eastAsia="MS Mincho" w:hAnsi="Times New Roman"/>
                <w:bCs/>
              </w:rPr>
              <w:t>Įgyvendinti naujas kultūrines–edukacines programas bei įrengti šioms programoms reikalingą materialinę bazę</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Naujai veikiančių kultūrinių–edukacinių programų skaičius; įrengtų materialinių bazių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 xml:space="preserve">TRSA Kultūros ir turizmo, </w:t>
            </w:r>
            <w:r w:rsidRPr="00C54EF4">
              <w:rPr>
                <w:rFonts w:ascii="Times New Roman" w:hAnsi="Times New Roman"/>
              </w:rPr>
              <w:t>Strateginio planavimo, investicijų ir ūkio plėtros skyriai</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2.3.1.15</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6263D6">
              <w:rPr>
                <w:rFonts w:ascii="Times New Roman" w:eastAsia="MS Mincho" w:hAnsi="Times New Roman"/>
                <w:bCs/>
              </w:rPr>
              <w:t>Trakų rajono tautinių mažumų (karaimų, totorių, lenkų, žydų, rusų) paveldo ištyrimas, sutvarkymas, atminimo vietų pažymėjimas, aprašymas parengiant informacinius leidinius bei Trakų krašto tautinių mažumų kultūros plėtotės programą ir ją įgyvendinant</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Parengtų informacinių leidinių skaičius; parengta ir įgyvendinta tautinių mažumų kultūros plėtotės programa</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Kultūros ir turizmo skyrius, kultūros įstaigos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2.3.1.1</w:t>
            </w:r>
            <w:r>
              <w:rPr>
                <w:rFonts w:ascii="Times New Roman" w:hAnsi="Times New Roman"/>
              </w:rPr>
              <w:t>6</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C54EF4">
              <w:rPr>
                <w:rFonts w:ascii="Times New Roman" w:hAnsi="Times New Roman"/>
              </w:rPr>
              <w:t>Trakų meno mokyklos rekonstravimas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Rekonstruotas Trakų meno mokyklos pastatas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 xml:space="preserve">TRSA Kultūros ir turizmo, </w:t>
            </w:r>
            <w:r w:rsidRPr="00C54EF4">
              <w:rPr>
                <w:rFonts w:ascii="Times New Roman" w:hAnsi="Times New Roman"/>
              </w:rPr>
              <w:t>Strateginio planavimo, investicijų ir ūkio plėtros skyriai, Trakų meno mokykla</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Pr>
                <w:rFonts w:ascii="Times New Roman" w:hAnsi="Times New Roman"/>
              </w:rPr>
              <w:t>2.3.1.17</w:t>
            </w:r>
          </w:p>
        </w:tc>
        <w:tc>
          <w:tcPr>
            <w:tcW w:w="1147" w:type="pct"/>
            <w:gridSpan w:val="2"/>
            <w:vAlign w:val="center"/>
          </w:tcPr>
          <w:p w:rsidR="00B85A2F" w:rsidRPr="007E038F" w:rsidRDefault="00B85A2F" w:rsidP="005B215A">
            <w:pPr>
              <w:spacing w:after="0" w:line="240" w:lineRule="auto"/>
              <w:rPr>
                <w:rFonts w:ascii="Times New Roman" w:hAnsi="Times New Roman"/>
              </w:rPr>
            </w:pPr>
            <w:r w:rsidRPr="007E038F">
              <w:rPr>
                <w:rFonts w:ascii="Times New Roman" w:eastAsia="MS Mincho" w:hAnsi="Times New Roman"/>
                <w:bCs/>
              </w:rPr>
              <w:t>Įgyvendinti senojo kino teatro pastato</w:t>
            </w:r>
            <w:r>
              <w:rPr>
                <w:rFonts w:ascii="Times New Roman" w:eastAsia="MS Mincho" w:hAnsi="Times New Roman"/>
                <w:bCs/>
              </w:rPr>
              <w:t>,</w:t>
            </w:r>
            <w:r w:rsidRPr="007E038F">
              <w:rPr>
                <w:rFonts w:ascii="Times New Roman" w:eastAsia="MS Mincho" w:hAnsi="Times New Roman"/>
                <w:bCs/>
              </w:rPr>
              <w:t xml:space="preserve"> esančio Klevų alėjoje 20, Lentvario m., rekonstravimo projektą įrengiant Trakų rajono viešosios bibliotekos Lentvario filialą ir Lentvario kultūros rūmus rekonstruotame pastate</w:t>
            </w:r>
          </w:p>
        </w:tc>
        <w:tc>
          <w:tcPr>
            <w:tcW w:w="1378" w:type="pct"/>
            <w:gridSpan w:val="2"/>
            <w:vAlign w:val="center"/>
          </w:tcPr>
          <w:p w:rsidR="00B85A2F" w:rsidRPr="007E038F" w:rsidRDefault="00B85A2F" w:rsidP="005B215A">
            <w:pPr>
              <w:snapToGrid w:val="0"/>
              <w:spacing w:after="0" w:line="240" w:lineRule="auto"/>
              <w:jc w:val="center"/>
              <w:rPr>
                <w:rFonts w:ascii="Times New Roman" w:hAnsi="Times New Roman"/>
                <w:bCs/>
              </w:rPr>
            </w:pPr>
            <w:r w:rsidRPr="007E038F">
              <w:rPr>
                <w:rFonts w:ascii="Times New Roman" w:hAnsi="Times New Roman"/>
                <w:bCs/>
              </w:rPr>
              <w:t>Rekonstruotas Lentvario senojo kino teatro pastatas; pastate veikiantis Trakų viešosios bibliotekos Lentvario filialas ir Lentvario kultūros rūmai</w:t>
            </w:r>
          </w:p>
        </w:tc>
        <w:tc>
          <w:tcPr>
            <w:tcW w:w="494" w:type="pct"/>
            <w:vAlign w:val="center"/>
          </w:tcPr>
          <w:p w:rsidR="00B85A2F" w:rsidRPr="007E038F" w:rsidRDefault="00B85A2F" w:rsidP="005B215A">
            <w:pPr>
              <w:snapToGrid w:val="0"/>
              <w:spacing w:after="0" w:line="240" w:lineRule="auto"/>
              <w:jc w:val="center"/>
              <w:rPr>
                <w:rFonts w:ascii="Times New Roman" w:hAnsi="Times New Roman"/>
                <w:bCs/>
              </w:rPr>
            </w:pPr>
            <w:r w:rsidRPr="007E038F">
              <w:rPr>
                <w:rFonts w:ascii="Times New Roman" w:hAnsi="Times New Roman"/>
                <w:bCs/>
              </w:rPr>
              <w:t>2017–2020</w:t>
            </w:r>
          </w:p>
        </w:tc>
        <w:tc>
          <w:tcPr>
            <w:tcW w:w="1102" w:type="pct"/>
            <w:vAlign w:val="center"/>
          </w:tcPr>
          <w:p w:rsidR="00B85A2F" w:rsidRPr="007E038F" w:rsidRDefault="00B85A2F" w:rsidP="005B215A">
            <w:pPr>
              <w:spacing w:after="0" w:line="240" w:lineRule="auto"/>
              <w:jc w:val="center"/>
              <w:rPr>
                <w:rFonts w:ascii="Times New Roman" w:hAnsi="Times New Roman"/>
                <w:bCs/>
              </w:rPr>
            </w:pPr>
            <w:r w:rsidRPr="007E038F">
              <w:rPr>
                <w:rFonts w:ascii="Times New Roman" w:hAnsi="Times New Roman"/>
                <w:bCs/>
              </w:rPr>
              <w:t xml:space="preserve">TRSA Kultūros ir turizmo, </w:t>
            </w:r>
            <w:r w:rsidRPr="007E038F">
              <w:rPr>
                <w:rFonts w:ascii="Times New Roman" w:hAnsi="Times New Roman"/>
              </w:rPr>
              <w:t>Strateginio planavimo, investicijų ir ūkio plėtros skyriai, kultūros įstaigos</w:t>
            </w:r>
          </w:p>
        </w:tc>
        <w:tc>
          <w:tcPr>
            <w:tcW w:w="507" w:type="pct"/>
            <w:vAlign w:val="center"/>
          </w:tcPr>
          <w:p w:rsidR="00B85A2F" w:rsidRPr="007E038F" w:rsidRDefault="00B85A2F" w:rsidP="005B215A">
            <w:pPr>
              <w:spacing w:after="0" w:line="240" w:lineRule="auto"/>
              <w:jc w:val="center"/>
              <w:rPr>
                <w:rFonts w:ascii="Times New Roman" w:hAnsi="Times New Roman"/>
                <w:bCs/>
              </w:rPr>
            </w:pPr>
            <w:r w:rsidRPr="007E038F">
              <w:rPr>
                <w:rFonts w:ascii="Times New Roman" w:hAnsi="Times New Roman"/>
                <w:bCs/>
              </w:rPr>
              <w:t xml:space="preserve">1 </w:t>
            </w:r>
            <w:r>
              <w:rPr>
                <w:rFonts w:ascii="Times New Roman" w:hAnsi="Times New Roman"/>
                <w:bCs/>
              </w:rPr>
              <w:t>2</w:t>
            </w:r>
            <w:r w:rsidRPr="007E038F">
              <w:rPr>
                <w:rFonts w:ascii="Times New Roman" w:hAnsi="Times New Roman"/>
                <w:bCs/>
              </w:rPr>
              <w:t>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2.3.2</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 xml:space="preserve">Pritaikyti kultūros paveldą </w:t>
            </w:r>
            <w:r w:rsidRPr="00C54EF4">
              <w:rPr>
                <w:rFonts w:ascii="Times New Roman" w:hAnsi="Times New Roman"/>
                <w:bCs/>
              </w:rPr>
              <w:t>visuomenės ir turizmo reikmėms</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2.3.2.1</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Parengti nekilnojamojo kultūros paveldo tvarkybos programą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Parengta ir įgyvendinama programa</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Architektūros skyrius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10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2.3.2.2</w:t>
            </w:r>
          </w:p>
        </w:tc>
        <w:tc>
          <w:tcPr>
            <w:tcW w:w="1147" w:type="pct"/>
            <w:gridSpan w:val="2"/>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Tvarkyti ir visuomenės poreikiams pritaikyti rajono nekilnojamojo kultūros paveldo objektus</w:t>
            </w:r>
          </w:p>
        </w:tc>
        <w:tc>
          <w:tcPr>
            <w:tcW w:w="1378" w:type="pct"/>
            <w:gridSpan w:val="2"/>
            <w:vAlign w:val="center"/>
          </w:tcPr>
          <w:p w:rsidR="00B85A2F" w:rsidRPr="00C54EF4" w:rsidRDefault="00B85A2F" w:rsidP="005B215A">
            <w:pPr>
              <w:spacing w:after="0" w:line="240" w:lineRule="auto"/>
              <w:jc w:val="center"/>
              <w:rPr>
                <w:rFonts w:ascii="Times New Roman" w:hAnsi="Times New Roman"/>
                <w:lang w:eastAsia="lt-LT"/>
              </w:rPr>
            </w:pPr>
            <w:r w:rsidRPr="00C54EF4">
              <w:rPr>
                <w:rFonts w:ascii="Times New Roman" w:hAnsi="Times New Roman"/>
                <w:lang w:eastAsia="lt-LT"/>
              </w:rPr>
              <w:t>Pagal parengtą programą sutvarkytų objektų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Architektūros skyrius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5 000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2.3.2.3</w:t>
            </w:r>
          </w:p>
        </w:tc>
        <w:tc>
          <w:tcPr>
            <w:tcW w:w="1147" w:type="pct"/>
            <w:gridSpan w:val="2"/>
            <w:vAlign w:val="center"/>
          </w:tcPr>
          <w:p w:rsidR="00B85A2F" w:rsidRPr="006263D6" w:rsidRDefault="00B85A2F" w:rsidP="005B215A">
            <w:pPr>
              <w:spacing w:after="0" w:line="240" w:lineRule="auto"/>
              <w:rPr>
                <w:rFonts w:ascii="Times New Roman" w:eastAsia="MS Mincho" w:hAnsi="Times New Roman"/>
                <w:bCs/>
              </w:rPr>
            </w:pPr>
            <w:r w:rsidRPr="00C54EF4">
              <w:rPr>
                <w:rFonts w:ascii="Times New Roman" w:hAnsi="Times New Roman"/>
              </w:rPr>
              <w:t>Skatinti fizinius ir juridinius asmenis sutvarkyti apleistus kultūros paveldo objektus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Paremtų, fizinių ir juridinių asmenų sutvarkytų, kultūros paveldo objektų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1 500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2.3.2.4</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Skaitmeninti ir saugoti kultūros paveldą, didinti dokumentinio ir </w:t>
            </w:r>
            <w:r w:rsidRPr="00C54EF4">
              <w:rPr>
                <w:rFonts w:ascii="Times New Roman" w:hAnsi="Times New Roman"/>
              </w:rPr>
              <w:lastRenderedPageBreak/>
              <w:t>kultūros paveldo prieinamumą elektroninėje erdvėje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lastRenderedPageBreak/>
              <w:t xml:space="preserve">Prižiūrimų ir saugomų kultūros paveldo objektų skaičius; įsteigtas etatas darbui su </w:t>
            </w:r>
            <w:r w:rsidRPr="00C54EF4">
              <w:rPr>
                <w:rFonts w:ascii="Times New Roman" w:hAnsi="Times New Roman"/>
                <w:bCs/>
              </w:rPr>
              <w:lastRenderedPageBreak/>
              <w:t>kultūros paveldu</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lastRenderedPageBreak/>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Architektūros skyrius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2.3.2.5</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Įgyvendinti projektą „Trakų miestas vakar ir šiandien“ pristatant urbanistinį–architektūrinį–istorinį paveldą, išskiriant sąsajas su dabartimi ir ugdant visuomenės sąmoningumą apie kultūros vertybes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Įgyvendintas projektas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2016–2017</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Architektūros, Kultūros ir turizmo skyriai</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2.3.2.6</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Kultūros paveldo objekto</w:t>
            </w:r>
            <w:r>
              <w:rPr>
                <w:rFonts w:ascii="Times New Roman" w:hAnsi="Times New Roman"/>
              </w:rPr>
              <w:t xml:space="preserve"> –</w:t>
            </w:r>
            <w:r w:rsidRPr="00C54EF4">
              <w:rPr>
                <w:rFonts w:ascii="Times New Roman" w:hAnsi="Times New Roman"/>
              </w:rPr>
              <w:t xml:space="preserve"> Trakų Švč. Mergelės Marijos apsilankymo bažnyčios ir stebuklingojo paveikslo</w:t>
            </w:r>
            <w:r>
              <w:rPr>
                <w:rFonts w:ascii="Times New Roman" w:hAnsi="Times New Roman"/>
              </w:rPr>
              <w:t xml:space="preserve"> –</w:t>
            </w:r>
            <w:r w:rsidRPr="00C54EF4">
              <w:rPr>
                <w:rFonts w:ascii="Times New Roman" w:hAnsi="Times New Roman"/>
              </w:rPr>
              <w:t xml:space="preserve"> pažinimo skatinimas, Trakų Dievo Motinos, Lietuvos Globėjos, paveikslo vainikavim</w:t>
            </w:r>
            <w:r>
              <w:rPr>
                <w:rFonts w:ascii="Times New Roman" w:hAnsi="Times New Roman"/>
              </w:rPr>
              <w:t>o</w:t>
            </w:r>
            <w:r w:rsidRPr="00C54EF4">
              <w:rPr>
                <w:rFonts w:ascii="Times New Roman" w:hAnsi="Times New Roman"/>
              </w:rPr>
              <w:t xml:space="preserve"> 300 metinių jubiliejaus minėjimui skirtos programos parengimas ir įgyvendinimas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 ir įgyvendinta programa</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2016–2018</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TRSA Architektūros, Kultūros ir turizmo skyriai</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2.3.2.7</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Lentvario dvaro sutvarkymas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Sutvarkytas ir lankymui pritaikytas Lentvario dvaras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KVAD, privačios investicijos</w:t>
            </w:r>
          </w:p>
        </w:tc>
        <w:tc>
          <w:tcPr>
            <w:tcW w:w="507" w:type="pct"/>
            <w:vAlign w:val="center"/>
          </w:tcPr>
          <w:p w:rsidR="00B85A2F" w:rsidRPr="00C54EF4" w:rsidRDefault="00B85A2F" w:rsidP="005B215A">
            <w:pPr>
              <w:spacing w:after="0" w:line="240" w:lineRule="auto"/>
              <w:jc w:val="center"/>
              <w:rPr>
                <w:rFonts w:ascii="Times New Roman" w:hAnsi="Times New Roman"/>
                <w:bCs/>
              </w:rPr>
            </w:pPr>
            <w:r w:rsidRPr="00C54EF4">
              <w:rPr>
                <w:rFonts w:ascii="Times New Roman" w:hAnsi="Times New Roman"/>
                <w:bCs/>
              </w:rPr>
              <w:t>1 500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2.3.3</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Skatinti profesionalaus ir mėgėjiško sporto plėtrą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2.3.3.1</w:t>
            </w:r>
          </w:p>
        </w:tc>
        <w:tc>
          <w:tcPr>
            <w:tcW w:w="1147" w:type="pct"/>
            <w:gridSpan w:val="2"/>
            <w:vAlign w:val="center"/>
          </w:tcPr>
          <w:p w:rsidR="00B85A2F" w:rsidRPr="00C54EF4" w:rsidRDefault="00B85A2F" w:rsidP="005B215A">
            <w:pPr>
              <w:widowControl w:val="0"/>
              <w:autoSpaceDE w:val="0"/>
              <w:autoSpaceDN w:val="0"/>
              <w:adjustRightInd w:val="0"/>
              <w:spacing w:after="0" w:line="240" w:lineRule="auto"/>
              <w:ind w:right="152"/>
              <w:rPr>
                <w:rFonts w:ascii="Times New Roman" w:hAnsi="Times New Roman"/>
              </w:rPr>
            </w:pPr>
            <w:r w:rsidRPr="00C54EF4">
              <w:rPr>
                <w:rFonts w:ascii="Times New Roman" w:hAnsi="Times New Roman"/>
              </w:rPr>
              <w:t>Atnaujinti ir plėsti sporto ir aktyvaus laisvalaikio objektus rajone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Įrengtų ir atnaujintų sporto ir aktyvaus laisvalaikio objektų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Strateginio planavimo, investicijų ir ūkio plėtros skyrius, seniūnijos, KKSC</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2 500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2.3.3.2</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Rekonstruoti LOSC Trakų irklavimo bazę ir įrengti 8 taką irklavimo trasoje Galvės ežere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Rekonstruota Trakų irklavimo bazė; įrengtas 8 takas irklavimo trasoje</w:t>
            </w:r>
          </w:p>
        </w:tc>
        <w:tc>
          <w:tcPr>
            <w:tcW w:w="494" w:type="pct"/>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w:t>
            </w:r>
            <w:r w:rsidRPr="00C54EF4">
              <w:rPr>
                <w:rFonts w:ascii="Times New Roman" w:hAnsi="Times New Roman"/>
                <w:b/>
              </w:rPr>
              <w:t>–</w:t>
            </w:r>
            <w:r w:rsidRPr="00C54EF4">
              <w:rPr>
                <w:rFonts w:ascii="Times New Roman" w:hAnsi="Times New Roman"/>
              </w:rPr>
              <w:t>2020</w:t>
            </w:r>
          </w:p>
        </w:tc>
        <w:tc>
          <w:tcPr>
            <w:tcW w:w="1102" w:type="pct"/>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Strateginio planavimo, investicijų ir ūkio plėtros skyrius, KKSD, LOSC</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500</w:t>
            </w:r>
          </w:p>
        </w:tc>
      </w:tr>
      <w:tr w:rsidR="00B85A2F" w:rsidRPr="00C54EF4" w:rsidTr="005B215A">
        <w:tc>
          <w:tcPr>
            <w:tcW w:w="372" w:type="pct"/>
            <w:vAlign w:val="center"/>
          </w:tcPr>
          <w:p w:rsidR="00B85A2F" w:rsidRPr="008C36DA" w:rsidRDefault="00B85A2F" w:rsidP="005B215A">
            <w:pPr>
              <w:spacing w:after="0" w:line="240" w:lineRule="auto"/>
              <w:rPr>
                <w:rFonts w:ascii="Times New Roman" w:hAnsi="Times New Roman"/>
              </w:rPr>
            </w:pPr>
            <w:r w:rsidRPr="008C36DA">
              <w:rPr>
                <w:rFonts w:ascii="Times New Roman" w:hAnsi="Times New Roman"/>
              </w:rPr>
              <w:t>2.3.3.3</w:t>
            </w:r>
          </w:p>
        </w:tc>
        <w:tc>
          <w:tcPr>
            <w:tcW w:w="1147" w:type="pct"/>
            <w:gridSpan w:val="2"/>
            <w:vAlign w:val="center"/>
          </w:tcPr>
          <w:p w:rsidR="00B85A2F" w:rsidRPr="008C36DA" w:rsidRDefault="00B85A2F" w:rsidP="005B215A">
            <w:pPr>
              <w:widowControl w:val="0"/>
              <w:autoSpaceDE w:val="0"/>
              <w:autoSpaceDN w:val="0"/>
              <w:adjustRightInd w:val="0"/>
              <w:spacing w:after="0" w:line="240" w:lineRule="auto"/>
              <w:ind w:right="152"/>
              <w:rPr>
                <w:rFonts w:ascii="Times New Roman" w:hAnsi="Times New Roman"/>
              </w:rPr>
            </w:pPr>
            <w:r w:rsidRPr="008C36DA">
              <w:rPr>
                <w:rFonts w:ascii="Times New Roman" w:hAnsi="Times New Roman"/>
              </w:rPr>
              <w:t>Trakų rajono Trakų miesto Vytauto Didžiojo gimnazijos sporto aikštyno</w:t>
            </w:r>
            <w:r>
              <w:rPr>
                <w:rFonts w:ascii="Times New Roman" w:hAnsi="Times New Roman"/>
              </w:rPr>
              <w:t xml:space="preserve"> (</w:t>
            </w:r>
            <w:r w:rsidRPr="008C36DA">
              <w:rPr>
                <w:rFonts w:ascii="Times New Roman" w:hAnsi="Times New Roman"/>
              </w:rPr>
              <w:t xml:space="preserve">Birutės g. 44 B, </w:t>
            </w:r>
            <w:r w:rsidRPr="008C36DA">
              <w:rPr>
                <w:rFonts w:ascii="Times New Roman" w:hAnsi="Times New Roman"/>
              </w:rPr>
              <w:lastRenderedPageBreak/>
              <w:t>Trakai</w:t>
            </w:r>
            <w:r>
              <w:rPr>
                <w:rFonts w:ascii="Times New Roman" w:hAnsi="Times New Roman"/>
              </w:rPr>
              <w:t>)</w:t>
            </w:r>
            <w:r w:rsidRPr="008C36DA">
              <w:rPr>
                <w:rFonts w:ascii="Times New Roman" w:hAnsi="Times New Roman"/>
              </w:rPr>
              <w:t xml:space="preserve"> atnaujinimas</w:t>
            </w:r>
          </w:p>
        </w:tc>
        <w:tc>
          <w:tcPr>
            <w:tcW w:w="1378" w:type="pct"/>
            <w:gridSpan w:val="2"/>
            <w:vAlign w:val="center"/>
          </w:tcPr>
          <w:p w:rsidR="00B85A2F" w:rsidRPr="008C36DA" w:rsidRDefault="00B85A2F" w:rsidP="005B215A">
            <w:pPr>
              <w:widowControl w:val="0"/>
              <w:autoSpaceDE w:val="0"/>
              <w:autoSpaceDN w:val="0"/>
              <w:adjustRightInd w:val="0"/>
              <w:spacing w:after="0" w:line="240" w:lineRule="auto"/>
              <w:ind w:left="102" w:right="344"/>
              <w:jc w:val="center"/>
              <w:rPr>
                <w:rFonts w:ascii="Times New Roman" w:hAnsi="Times New Roman"/>
              </w:rPr>
            </w:pPr>
            <w:r w:rsidRPr="008C36DA">
              <w:rPr>
                <w:rFonts w:ascii="Times New Roman" w:hAnsi="Times New Roman"/>
              </w:rPr>
              <w:lastRenderedPageBreak/>
              <w:t>Atnaujintas sporto aikštynas</w:t>
            </w:r>
          </w:p>
        </w:tc>
        <w:tc>
          <w:tcPr>
            <w:tcW w:w="494" w:type="pct"/>
            <w:vAlign w:val="center"/>
          </w:tcPr>
          <w:p w:rsidR="00B85A2F" w:rsidRPr="008C36DA" w:rsidRDefault="00B85A2F" w:rsidP="005B215A">
            <w:pPr>
              <w:snapToGrid w:val="0"/>
              <w:spacing w:after="0" w:line="240" w:lineRule="auto"/>
              <w:jc w:val="center"/>
              <w:rPr>
                <w:rFonts w:ascii="Times New Roman" w:hAnsi="Times New Roman"/>
                <w:bCs/>
              </w:rPr>
            </w:pPr>
            <w:r w:rsidRPr="008C36DA">
              <w:rPr>
                <w:rFonts w:ascii="Times New Roman" w:hAnsi="Times New Roman"/>
                <w:bCs/>
              </w:rPr>
              <w:t>2016–2017</w:t>
            </w:r>
          </w:p>
        </w:tc>
        <w:tc>
          <w:tcPr>
            <w:tcW w:w="1102" w:type="pct"/>
            <w:vAlign w:val="center"/>
          </w:tcPr>
          <w:p w:rsidR="00B85A2F" w:rsidRPr="008C36DA" w:rsidRDefault="00B85A2F" w:rsidP="005B215A">
            <w:pPr>
              <w:tabs>
                <w:tab w:val="left" w:pos="567"/>
                <w:tab w:val="right" w:leader="dot" w:pos="9923"/>
              </w:tabs>
              <w:spacing w:after="0" w:line="240" w:lineRule="auto"/>
              <w:jc w:val="center"/>
              <w:rPr>
                <w:rFonts w:ascii="Times New Roman" w:hAnsi="Times New Roman"/>
              </w:rPr>
            </w:pPr>
            <w:r w:rsidRPr="008C36DA">
              <w:rPr>
                <w:rFonts w:ascii="Times New Roman" w:hAnsi="Times New Roman"/>
              </w:rPr>
              <w:t>TRSA Strateginio planavimo, investicijų ir ūkio plėtros skyrius</w:t>
            </w:r>
          </w:p>
        </w:tc>
        <w:tc>
          <w:tcPr>
            <w:tcW w:w="507" w:type="pct"/>
            <w:vAlign w:val="center"/>
          </w:tcPr>
          <w:p w:rsidR="00B85A2F" w:rsidRPr="008C36DA" w:rsidRDefault="00B85A2F" w:rsidP="005B215A">
            <w:pPr>
              <w:tabs>
                <w:tab w:val="left" w:pos="567"/>
                <w:tab w:val="right" w:leader="dot" w:pos="9923"/>
              </w:tabs>
              <w:spacing w:after="0" w:line="240" w:lineRule="auto"/>
              <w:jc w:val="center"/>
              <w:rPr>
                <w:rFonts w:ascii="Times New Roman" w:hAnsi="Times New Roman"/>
              </w:rPr>
            </w:pPr>
            <w:r w:rsidRPr="008C36DA">
              <w:rPr>
                <w:rFonts w:ascii="Times New Roman" w:hAnsi="Times New Roman"/>
              </w:rPr>
              <w:t>600</w:t>
            </w:r>
          </w:p>
        </w:tc>
      </w:tr>
      <w:tr w:rsidR="00B85A2F" w:rsidRPr="00C54EF4" w:rsidTr="005B215A">
        <w:trPr>
          <w:trHeight w:val="454"/>
        </w:trPr>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2.3.3.4</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Įrengti šaudyklą Aukštadvaryje</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left="102" w:right="344"/>
              <w:jc w:val="center"/>
              <w:rPr>
                <w:rFonts w:ascii="Times New Roman" w:hAnsi="Times New Roman"/>
              </w:rPr>
            </w:pPr>
            <w:r w:rsidRPr="00C54EF4">
              <w:rPr>
                <w:rFonts w:ascii="Times New Roman" w:hAnsi="Times New Roman"/>
              </w:rPr>
              <w:t>Įrengta ir veikianti šaudykla</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KKSC, KKSD, LŠS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2.3.3.5</w:t>
            </w:r>
          </w:p>
        </w:tc>
        <w:tc>
          <w:tcPr>
            <w:tcW w:w="1147" w:type="pct"/>
            <w:gridSpan w:val="2"/>
            <w:vAlign w:val="center"/>
          </w:tcPr>
          <w:p w:rsidR="00B85A2F" w:rsidRPr="00C54EF4" w:rsidRDefault="00B85A2F" w:rsidP="005B215A">
            <w:pPr>
              <w:widowControl w:val="0"/>
              <w:autoSpaceDE w:val="0"/>
              <w:autoSpaceDN w:val="0"/>
              <w:adjustRightInd w:val="0"/>
              <w:spacing w:after="0" w:line="240" w:lineRule="auto"/>
              <w:ind w:right="152"/>
              <w:rPr>
                <w:rFonts w:ascii="Times New Roman" w:hAnsi="Times New Roman"/>
              </w:rPr>
            </w:pPr>
            <w:r w:rsidRPr="00764EAB">
              <w:rPr>
                <w:rFonts w:ascii="Times New Roman" w:hAnsi="Times New Roman"/>
              </w:rPr>
              <w:t>Įrengti sveikatingumo trasas aplink Bernardinų, Totoriškių, Galvės ežerus, pritaikant atviras erdves viešam naudojimui, sportui ir poilsiui</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left="102" w:right="344"/>
              <w:jc w:val="center"/>
              <w:rPr>
                <w:rFonts w:ascii="Times New Roman" w:hAnsi="Times New Roman"/>
              </w:rPr>
            </w:pPr>
            <w:r w:rsidRPr="00C54EF4">
              <w:rPr>
                <w:rFonts w:ascii="Times New Roman" w:hAnsi="Times New Roman"/>
              </w:rPr>
              <w:t>Įrengtos trasos aplink Bernardinų, Totoriškių ir Galvės ežerus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Strateginio planavimo, investicijų ir ūkio plėtros skyrius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2.3.3.6</w:t>
            </w:r>
          </w:p>
        </w:tc>
        <w:tc>
          <w:tcPr>
            <w:tcW w:w="1147" w:type="pct"/>
            <w:gridSpan w:val="2"/>
            <w:vAlign w:val="center"/>
          </w:tcPr>
          <w:p w:rsidR="00B85A2F" w:rsidRPr="00C54EF4" w:rsidRDefault="00B85A2F" w:rsidP="005B215A">
            <w:pPr>
              <w:widowControl w:val="0"/>
              <w:autoSpaceDE w:val="0"/>
              <w:autoSpaceDN w:val="0"/>
              <w:adjustRightInd w:val="0"/>
              <w:spacing w:after="0" w:line="240" w:lineRule="auto"/>
              <w:ind w:right="152"/>
              <w:rPr>
                <w:rFonts w:ascii="Times New Roman" w:hAnsi="Times New Roman"/>
              </w:rPr>
            </w:pPr>
            <w:r w:rsidRPr="00C54EF4">
              <w:rPr>
                <w:rFonts w:ascii="Times New Roman" w:hAnsi="Times New Roman"/>
              </w:rPr>
              <w:t>Plėtoti prioritetines sporto šakas rajone: irklavimą, buriavimą, šaudymą, krepšinį, futbolą</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left="102" w:right="344"/>
              <w:jc w:val="center"/>
              <w:rPr>
                <w:rFonts w:ascii="Times New Roman" w:hAnsi="Times New Roman"/>
              </w:rPr>
            </w:pPr>
            <w:r w:rsidRPr="00C54EF4">
              <w:rPr>
                <w:rFonts w:ascii="Times New Roman" w:hAnsi="Times New Roman"/>
              </w:rPr>
              <w:t>Išlaikyti pasiekti sportininkų rezultatai ir užtikrintas finansavimas Lietuvos atstovavimui reikšmingiausiose pasaulio varžybose; parengta ir įgyvendinta irklavimo ir buriavimo sporto šakų viešinimo programa</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KKSC, KK „Trakai“, FK „Trakai“</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1 400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2.3.3.7 </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Siekti pritraukti į rajoną tarptautinio</w:t>
            </w:r>
            <w:r>
              <w:rPr>
                <w:rFonts w:ascii="Times New Roman" w:hAnsi="Times New Roman"/>
              </w:rPr>
              <w:t xml:space="preserve"> lygio</w:t>
            </w:r>
            <w:r w:rsidRPr="00C54EF4">
              <w:rPr>
                <w:rFonts w:ascii="Times New Roman" w:hAnsi="Times New Roman"/>
              </w:rPr>
              <w:t xml:space="preserve"> ir organizuoti masinius sveikatingumo ir sporto renginius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Pritrauktų į rajoną tarptautinių sporto renginių skaičius; sportininkų ir komandų</w:t>
            </w:r>
            <w:r>
              <w:rPr>
                <w:rFonts w:ascii="Times New Roman" w:hAnsi="Times New Roman"/>
                <w:bCs/>
              </w:rPr>
              <w:t>,</w:t>
            </w:r>
            <w:r w:rsidRPr="00C54EF4">
              <w:rPr>
                <w:rFonts w:ascii="Times New Roman" w:hAnsi="Times New Roman"/>
                <w:bCs/>
              </w:rPr>
              <w:t xml:space="preserve"> dalyvavusių tokiuose renginiuose</w:t>
            </w:r>
            <w:r>
              <w:rPr>
                <w:rFonts w:ascii="Times New Roman" w:hAnsi="Times New Roman"/>
                <w:bCs/>
              </w:rPr>
              <w:t>,</w:t>
            </w:r>
            <w:r w:rsidRPr="00C54EF4">
              <w:rPr>
                <w:rFonts w:ascii="Times New Roman" w:hAnsi="Times New Roman"/>
                <w:bCs/>
              </w:rPr>
              <w:t xml:space="preserve"> skaičius; suorganizuotų masinių sveikatingumo ir sporto renginių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KKSC, seniūnijos</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1 000</w:t>
            </w:r>
          </w:p>
        </w:tc>
      </w:tr>
      <w:tr w:rsidR="0042219B" w:rsidRPr="00C54EF4" w:rsidTr="005B215A">
        <w:tc>
          <w:tcPr>
            <w:tcW w:w="372" w:type="pct"/>
            <w:vAlign w:val="center"/>
          </w:tcPr>
          <w:p w:rsidR="0042219B" w:rsidRPr="006530BE" w:rsidRDefault="0042219B" w:rsidP="005B215A">
            <w:pPr>
              <w:spacing w:after="0" w:line="240" w:lineRule="auto"/>
              <w:rPr>
                <w:rFonts w:ascii="Times New Roman" w:hAnsi="Times New Roman"/>
              </w:rPr>
            </w:pPr>
            <w:r w:rsidRPr="006530BE">
              <w:rPr>
                <w:rFonts w:ascii="Times New Roman" w:hAnsi="Times New Roman"/>
              </w:rPr>
              <w:t>2.3.3.8</w:t>
            </w:r>
          </w:p>
        </w:tc>
        <w:tc>
          <w:tcPr>
            <w:tcW w:w="1147" w:type="pct"/>
            <w:gridSpan w:val="2"/>
            <w:vAlign w:val="center"/>
          </w:tcPr>
          <w:p w:rsidR="0042219B" w:rsidRPr="006530BE" w:rsidRDefault="0042219B" w:rsidP="005B215A">
            <w:pPr>
              <w:spacing w:after="0" w:line="240" w:lineRule="auto"/>
              <w:rPr>
                <w:rFonts w:ascii="Times New Roman" w:hAnsi="Times New Roman"/>
              </w:rPr>
            </w:pPr>
            <w:proofErr w:type="spellStart"/>
            <w:r w:rsidRPr="006530BE">
              <w:rPr>
                <w:rFonts w:ascii="Times New Roman" w:hAnsi="Times New Roman"/>
              </w:rPr>
              <w:t>Arakalnio</w:t>
            </w:r>
            <w:proofErr w:type="spellEnd"/>
            <w:r w:rsidRPr="006530BE">
              <w:rPr>
                <w:rFonts w:ascii="Times New Roman" w:hAnsi="Times New Roman"/>
              </w:rPr>
              <w:t xml:space="preserve"> (</w:t>
            </w:r>
            <w:proofErr w:type="spellStart"/>
            <w:r w:rsidRPr="006530BE">
              <w:rPr>
                <w:rFonts w:ascii="Times New Roman" w:hAnsi="Times New Roman"/>
              </w:rPr>
              <w:t>Rėkalnio</w:t>
            </w:r>
            <w:proofErr w:type="spellEnd"/>
            <w:r w:rsidRPr="006530BE">
              <w:rPr>
                <w:rFonts w:ascii="Times New Roman" w:hAnsi="Times New Roman"/>
              </w:rPr>
              <w:t>) ir sklypo, esančio Karaimų g. 57A bei Akmenos paplūdimio pritaikymas sporto ir sveikatingumo reikmėms</w:t>
            </w:r>
          </w:p>
        </w:tc>
        <w:tc>
          <w:tcPr>
            <w:tcW w:w="1378" w:type="pct"/>
            <w:gridSpan w:val="2"/>
            <w:vAlign w:val="center"/>
          </w:tcPr>
          <w:p w:rsidR="0042219B" w:rsidRPr="006530BE" w:rsidRDefault="0042219B" w:rsidP="005B215A">
            <w:pPr>
              <w:snapToGrid w:val="0"/>
              <w:spacing w:after="0" w:line="240" w:lineRule="auto"/>
              <w:jc w:val="center"/>
              <w:rPr>
                <w:rFonts w:ascii="Times New Roman" w:hAnsi="Times New Roman"/>
                <w:bCs/>
              </w:rPr>
            </w:pPr>
            <w:r w:rsidRPr="006530BE">
              <w:rPr>
                <w:rFonts w:ascii="Times New Roman" w:hAnsi="Times New Roman"/>
              </w:rPr>
              <w:t>Sporto ir sveikatingumo reikmėms pritaikytų objektų skaičius</w:t>
            </w:r>
          </w:p>
        </w:tc>
        <w:tc>
          <w:tcPr>
            <w:tcW w:w="494" w:type="pct"/>
            <w:vAlign w:val="center"/>
          </w:tcPr>
          <w:p w:rsidR="0042219B" w:rsidRPr="006530BE" w:rsidRDefault="0042219B" w:rsidP="005B215A">
            <w:pPr>
              <w:snapToGrid w:val="0"/>
              <w:spacing w:after="0" w:line="240" w:lineRule="auto"/>
              <w:jc w:val="center"/>
              <w:rPr>
                <w:rFonts w:ascii="Times New Roman" w:hAnsi="Times New Roman"/>
                <w:bCs/>
              </w:rPr>
            </w:pPr>
            <w:r w:rsidRPr="006530BE">
              <w:rPr>
                <w:rFonts w:ascii="Times New Roman" w:hAnsi="Times New Roman"/>
              </w:rPr>
              <w:t>2016–2025</w:t>
            </w:r>
          </w:p>
        </w:tc>
        <w:tc>
          <w:tcPr>
            <w:tcW w:w="1102" w:type="pct"/>
            <w:vAlign w:val="center"/>
          </w:tcPr>
          <w:p w:rsidR="0042219B" w:rsidRPr="006530BE" w:rsidRDefault="0042219B" w:rsidP="005B215A">
            <w:pPr>
              <w:tabs>
                <w:tab w:val="left" w:pos="567"/>
                <w:tab w:val="right" w:leader="dot" w:pos="9923"/>
              </w:tabs>
              <w:spacing w:after="0" w:line="240" w:lineRule="auto"/>
              <w:jc w:val="center"/>
              <w:rPr>
                <w:rFonts w:ascii="Times New Roman" w:hAnsi="Times New Roman"/>
              </w:rPr>
            </w:pPr>
            <w:r w:rsidRPr="006530BE">
              <w:rPr>
                <w:rFonts w:ascii="Times New Roman" w:hAnsi="Times New Roman"/>
              </w:rPr>
              <w:t>TRSA, privatūs investuotojai</w:t>
            </w:r>
          </w:p>
        </w:tc>
        <w:tc>
          <w:tcPr>
            <w:tcW w:w="507" w:type="pct"/>
            <w:vAlign w:val="center"/>
          </w:tcPr>
          <w:p w:rsidR="0042219B" w:rsidRPr="006530BE" w:rsidRDefault="0042219B" w:rsidP="005B215A">
            <w:pPr>
              <w:tabs>
                <w:tab w:val="left" w:pos="567"/>
                <w:tab w:val="right" w:leader="dot" w:pos="9923"/>
              </w:tabs>
              <w:spacing w:after="0" w:line="240" w:lineRule="auto"/>
              <w:jc w:val="center"/>
              <w:rPr>
                <w:rFonts w:ascii="Times New Roman" w:hAnsi="Times New Roman"/>
              </w:rPr>
            </w:pPr>
            <w:r w:rsidRPr="006530BE">
              <w:rPr>
                <w:rFonts w:ascii="Times New Roman" w:hAnsi="Times New Roman"/>
              </w:rPr>
              <w:t>1 200</w:t>
            </w:r>
            <w:bookmarkStart w:id="110" w:name="_GoBack"/>
            <w:bookmarkEnd w:id="110"/>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2.4</w:t>
            </w:r>
          </w:p>
        </w:tc>
        <w:tc>
          <w:tcPr>
            <w:tcW w:w="4628" w:type="pct"/>
            <w:gridSpan w:val="7"/>
            <w:shd w:val="clear" w:color="auto" w:fill="C6D9F1"/>
            <w:vAlign w:val="center"/>
          </w:tcPr>
          <w:p w:rsidR="00B85A2F" w:rsidRPr="006263D6" w:rsidRDefault="00B85A2F" w:rsidP="005B215A">
            <w:pPr>
              <w:tabs>
                <w:tab w:val="left" w:pos="567"/>
                <w:tab w:val="right" w:leader="dot" w:pos="9923"/>
              </w:tabs>
              <w:spacing w:before="60" w:after="60" w:line="240" w:lineRule="auto"/>
              <w:jc w:val="center"/>
              <w:rPr>
                <w:rFonts w:ascii="Times New Roman" w:hAnsi="Times New Roman"/>
                <w:b/>
              </w:rPr>
            </w:pPr>
            <w:r w:rsidRPr="006263D6">
              <w:rPr>
                <w:rFonts w:ascii="Times New Roman" w:hAnsi="Times New Roman"/>
                <w:b/>
              </w:rPr>
              <w:t>Kurti saugią ir efektyviai valdomą rajono aplinką</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2.4.1</w:t>
            </w:r>
          </w:p>
        </w:tc>
        <w:tc>
          <w:tcPr>
            <w:tcW w:w="4628" w:type="pct"/>
            <w:gridSpan w:val="7"/>
            <w:shd w:val="clear" w:color="auto" w:fill="C6D9F1"/>
            <w:vAlign w:val="center"/>
          </w:tcPr>
          <w:p w:rsidR="00B85A2F" w:rsidRPr="006263D6" w:rsidRDefault="00B85A2F" w:rsidP="005B215A">
            <w:pPr>
              <w:tabs>
                <w:tab w:val="left" w:pos="567"/>
                <w:tab w:val="right" w:leader="dot" w:pos="9923"/>
              </w:tabs>
              <w:spacing w:before="60" w:after="60" w:line="240" w:lineRule="auto"/>
              <w:jc w:val="center"/>
              <w:rPr>
                <w:rFonts w:ascii="Times New Roman" w:hAnsi="Times New Roman"/>
              </w:rPr>
            </w:pPr>
            <w:r w:rsidRPr="006263D6">
              <w:rPr>
                <w:rFonts w:ascii="Times New Roman" w:hAnsi="Times New Roman"/>
              </w:rPr>
              <w:t>Įgyvendinti prevencines ir diegti technines aplinkos saugumą didinančias priemones</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2.4.1.1</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Rengti ir įgyvendinti viešosios aplinkos saugumą didinančias švietėjiškas prevencines programas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Parengtų ir įgyvendintų prevencinių programų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Vilniaus VPK Trakų PK</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3</w:t>
            </w:r>
            <w:r w:rsidRPr="006263D6">
              <w:rPr>
                <w:rFonts w:ascii="Times New Roman" w:hAnsi="Times New Roman"/>
              </w:rPr>
              <w:t>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2.4.1.2</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Skatinti saugios kaimynystės grupių kūrimąsi</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Įgyvendintų viešinimo priemonių skaičius; suteiktų konsultacijų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Vilniaus VPK Trakų PK</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2.4.1.3</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 xml:space="preserve">Atnaujinti ir plėsti pažeidimų </w:t>
            </w:r>
            <w:r w:rsidRPr="00C54EF4">
              <w:rPr>
                <w:rFonts w:ascii="Times New Roman" w:hAnsi="Times New Roman"/>
                <w:bCs/>
                <w:iCs/>
              </w:rPr>
              <w:lastRenderedPageBreak/>
              <w:t>fiksavimo infrastruktūrą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lastRenderedPageBreak/>
              <w:t xml:space="preserve">Atnaujintų ir naujai įrengtų techninio </w:t>
            </w:r>
            <w:r w:rsidRPr="00C54EF4">
              <w:rPr>
                <w:rFonts w:ascii="Times New Roman" w:hAnsi="Times New Roman"/>
                <w:bCs/>
              </w:rPr>
              <w:lastRenderedPageBreak/>
              <w:t>saugumo priemonių skaičius viešosiose erdvėse</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lastRenderedPageBreak/>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Vilniaus VPK Trakų PK</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2.4.1.4</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Atnaujinti ir plėsti technines saugumo priemones viešąsias paslaugas teikiančiose įstaigose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Įstaigų, kurios gavo finansavimą techninių saugumo priemonių atnaujinimui ar diegimui,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Vilniaus VPK Trakų PK,</w:t>
            </w:r>
            <w:r w:rsidRPr="00C54EF4">
              <w:rPr>
                <w:rFonts w:ascii="Times New Roman" w:hAnsi="Times New Roman"/>
                <w:bCs/>
              </w:rPr>
              <w:t xml:space="preserve"> savivaldybei pavaldžios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1</w:t>
            </w:r>
            <w:r w:rsidRPr="006263D6">
              <w:rPr>
                <w:rFonts w:ascii="Times New Roman" w:hAnsi="Times New Roman"/>
              </w:rPr>
              <w:t xml:space="preserve"> 500</w:t>
            </w:r>
          </w:p>
        </w:tc>
      </w:tr>
      <w:tr w:rsidR="00B85A2F" w:rsidRPr="00C54EF4" w:rsidTr="005B215A">
        <w:tc>
          <w:tcPr>
            <w:tcW w:w="372" w:type="pct"/>
            <w:vAlign w:val="center"/>
          </w:tcPr>
          <w:p w:rsidR="00B85A2F" w:rsidRPr="00CF57E7" w:rsidRDefault="00B85A2F" w:rsidP="005B215A">
            <w:pPr>
              <w:spacing w:after="0" w:line="240" w:lineRule="auto"/>
              <w:rPr>
                <w:rFonts w:ascii="Times New Roman" w:hAnsi="Times New Roman"/>
              </w:rPr>
            </w:pPr>
            <w:r w:rsidRPr="00CF57E7">
              <w:rPr>
                <w:rFonts w:ascii="Times New Roman" w:hAnsi="Times New Roman"/>
              </w:rPr>
              <w:t>2.4.1.5</w:t>
            </w:r>
          </w:p>
        </w:tc>
        <w:tc>
          <w:tcPr>
            <w:tcW w:w="1147" w:type="pct"/>
            <w:gridSpan w:val="2"/>
            <w:vAlign w:val="center"/>
          </w:tcPr>
          <w:p w:rsidR="00B85A2F" w:rsidRPr="00CF57E7" w:rsidRDefault="00B85A2F" w:rsidP="005B215A">
            <w:pPr>
              <w:spacing w:after="0" w:line="240" w:lineRule="auto"/>
              <w:jc w:val="both"/>
              <w:rPr>
                <w:rFonts w:ascii="Times New Roman" w:hAnsi="Times New Roman"/>
                <w:bCs/>
                <w:iCs/>
              </w:rPr>
            </w:pPr>
            <w:r w:rsidRPr="00CF57E7">
              <w:rPr>
                <w:rFonts w:ascii="Times New Roman" w:hAnsi="Times New Roman"/>
                <w:bCs/>
                <w:iCs/>
              </w:rPr>
              <w:t>Vykdyti vaizdo stebėjimą Trakų rajono savivaldybėje bei pagal poreikį plėsti vaizdo stebėjimo sistemą, siekiant užtikrinti viešąją tvarką</w:t>
            </w:r>
          </w:p>
        </w:tc>
        <w:tc>
          <w:tcPr>
            <w:tcW w:w="1378" w:type="pct"/>
            <w:gridSpan w:val="2"/>
            <w:vAlign w:val="center"/>
          </w:tcPr>
          <w:p w:rsidR="00B85A2F" w:rsidRPr="00CF57E7" w:rsidRDefault="00B85A2F" w:rsidP="005B215A">
            <w:pPr>
              <w:snapToGrid w:val="0"/>
              <w:spacing w:after="0" w:line="240" w:lineRule="auto"/>
              <w:jc w:val="center"/>
              <w:rPr>
                <w:rFonts w:ascii="Times New Roman" w:hAnsi="Times New Roman"/>
                <w:bCs/>
              </w:rPr>
            </w:pPr>
            <w:r w:rsidRPr="00CF57E7">
              <w:rPr>
                <w:rFonts w:ascii="Times New Roman" w:hAnsi="Times New Roman"/>
                <w:bCs/>
              </w:rPr>
              <w:t>Įrengtų vaizdo stebėjimo kamerų skaičius</w:t>
            </w:r>
          </w:p>
        </w:tc>
        <w:tc>
          <w:tcPr>
            <w:tcW w:w="494" w:type="pct"/>
            <w:vAlign w:val="center"/>
          </w:tcPr>
          <w:p w:rsidR="00B85A2F" w:rsidRPr="00CF57E7" w:rsidRDefault="00B85A2F" w:rsidP="005B215A">
            <w:pPr>
              <w:snapToGrid w:val="0"/>
              <w:spacing w:after="0" w:line="240" w:lineRule="auto"/>
              <w:jc w:val="center"/>
              <w:rPr>
                <w:rFonts w:ascii="Times New Roman" w:hAnsi="Times New Roman"/>
                <w:bCs/>
              </w:rPr>
            </w:pPr>
            <w:r w:rsidRPr="00CF57E7">
              <w:rPr>
                <w:rFonts w:ascii="Times New Roman" w:hAnsi="Times New Roman"/>
                <w:bCs/>
              </w:rPr>
              <w:t>2016–2025</w:t>
            </w:r>
          </w:p>
        </w:tc>
        <w:tc>
          <w:tcPr>
            <w:tcW w:w="1102" w:type="pct"/>
            <w:vAlign w:val="center"/>
          </w:tcPr>
          <w:p w:rsidR="00B85A2F" w:rsidRPr="00CF57E7" w:rsidRDefault="00B85A2F" w:rsidP="005B215A">
            <w:pPr>
              <w:tabs>
                <w:tab w:val="left" w:pos="567"/>
                <w:tab w:val="right" w:leader="dot" w:pos="9923"/>
              </w:tabs>
              <w:spacing w:after="0" w:line="240" w:lineRule="auto"/>
              <w:jc w:val="center"/>
              <w:rPr>
                <w:rFonts w:ascii="Times New Roman" w:hAnsi="Times New Roman"/>
              </w:rPr>
            </w:pPr>
            <w:r w:rsidRPr="00CF57E7">
              <w:rPr>
                <w:rFonts w:ascii="Times New Roman" w:hAnsi="Times New Roman"/>
              </w:rPr>
              <w:t>TRSA, Vilniaus VPK Trakų PK</w:t>
            </w:r>
          </w:p>
        </w:tc>
        <w:tc>
          <w:tcPr>
            <w:tcW w:w="507" w:type="pct"/>
            <w:vAlign w:val="center"/>
          </w:tcPr>
          <w:p w:rsidR="00B85A2F" w:rsidRPr="00CF57E7" w:rsidRDefault="00B85A2F" w:rsidP="005B215A">
            <w:pPr>
              <w:tabs>
                <w:tab w:val="left" w:pos="567"/>
                <w:tab w:val="right" w:leader="dot" w:pos="9923"/>
              </w:tabs>
              <w:spacing w:after="0" w:line="240" w:lineRule="auto"/>
              <w:jc w:val="center"/>
              <w:rPr>
                <w:rFonts w:ascii="Times New Roman" w:hAnsi="Times New Roman"/>
              </w:rPr>
            </w:pPr>
            <w:r w:rsidRPr="00CF57E7">
              <w:rPr>
                <w:rFonts w:ascii="Times New Roman" w:hAnsi="Times New Roman"/>
              </w:rPr>
              <w:t>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Pr>
                <w:rFonts w:ascii="Times New Roman" w:hAnsi="Times New Roman"/>
              </w:rPr>
              <w:t>2.4.1.6</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rPr>
              <w:t>Užtikrinti gyventojų švietimą gaisrinės saugos srityje, puoselėti gaisrinės saugos kultūrą visuomenėje</w:t>
            </w:r>
          </w:p>
        </w:tc>
        <w:tc>
          <w:tcPr>
            <w:tcW w:w="1378" w:type="pct"/>
            <w:gridSpan w:val="2"/>
            <w:vAlign w:val="center"/>
          </w:tcPr>
          <w:p w:rsidR="00B85A2F" w:rsidRPr="006263D6" w:rsidRDefault="00B85A2F" w:rsidP="005B215A">
            <w:pPr>
              <w:pStyle w:val="BodyText"/>
              <w:ind w:firstLine="0"/>
              <w:jc w:val="center"/>
              <w:rPr>
                <w:bCs/>
                <w:color w:val="auto"/>
                <w:sz w:val="22"/>
                <w:szCs w:val="22"/>
              </w:rPr>
            </w:pPr>
            <w:r w:rsidRPr="006263D6">
              <w:rPr>
                <w:color w:val="auto"/>
                <w:sz w:val="22"/>
                <w:szCs w:val="22"/>
              </w:rPr>
              <w:t>Organizuotų prevencinių priemonių gyventojams, siekiant tinkamai suformuoti įgūdžius saugiai elgtis ir veikti ekstremaliose situacijose, skaičius; išplatintų informacinių pranešimų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Vilniaus APGV Trakų PGT, Trakų r. PGĮ, Trakų RUSD</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Pr>
                <w:rFonts w:ascii="Times New Roman" w:hAnsi="Times New Roman"/>
              </w:rPr>
              <w:t>2.4.1.7</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rPr>
              <w:t>Gerinti pastatų, skirtų gyventi įvairių socialinių grupių asmenims</w:t>
            </w:r>
            <w:r>
              <w:rPr>
                <w:rFonts w:ascii="Times New Roman" w:hAnsi="Times New Roman"/>
              </w:rPr>
              <w:t>,</w:t>
            </w:r>
            <w:r w:rsidRPr="00C54EF4">
              <w:rPr>
                <w:rFonts w:ascii="Times New Roman" w:hAnsi="Times New Roman"/>
              </w:rPr>
              <w:t xml:space="preserve"> ir daugiabučių gyvenamųjų namų gaisrinę būklę</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rPr>
              <w:t xml:space="preserve">Pastatų priešgaisrinės būklės vertinimų skaičius; </w:t>
            </w:r>
            <w:r w:rsidRPr="00C54EF4">
              <w:rPr>
                <w:rFonts w:ascii="Times New Roman" w:hAnsi="Times New Roman"/>
                <w:bCs/>
              </w:rPr>
              <w:t>suteiktų konsultacijų, prevencinių akcijų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Vilniaus APGV Trakų PGT, Trakų r. PGĮ, Trakų RUSD</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Pr>
                <w:rFonts w:ascii="Times New Roman" w:hAnsi="Times New Roman"/>
              </w:rPr>
              <w:t>2.4.1.8</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Užtikrinti greitą ir kokybišką pagalbą gaisro, avarijų ir ekstremaliųjų situacijų atveju</w:t>
            </w:r>
          </w:p>
        </w:tc>
        <w:tc>
          <w:tcPr>
            <w:tcW w:w="1378" w:type="pct"/>
            <w:gridSpan w:val="2"/>
            <w:vAlign w:val="center"/>
          </w:tcPr>
          <w:p w:rsidR="00B85A2F" w:rsidRPr="006263D6" w:rsidRDefault="00B85A2F" w:rsidP="005B215A">
            <w:pPr>
              <w:pStyle w:val="BodyText"/>
              <w:ind w:firstLine="0"/>
              <w:jc w:val="center"/>
              <w:rPr>
                <w:color w:val="auto"/>
                <w:sz w:val="22"/>
                <w:szCs w:val="22"/>
              </w:rPr>
            </w:pPr>
            <w:r w:rsidRPr="006263D6">
              <w:rPr>
                <w:color w:val="auto"/>
                <w:sz w:val="22"/>
                <w:szCs w:val="22"/>
              </w:rPr>
              <w:t>Trakų mieste, Trakų rajono gyvenvietėse sutvarkytų ir naujai įrengtų vandens tiekimo įrenginių gaisrams gesinti (gaisrinių hidrantų, rezervuarų ir pan.) ir laisvų priėjimų prie vandens šaltinių (kūdrų, gamtinių vandens telkinių ir pan.) skaičius;</w:t>
            </w:r>
          </w:p>
          <w:p w:rsidR="00B85A2F" w:rsidRPr="006263D6" w:rsidRDefault="00B85A2F" w:rsidP="005B215A">
            <w:pPr>
              <w:pStyle w:val="BodyText"/>
              <w:ind w:firstLine="0"/>
              <w:jc w:val="center"/>
              <w:rPr>
                <w:bCs/>
                <w:color w:val="auto"/>
                <w:sz w:val="22"/>
                <w:szCs w:val="22"/>
              </w:rPr>
            </w:pPr>
            <w:r w:rsidRPr="006263D6">
              <w:rPr>
                <w:color w:val="auto"/>
                <w:sz w:val="22"/>
                <w:szCs w:val="22"/>
              </w:rPr>
              <w:t>atnaujintos gaisrinės technikos ir esamos priešgaisrinių gelbėjimo pajėgų materialinės bazės ir priemonių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Vilniaus APGV Trakų PGT, Trakų r. PGĮ, Trakų RUSD</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Pr>
                <w:rFonts w:ascii="Times New Roman" w:hAnsi="Times New Roman"/>
              </w:rPr>
              <w:t>2.4.1.9</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Vykdyti Gaisrų prevencijos Trakų rajone programas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Įgyvendintų  priemonių, numatytų Gaisrų prevencijos programoje,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Vilniaus APGV Trakų PGT, Trakų r. PGĮ, Trakų RUSD</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2.4.1</w:t>
            </w:r>
            <w:r>
              <w:rPr>
                <w:rFonts w:ascii="Times New Roman" w:hAnsi="Times New Roman"/>
              </w:rPr>
              <w:t>.10</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rPr>
              <w:t>Skatinti savanoriškų ugniagesių organizacijų, kurios ugdytų visuomenės savisaugos jausmą, jos savimonę priešgaisrinio saugumo klausimais</w:t>
            </w:r>
            <w:r>
              <w:rPr>
                <w:rFonts w:ascii="Times New Roman" w:hAnsi="Times New Roman"/>
              </w:rPr>
              <w:t>,</w:t>
            </w:r>
            <w:r w:rsidRPr="00C54EF4">
              <w:rPr>
                <w:rFonts w:ascii="Times New Roman" w:hAnsi="Times New Roman"/>
              </w:rPr>
              <w:t xml:space="preserve"> įsikūrimą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Savanoriškų ugniagesių organizacijų ir narių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Vilniaus APGV Trakų PGT, Trakų r. PGĮ, Trakų RUSD</w:t>
            </w:r>
          </w:p>
        </w:tc>
        <w:tc>
          <w:tcPr>
            <w:tcW w:w="507"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Pr>
                <w:rFonts w:ascii="Times New Roman" w:hAnsi="Times New Roman"/>
              </w:rPr>
              <w:t>2.4.1.11</w:t>
            </w:r>
          </w:p>
        </w:tc>
        <w:tc>
          <w:tcPr>
            <w:tcW w:w="1147" w:type="pct"/>
            <w:gridSpan w:val="2"/>
            <w:vAlign w:val="center"/>
          </w:tcPr>
          <w:p w:rsidR="00B85A2F" w:rsidRDefault="00B85A2F" w:rsidP="005B215A">
            <w:pPr>
              <w:spacing w:after="0" w:line="240" w:lineRule="auto"/>
              <w:rPr>
                <w:rFonts w:ascii="Times New Roman" w:hAnsi="Times New Roman"/>
              </w:rPr>
            </w:pPr>
          </w:p>
          <w:p w:rsidR="00B85A2F" w:rsidRDefault="00B85A2F" w:rsidP="005B215A">
            <w:pPr>
              <w:spacing w:after="0" w:line="240" w:lineRule="auto"/>
              <w:rPr>
                <w:rFonts w:ascii="Times New Roman" w:hAnsi="Times New Roman"/>
              </w:rPr>
            </w:pPr>
          </w:p>
          <w:p w:rsidR="00B85A2F" w:rsidRDefault="00B85A2F" w:rsidP="005B215A">
            <w:pPr>
              <w:spacing w:after="0" w:line="240" w:lineRule="auto"/>
              <w:rPr>
                <w:rFonts w:ascii="Times New Roman" w:hAnsi="Times New Roman"/>
              </w:rPr>
            </w:pPr>
            <w:r w:rsidRPr="00C54EF4">
              <w:rPr>
                <w:rFonts w:ascii="Times New Roman" w:hAnsi="Times New Roman"/>
              </w:rPr>
              <w:t>Naujos gaisrinės Rūdiškių mieste statyba užtikrinant rajono gyventojams tinkamą paslaugų teikimą ir verslumo didinimą bei profesijos populiarinimą</w:t>
            </w:r>
          </w:p>
          <w:p w:rsidR="00B85A2F" w:rsidRDefault="00B85A2F" w:rsidP="005B215A">
            <w:pPr>
              <w:spacing w:after="0" w:line="240" w:lineRule="auto"/>
              <w:rPr>
                <w:rFonts w:ascii="Times New Roman" w:hAnsi="Times New Roman"/>
              </w:rPr>
            </w:pPr>
          </w:p>
          <w:p w:rsidR="00B85A2F" w:rsidRPr="00C54EF4" w:rsidRDefault="00B85A2F" w:rsidP="005B215A">
            <w:pPr>
              <w:spacing w:after="0" w:line="240" w:lineRule="auto"/>
              <w:rPr>
                <w:rFonts w:ascii="Times New Roman" w:hAnsi="Times New Roman"/>
                <w:bCs/>
                <w:iCs/>
              </w:rPr>
            </w:pP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Pastatyta nauja gaisrinė Rūdiškių m.; užtikrinta tinkama pagalba gaisro, avariją, ekstremaliųjų situacijų atvejų</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 Trakų r. PGI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800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2.4.2</w:t>
            </w:r>
          </w:p>
        </w:tc>
        <w:tc>
          <w:tcPr>
            <w:tcW w:w="4628" w:type="pct"/>
            <w:gridSpan w:val="7"/>
            <w:shd w:val="clear" w:color="auto" w:fill="C6D9F1"/>
            <w:vAlign w:val="center"/>
          </w:tcPr>
          <w:p w:rsidR="00B85A2F" w:rsidRPr="006263D6" w:rsidRDefault="00B85A2F" w:rsidP="005B215A">
            <w:pPr>
              <w:tabs>
                <w:tab w:val="left" w:pos="567"/>
                <w:tab w:val="right" w:leader="dot" w:pos="9923"/>
              </w:tabs>
              <w:spacing w:before="60" w:after="60" w:line="240" w:lineRule="auto"/>
              <w:jc w:val="center"/>
              <w:rPr>
                <w:rFonts w:ascii="Times New Roman" w:hAnsi="Times New Roman"/>
              </w:rPr>
            </w:pPr>
            <w:r w:rsidRPr="006263D6">
              <w:rPr>
                <w:rFonts w:ascii="Times New Roman" w:hAnsi="Times New Roman"/>
              </w:rPr>
              <w:t>Siekti aukštų viešojo valdymo rezultatų</w:t>
            </w:r>
          </w:p>
        </w:tc>
      </w:tr>
      <w:tr w:rsidR="00B85A2F" w:rsidRPr="00C54EF4" w:rsidTr="005B215A">
        <w:trPr>
          <w:trHeight w:val="1148"/>
        </w:trPr>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2.4.2.1</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Mokymo renginiai savivaldybių vadovams, valstybės tarnautojams ir darbuotojams, skirti gerinti jų analitiniams ir strateginiams gebėjimams, profesinei kompetencijai, kuriai reikia skirtingų gebėjimų derinio</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Kvalifikaciją kėlusių asmenų skaičius pagal tikslines grupes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Juridinis ir personalo administravimo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800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2.4.2.2</w:t>
            </w:r>
          </w:p>
        </w:tc>
        <w:tc>
          <w:tcPr>
            <w:tcW w:w="1147" w:type="pct"/>
            <w:gridSpan w:val="2"/>
            <w:vAlign w:val="center"/>
          </w:tcPr>
          <w:p w:rsidR="00B85A2F" w:rsidRPr="00C54EF4" w:rsidRDefault="00B85A2F" w:rsidP="005B215A">
            <w:pPr>
              <w:spacing w:after="0" w:line="240" w:lineRule="auto"/>
              <w:rPr>
                <w:rFonts w:ascii="Times New Roman" w:hAnsi="Times New Roman"/>
                <w:bCs/>
                <w:i/>
                <w:iCs/>
              </w:rPr>
            </w:pPr>
            <w:r w:rsidRPr="00C54EF4">
              <w:rPr>
                <w:rStyle w:val="Emphasis"/>
                <w:rFonts w:ascii="Times New Roman" w:hAnsi="Times New Roman"/>
                <w:i w:val="0"/>
                <w:iCs/>
              </w:rPr>
              <w:t>Kelti TRSA</w:t>
            </w:r>
            <w:r w:rsidRPr="00C54EF4">
              <w:rPr>
                <w:rStyle w:val="st"/>
                <w:rFonts w:ascii="Times New Roman" w:hAnsi="Times New Roman"/>
                <w:i/>
              </w:rPr>
              <w:t xml:space="preserve"> </w:t>
            </w:r>
            <w:r w:rsidRPr="00C54EF4">
              <w:rPr>
                <w:rStyle w:val="Emphasis"/>
                <w:rFonts w:ascii="Times New Roman" w:hAnsi="Times New Roman"/>
                <w:i w:val="0"/>
                <w:iCs/>
              </w:rPr>
              <w:t xml:space="preserve">pavaldžių įstaigų darbuotojų kompetencijas ir </w:t>
            </w:r>
            <w:r w:rsidRPr="00C54EF4">
              <w:rPr>
                <w:rStyle w:val="st"/>
                <w:rFonts w:ascii="Times New Roman" w:hAnsi="Times New Roman"/>
                <w:i/>
              </w:rPr>
              <w:t xml:space="preserve"> </w:t>
            </w:r>
            <w:r w:rsidRPr="00C54EF4">
              <w:rPr>
                <w:rStyle w:val="st"/>
                <w:rFonts w:ascii="Times New Roman" w:hAnsi="Times New Roman"/>
              </w:rPr>
              <w:t>administracinius gebėjimus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Kvalifikaciją kėlusių asmenų skaičius pagal atskirus sektorius (švietimo, kultūros, sporto ir t.</w:t>
            </w:r>
            <w:r>
              <w:rPr>
                <w:rFonts w:ascii="Times New Roman" w:hAnsi="Times New Roman"/>
                <w:bCs/>
              </w:rPr>
              <w:t xml:space="preserve"> </w:t>
            </w:r>
            <w:r w:rsidRPr="00C54EF4">
              <w:rPr>
                <w:rFonts w:ascii="Times New Roman" w:hAnsi="Times New Roman"/>
                <w:bCs/>
              </w:rPr>
              <w:t>t.)</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savivaldybei pavaldžios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800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2.4.2.3</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Tobulinti dokumentų ir paslaugų valdymo sistemą, vystyti „vieno langelio“ paslaugas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Įdiegta ir veikianti dokumentų ir paslaugų valdymo sistema; „vieno langelio“ principu teikiamos paslaugos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2016–2018</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2.4.2.4</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 xml:space="preserve">Sumažinti korupcijos pasireiškimo prielaidas ir skatinti teisėkūros proceso skaidrumą savivaldybės </w:t>
            </w:r>
            <w:r w:rsidRPr="00C54EF4">
              <w:rPr>
                <w:rFonts w:ascii="Times New Roman" w:hAnsi="Times New Roman"/>
                <w:bCs/>
                <w:iCs/>
              </w:rPr>
              <w:lastRenderedPageBreak/>
              <w:t>taryboje, administracijoje, savivaldybei pavaldžiose įstaigose, įmonėse, AB ir UAB</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lastRenderedPageBreak/>
              <w:t>Parengta ir įgyvendinama korupcijos prevencijos programa; programai skiriamų lėšų suma (EUR)</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TRSA Korupcijos prevencijos komisija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2.4.2.5</w:t>
            </w:r>
          </w:p>
        </w:tc>
        <w:tc>
          <w:tcPr>
            <w:tcW w:w="1147" w:type="pct"/>
            <w:gridSpan w:val="2"/>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bCs/>
              </w:rPr>
              <w:t>Diegti visuotinės kokybės vadybos ir į rezultatus orientuoto valdymo principus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Įdiegta kokybės vadybos sistema</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2.4.2.6</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 xml:space="preserve">Atlikti savivaldybės administracijos ir jai pavaldžių įstaigų teikiamų viešųjų paslaugų </w:t>
            </w:r>
            <w:r w:rsidRPr="00C54EF4">
              <w:rPr>
                <w:rFonts w:ascii="Times New Roman" w:hAnsi="Times New Roman"/>
                <w:bCs/>
              </w:rPr>
              <w:t>vartotojų poreikių patenkinimo tyrimus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Atliktų tyrimų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2.4.2.7</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Diegti naujas ir plėsti esamas e-demokratijos ir e-informacijos saugos (kibernetinio saugumo) priemones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Įdiegtų ir išplėstų e-demokratijos ir </w:t>
            </w:r>
            <w:r w:rsidRPr="00C54EF4">
              <w:rPr>
                <w:rFonts w:ascii="Times New Roman" w:hAnsi="Times New Roman"/>
                <w:bCs/>
                <w:iCs/>
              </w:rPr>
              <w:t>e-informacijos saugos priemonių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2.4.2.8</w:t>
            </w:r>
          </w:p>
        </w:tc>
        <w:tc>
          <w:tcPr>
            <w:tcW w:w="1147" w:type="pct"/>
            <w:gridSpan w:val="2"/>
            <w:vAlign w:val="center"/>
          </w:tcPr>
          <w:p w:rsidR="00B85A2F" w:rsidRPr="008030FA" w:rsidRDefault="00B85A2F" w:rsidP="005B215A">
            <w:pPr>
              <w:spacing w:after="0" w:line="240" w:lineRule="auto"/>
              <w:rPr>
                <w:rFonts w:ascii="Times New Roman" w:hAnsi="Times New Roman"/>
                <w:bCs/>
                <w:iCs/>
              </w:rPr>
            </w:pPr>
            <w:r w:rsidRPr="008030FA">
              <w:rPr>
                <w:rFonts w:ascii="Times New Roman" w:hAnsi="Times New Roman"/>
                <w:bCs/>
                <w:iCs/>
              </w:rPr>
              <w:t>Didinti e-paslaugų gyventojams prieinamumą</w:t>
            </w:r>
          </w:p>
        </w:tc>
        <w:tc>
          <w:tcPr>
            <w:tcW w:w="1378" w:type="pct"/>
            <w:gridSpan w:val="2"/>
            <w:vAlign w:val="center"/>
          </w:tcPr>
          <w:p w:rsidR="00B85A2F" w:rsidRPr="008030FA" w:rsidRDefault="00B85A2F" w:rsidP="005B215A">
            <w:pPr>
              <w:snapToGrid w:val="0"/>
              <w:spacing w:after="0" w:line="240" w:lineRule="auto"/>
              <w:jc w:val="center"/>
              <w:rPr>
                <w:rFonts w:ascii="Times New Roman" w:hAnsi="Times New Roman"/>
                <w:bCs/>
              </w:rPr>
            </w:pPr>
            <w:r w:rsidRPr="008030FA">
              <w:rPr>
                <w:rFonts w:ascii="Times New Roman" w:hAnsi="Times New Roman"/>
                <w:bCs/>
              </w:rPr>
              <w:t>Atnaujinta e-paslaugų teikimo sistema</w:t>
            </w:r>
          </w:p>
        </w:tc>
        <w:tc>
          <w:tcPr>
            <w:tcW w:w="494" w:type="pct"/>
            <w:vAlign w:val="center"/>
          </w:tcPr>
          <w:p w:rsidR="00B85A2F" w:rsidRPr="008030FA" w:rsidRDefault="00B85A2F" w:rsidP="005B215A">
            <w:pPr>
              <w:snapToGrid w:val="0"/>
              <w:spacing w:after="0" w:line="240" w:lineRule="auto"/>
              <w:jc w:val="center"/>
              <w:rPr>
                <w:rFonts w:ascii="Times New Roman" w:hAnsi="Times New Roman"/>
                <w:bCs/>
              </w:rPr>
            </w:pPr>
            <w:r w:rsidRPr="008030FA">
              <w:rPr>
                <w:rFonts w:ascii="Times New Roman" w:hAnsi="Times New Roman"/>
                <w:bCs/>
              </w:rPr>
              <w:t>2016–2025</w:t>
            </w:r>
          </w:p>
        </w:tc>
        <w:tc>
          <w:tcPr>
            <w:tcW w:w="1102" w:type="pct"/>
            <w:vAlign w:val="center"/>
          </w:tcPr>
          <w:p w:rsidR="00B85A2F" w:rsidRPr="008030FA" w:rsidRDefault="00B85A2F" w:rsidP="005B215A">
            <w:pPr>
              <w:tabs>
                <w:tab w:val="left" w:pos="567"/>
                <w:tab w:val="right" w:leader="dot" w:pos="9923"/>
              </w:tabs>
              <w:spacing w:after="0" w:line="240" w:lineRule="auto"/>
              <w:jc w:val="center"/>
              <w:rPr>
                <w:rFonts w:ascii="Times New Roman" w:hAnsi="Times New Roman"/>
              </w:rPr>
            </w:pPr>
            <w:r w:rsidRPr="008030FA">
              <w:rPr>
                <w:rFonts w:ascii="Times New Roman" w:hAnsi="Times New Roman"/>
              </w:rPr>
              <w:t>TRSA</w:t>
            </w:r>
          </w:p>
        </w:tc>
        <w:tc>
          <w:tcPr>
            <w:tcW w:w="507" w:type="pct"/>
            <w:vAlign w:val="center"/>
          </w:tcPr>
          <w:p w:rsidR="00B85A2F" w:rsidRPr="008030FA" w:rsidRDefault="00B85A2F" w:rsidP="005B215A">
            <w:pPr>
              <w:tabs>
                <w:tab w:val="left" w:pos="567"/>
                <w:tab w:val="right" w:leader="dot" w:pos="9923"/>
              </w:tabs>
              <w:spacing w:after="0" w:line="240" w:lineRule="auto"/>
              <w:jc w:val="center"/>
              <w:rPr>
                <w:rFonts w:ascii="Times New Roman" w:hAnsi="Times New Roman"/>
              </w:rPr>
            </w:pPr>
            <w:r w:rsidRPr="008030FA">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2.4.2.9</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Rengti, atnaujinti ir įgyvendinti strateginio planavimo dokumentus, sektorines, galimybių studijas ir investicinius projektus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Parengtų, atnaujintų ir įgyvendintų strateginio planavimo dokumentų, sektorinių, galimybių studijų ir investicinių projektų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5</w:t>
            </w:r>
            <w:r w:rsidRPr="006263D6">
              <w:rPr>
                <w:rFonts w:ascii="Times New Roman" w:hAnsi="Times New Roman"/>
              </w:rPr>
              <w:t>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2.4.2.10</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Skatinti tarpinstitucinį bendradarbiavimą Trakų rajone, Vilniaus apskrityje ir gerosios praktikos perėmimą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Parengtas ir įgyvendintas tarpinstitucinio bendradarbiavimo modelis; įgyvendintų priemonių ir projektų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2016–2020</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2.4.2.11</w:t>
            </w:r>
          </w:p>
        </w:tc>
        <w:tc>
          <w:tcPr>
            <w:tcW w:w="1147" w:type="pct"/>
            <w:gridSpan w:val="2"/>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lang w:eastAsia="lt-LT"/>
              </w:rPr>
              <w:t>Parengti ir įgyvendinti įvairių sričių specialistų, kurių trūkumas rajone jaučiamas, pritraukimo programą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 ir įgyvendinta programa; programai įgyvendinti skiriamų lėšų suma (EUR); pritrauktų specialistų skaičius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2.4.2.12</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Skatinti lyčių lygybės principų įgyvendinimą savivaldybės administracijoje ir jai pavaldžiose įstaigose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Įsteigta komisija; parengta Moterų ir vyrų lygių galimybių programa; vykdoma informacijos sklaida</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Pr>
                <w:rFonts w:ascii="Times New Roman" w:hAnsi="Times New Roman"/>
              </w:rPr>
              <w:lastRenderedPageBreak/>
              <w:t>2.4.2.13</w:t>
            </w:r>
          </w:p>
        </w:tc>
        <w:tc>
          <w:tcPr>
            <w:tcW w:w="1147"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rPr>
              <w:t>Sudaryti vienodas darbo sąlygas, galimybes kelti kvalifikaciją, persikvalifikuoti, įgyti praktinę darbo patirtį, taip pat teikti vienodas lengvatas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Sudarytos vienodos darbo ir kvalifikacijos kėlimo sąlygos moterims ir vyrams</w:t>
            </w:r>
          </w:p>
        </w:tc>
        <w:tc>
          <w:tcPr>
            <w:tcW w:w="494" w:type="pct"/>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w:t>
            </w:r>
            <w:r>
              <w:rPr>
                <w:rFonts w:ascii="Times New Roman" w:hAnsi="Times New Roman"/>
              </w:rPr>
              <w:t>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2.4.3</w:t>
            </w:r>
          </w:p>
        </w:tc>
        <w:tc>
          <w:tcPr>
            <w:tcW w:w="4628" w:type="pct"/>
            <w:gridSpan w:val="7"/>
            <w:shd w:val="clear" w:color="auto" w:fill="C6D9F1"/>
            <w:vAlign w:val="center"/>
          </w:tcPr>
          <w:p w:rsidR="00B85A2F" w:rsidRPr="006263D6" w:rsidRDefault="00B85A2F" w:rsidP="005B215A">
            <w:pPr>
              <w:tabs>
                <w:tab w:val="left" w:pos="567"/>
                <w:tab w:val="right" w:leader="dot" w:pos="9923"/>
              </w:tabs>
              <w:spacing w:before="60" w:after="60" w:line="240" w:lineRule="auto"/>
              <w:jc w:val="center"/>
              <w:rPr>
                <w:rFonts w:ascii="Times New Roman" w:hAnsi="Times New Roman"/>
              </w:rPr>
            </w:pPr>
            <w:r w:rsidRPr="006263D6">
              <w:rPr>
                <w:rFonts w:ascii="Times New Roman" w:hAnsi="Times New Roman"/>
              </w:rPr>
              <w:t xml:space="preserve">Gerinti savivaldybės administracijos infrastruktūros techninę būklę </w:t>
            </w:r>
          </w:p>
        </w:tc>
      </w:tr>
      <w:tr w:rsidR="00B85A2F" w:rsidRPr="00C54EF4" w:rsidTr="005B215A">
        <w:trPr>
          <w:trHeight w:val="542"/>
        </w:trPr>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2.4.3.1</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bCs/>
                <w:lang w:eastAsia="lt-LT"/>
              </w:rPr>
              <w:t>Modernizuoti savivaldybės administracijos ir jai pavaldžių įstaigų pastatus ir patalpas, neatitinkančias saugumo, higienos, technologinių ar energetinio efektyvumo reikalavimų</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Modernizuotų savivaldybės administracijos ir jai pavaldžių įstaigų pastatų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Strateginio planavimo, investicijų ir ūkio plėtros skyrius, administracijai </w:t>
            </w:r>
            <w:r w:rsidRPr="00C54EF4">
              <w:rPr>
                <w:rFonts w:ascii="Times New Roman" w:hAnsi="Times New Roman"/>
                <w:bCs/>
              </w:rPr>
              <w:t>pavaldžios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1 700</w:t>
            </w:r>
          </w:p>
        </w:tc>
      </w:tr>
      <w:tr w:rsidR="00B85A2F" w:rsidRPr="00C54EF4" w:rsidTr="005B215A">
        <w:trPr>
          <w:trHeight w:val="542"/>
        </w:trPr>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2.4.3.2</w:t>
            </w:r>
          </w:p>
        </w:tc>
        <w:tc>
          <w:tcPr>
            <w:tcW w:w="1145" w:type="pct"/>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Atnaujinti savivaldybės administracijos ir jai pavaldžių įstaigų materialinę bazę, autotransporto ūkį</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Įstaigų ir institucijų, gavusių finansavimą,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Strateginio planavimo, investicijų ir ūkio plėtros skyrius, administracijai </w:t>
            </w:r>
            <w:r w:rsidRPr="00C54EF4">
              <w:rPr>
                <w:rFonts w:ascii="Times New Roman" w:hAnsi="Times New Roman"/>
                <w:bCs/>
              </w:rPr>
              <w:t>pavaldžios įstaigos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2.4.3.3</w:t>
            </w:r>
          </w:p>
        </w:tc>
        <w:tc>
          <w:tcPr>
            <w:tcW w:w="1145" w:type="pct"/>
            <w:vAlign w:val="center"/>
          </w:tcPr>
          <w:p w:rsidR="00B85A2F" w:rsidRPr="008030FA" w:rsidRDefault="00B85A2F" w:rsidP="005B215A">
            <w:pPr>
              <w:spacing w:after="0" w:line="240" w:lineRule="auto"/>
              <w:rPr>
                <w:rFonts w:ascii="Times New Roman" w:hAnsi="Times New Roman"/>
                <w:bCs/>
                <w:iCs/>
              </w:rPr>
            </w:pPr>
            <w:r w:rsidRPr="008030FA">
              <w:rPr>
                <w:rFonts w:ascii="Times New Roman" w:hAnsi="Times New Roman"/>
                <w:bCs/>
                <w:iCs/>
              </w:rPr>
              <w:t>Parengti galimybių studiją, kurioje būtų įvertintos:</w:t>
            </w:r>
          </w:p>
          <w:p w:rsidR="00B85A2F" w:rsidRPr="008030FA" w:rsidRDefault="00B85A2F" w:rsidP="005B215A">
            <w:pPr>
              <w:spacing w:after="0" w:line="240" w:lineRule="auto"/>
              <w:rPr>
                <w:rFonts w:ascii="Times New Roman" w:hAnsi="Times New Roman"/>
              </w:rPr>
            </w:pPr>
            <w:r w:rsidRPr="008030FA">
              <w:rPr>
                <w:rFonts w:ascii="Times New Roman" w:hAnsi="Times New Roman"/>
                <w:bCs/>
                <w:iCs/>
              </w:rPr>
              <w:t xml:space="preserve">1) TRSA </w:t>
            </w:r>
            <w:r w:rsidRPr="008030FA">
              <w:rPr>
                <w:rFonts w:ascii="Times New Roman" w:hAnsi="Times New Roman"/>
              </w:rPr>
              <w:t>ir padalinių perkėlimo į kitas patalpas  galimybės;</w:t>
            </w:r>
          </w:p>
          <w:p w:rsidR="00B85A2F" w:rsidRPr="008030FA" w:rsidRDefault="00B85A2F" w:rsidP="005B215A">
            <w:pPr>
              <w:spacing w:after="0" w:line="240" w:lineRule="auto"/>
              <w:rPr>
                <w:rFonts w:ascii="Times New Roman" w:hAnsi="Times New Roman"/>
              </w:rPr>
            </w:pPr>
            <w:r w:rsidRPr="008030FA">
              <w:rPr>
                <w:rFonts w:ascii="Times New Roman" w:hAnsi="Times New Roman"/>
              </w:rPr>
              <w:t>2) esamo pastato rekonstrukcijos galimybės;</w:t>
            </w:r>
          </w:p>
          <w:p w:rsidR="00B85A2F" w:rsidRPr="008030FA" w:rsidRDefault="00B85A2F" w:rsidP="005B215A">
            <w:pPr>
              <w:spacing w:after="0" w:line="240" w:lineRule="auto"/>
              <w:rPr>
                <w:rFonts w:ascii="Times New Roman" w:hAnsi="Times New Roman"/>
                <w:bCs/>
                <w:iCs/>
              </w:rPr>
            </w:pPr>
            <w:r w:rsidRPr="008030FA">
              <w:rPr>
                <w:rFonts w:ascii="Times New Roman" w:hAnsi="Times New Roman"/>
              </w:rPr>
              <w:t>3) kitos galimybės.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 galimybių studija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70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2.4.3.4</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Viešojo valdymo (arba savivaldos) institucijų išsidėstymo Trakų mieste optimizavimas</w:t>
            </w:r>
          </w:p>
        </w:tc>
        <w:tc>
          <w:tcPr>
            <w:tcW w:w="1378" w:type="pct"/>
            <w:gridSpan w:val="2"/>
            <w:vAlign w:val="center"/>
          </w:tcPr>
          <w:p w:rsidR="00B85A2F" w:rsidRPr="008030FA" w:rsidRDefault="00B85A2F" w:rsidP="005B215A">
            <w:pPr>
              <w:snapToGrid w:val="0"/>
              <w:spacing w:after="0" w:line="240" w:lineRule="auto"/>
              <w:jc w:val="center"/>
              <w:rPr>
                <w:rFonts w:ascii="Times New Roman" w:hAnsi="Times New Roman"/>
                <w:bCs/>
              </w:rPr>
            </w:pPr>
            <w:r w:rsidRPr="008030FA">
              <w:rPr>
                <w:rFonts w:ascii="Times New Roman" w:hAnsi="Times New Roman"/>
                <w:bCs/>
              </w:rPr>
              <w:t>TRSA ir padaliniai perkelti į kitas patalpas arba atliktas TRSA pastato (Vytauto g. 33) modernizavimas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2017–2025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privatus partneris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700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3.</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highlight w:val="yellow"/>
              </w:rPr>
            </w:pPr>
            <w:r w:rsidRPr="00C54EF4">
              <w:rPr>
                <w:rFonts w:ascii="Times New Roman" w:hAnsi="Times New Roman"/>
                <w:b/>
              </w:rPr>
              <w:t>DARNUS TERITORIJŲ IR INFRASTRUKTŪROS VYSTYMAS</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3.1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rPr>
            </w:pPr>
            <w:r w:rsidRPr="00C54EF4">
              <w:rPr>
                <w:rFonts w:ascii="Times New Roman" w:hAnsi="Times New Roman"/>
                <w:b/>
              </w:rPr>
              <w:t>Didinti inžinerinio aprūpinimo infrastruktūros efektyvumą</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3.1.1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highlight w:val="yellow"/>
              </w:rPr>
            </w:pPr>
            <w:r w:rsidRPr="00C54EF4">
              <w:rPr>
                <w:rFonts w:ascii="Times New Roman" w:hAnsi="Times New Roman"/>
              </w:rPr>
              <w:t>Atnaujinti ir plėsti vandens tiekimo ir nuotekų tvarkymo infrastruktūrą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3.1.1.1</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Inventorizuoti, įteisinti ir rekonstruoti bei naujai įrengti vandentvarkos infrastruktūros objektus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Naujai įrengtų ir rekonstruotų geriamojo vandens kokybės gerinimo įrenginių skaičius; nuotekų valymo įrenginių skaičius; geriamojo vandens tiekimo ir nuotekų surinkimo tinklų ilgis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3.1.1.2</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Varnikų vandenvietės statyba, II etapas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Įrengta ir veikianti vandenvietė; įrengta inžinerinė infrastruktūra pajėgi aprūpinti Trakus ir Lentvarį</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strike/>
              </w:rPr>
            </w:pPr>
            <w:r w:rsidRPr="00B25136">
              <w:rPr>
                <w:rFonts w:ascii="Times New Roman" w:hAnsi="Times New Roman"/>
              </w:rPr>
              <w:t>1000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3.1.1.3</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Vandentiekio ir nuotekų tinklų plėtra Rūdiškėse, II etapas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Naujai įrengtų vandens tiekimo ir nuotekų tvarkymo tinklų ilgis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rPr>
            </w:pPr>
            <w:r w:rsidRPr="00B25136">
              <w:rPr>
                <w:rFonts w:ascii="Times New Roman" w:hAnsi="Times New Roman"/>
              </w:rPr>
              <w:t>800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3.1.1.4</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Nuotekų siurblinės Nr. 3 Trakuose rekonstrukcija ir papildomos spaudiminės linijos tiesimas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Rekonstruota Trakų nuotekų siurblinė Nr. 3 ir nutiesta papildoma spaudiminė linija Trakų 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2016–2018</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strike/>
              </w:rPr>
            </w:pPr>
            <w:r w:rsidRPr="00B25136">
              <w:rPr>
                <w:rFonts w:ascii="Times New Roman" w:hAnsi="Times New Roman"/>
              </w:rPr>
              <w:t>800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3.1.1.5</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Inventorizuoti, įteisinti ir rekonstruoti bei naujai įrengti lietaus nuotekų surinkimo ir valymo infrastruktūrą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 xml:space="preserve">Rekonstruotų ir naujai įrengtų lietaus nuotekų surinkimo tinklų ilgis (km) </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3.1.1.6</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Inventorizuoti, likviduoti ir/arba konservuoti bešeimininkius nenaudojamus vandentvarkos infrastruktūros objektus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Likviduotų ir užkonservuotų vandentvarkos infrastruktūros objektų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3.1.1.7</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Vandentiekio ir nuotekų tinklų plėtra Lentvario mieste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Įrengtų vandentiekio ir nuotekų tinklų ilgis Lentvario m.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rPr>
            </w:pPr>
            <w:r w:rsidRPr="00B25136">
              <w:rPr>
                <w:rFonts w:ascii="Times New Roman" w:hAnsi="Times New Roman"/>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3.1.1.8</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Lentvario nuotekų valyklos ir siurblinių rekonstrukcija</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Rekonstruota Lentvario m. nuotekų valykla ir siurblinės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rPr>
            </w:pPr>
            <w:r w:rsidRPr="00B25136">
              <w:rPr>
                <w:rFonts w:ascii="Times New Roman" w:hAnsi="Times New Roman"/>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3.1.1.9</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Paviršinių nuotekų tinklų plėtra Lentvario mieste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Įrengtų paviršinių nuotekų tinklų ilgis Lentvario m.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rPr>
            </w:pPr>
            <w:r w:rsidRPr="00B2513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3.1.1.10</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Nustatyti ir įteisinti vandenviečių sanitarines apsaugos zonas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Nustatytų ir įteisintų sanitarinių apsaugos zonų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rPr>
            </w:pPr>
            <w:r w:rsidRPr="00B2513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3.1.1.11</w:t>
            </w:r>
          </w:p>
        </w:tc>
        <w:tc>
          <w:tcPr>
            <w:tcW w:w="1145" w:type="pct"/>
            <w:vAlign w:val="center"/>
          </w:tcPr>
          <w:p w:rsidR="00B85A2F" w:rsidRPr="00C54EF4" w:rsidRDefault="00B85A2F" w:rsidP="005B215A">
            <w:pPr>
              <w:spacing w:after="0" w:line="240" w:lineRule="auto"/>
              <w:rPr>
                <w:rFonts w:ascii="Times New Roman" w:hAnsi="Times New Roman"/>
                <w:highlight w:val="yellow"/>
                <w:lang w:eastAsia="lt-LT"/>
              </w:rPr>
            </w:pPr>
            <w:r w:rsidRPr="00C54EF4">
              <w:rPr>
                <w:rFonts w:ascii="Times New Roman" w:hAnsi="Times New Roman"/>
              </w:rPr>
              <w:t xml:space="preserve">Naujų vandens gerinimo įrenginių statyba Aukštadvaryje, Paluknyje, </w:t>
            </w:r>
            <w:r w:rsidRPr="00C54EF4">
              <w:rPr>
                <w:rFonts w:ascii="Times New Roman" w:hAnsi="Times New Roman"/>
              </w:rPr>
              <w:lastRenderedPageBreak/>
              <w:t>Onuškyje ir Rūdiškėse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lastRenderedPageBreak/>
              <w:t xml:space="preserve">Pastatyti nauji vandens gerinimo įrenginiai Aukštadvaryje, Paluknyje, Onuškyje ir </w:t>
            </w:r>
            <w:r w:rsidRPr="00C54EF4">
              <w:rPr>
                <w:rFonts w:ascii="Times New Roman" w:hAnsi="Times New Roman"/>
              </w:rPr>
              <w:lastRenderedPageBreak/>
              <w:t>Rūdiškėse</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lastRenderedPageBreak/>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rPr>
            </w:pPr>
            <w:r w:rsidRPr="00B25136">
              <w:rPr>
                <w:rFonts w:ascii="Times New Roman" w:hAnsi="Times New Roman"/>
              </w:rPr>
              <w:t>700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3.1.1.12</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Nuotekų siurblinės ir tinklų rekonstrukcija Trakų mieste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 xml:space="preserve">Rekonstruotų nuotekų </w:t>
            </w:r>
            <w:r>
              <w:rPr>
                <w:rFonts w:ascii="Times New Roman" w:hAnsi="Times New Roman"/>
              </w:rPr>
              <w:t>tinklų</w:t>
            </w:r>
            <w:r w:rsidRPr="00C54EF4">
              <w:rPr>
                <w:rFonts w:ascii="Times New Roman" w:hAnsi="Times New Roman"/>
              </w:rPr>
              <w:t xml:space="preserve"> ilgis Trakų m.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rPr>
            </w:pPr>
            <w:r w:rsidRPr="00B25136">
              <w:rPr>
                <w:rFonts w:ascii="Times New Roman" w:hAnsi="Times New Roman"/>
              </w:rPr>
              <w:t>800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3.1.1.13</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Inžinerinių tinklų plėtra Senuosiuose Trakuose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Įrengtų vandentiekio ir nuotekų tinklų ilgis Senuosiuose Trakuose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UAB „Trakų vandenys“ </w:t>
            </w:r>
          </w:p>
        </w:tc>
        <w:tc>
          <w:tcPr>
            <w:tcW w:w="507" w:type="pct"/>
            <w:vAlign w:val="center"/>
          </w:tcPr>
          <w:p w:rsidR="00B85A2F" w:rsidRPr="00B25136" w:rsidRDefault="00B85A2F" w:rsidP="005B215A">
            <w:pPr>
              <w:tabs>
                <w:tab w:val="left" w:pos="567"/>
                <w:tab w:val="right" w:leader="dot" w:pos="9923"/>
              </w:tabs>
              <w:spacing w:after="0" w:line="240" w:lineRule="auto"/>
              <w:jc w:val="center"/>
              <w:rPr>
                <w:rFonts w:ascii="Times New Roman" w:hAnsi="Times New Roman"/>
              </w:rPr>
            </w:pPr>
            <w:r w:rsidRPr="00B25136">
              <w:rPr>
                <w:rFonts w:ascii="Times New Roman" w:hAnsi="Times New Roman"/>
              </w:rPr>
              <w:t>1400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3.1.2</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Didinti energetinių išteklių panaudojimo efektyvumą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3.1.2.1</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 xml:space="preserve">Atlikti </w:t>
            </w:r>
            <w:r w:rsidRPr="00C54EF4">
              <w:rPr>
                <w:rFonts w:ascii="Times New Roman" w:hAnsi="Times New Roman"/>
                <w:bCs/>
              </w:rPr>
              <w:t>šilumos tinklų trasų būklės tyrimus, sudaryti nuostolingiausių vamzdynų pakeitimo planą ir koreguoti specialiuosius planus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Parengtas ir įgyvendintas šilumos tinklų pakeitimo planas; pakoreguoti specialieji planai</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šilumos tiekėjai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3.1.2.2 </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Modernizuoti viešosios paskirties pastatus, neatitinkančius energetinio efektyvumo reikalavimų</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 xml:space="preserve">Pastatų, kuriuose padidėjo energijos vartojimo efektyvumas, skaičius; pastatų, kuriuose įgyvendinti </w:t>
            </w:r>
            <w:r w:rsidRPr="00C54EF4">
              <w:rPr>
                <w:rFonts w:ascii="Times New Roman" w:hAnsi="Times New Roman"/>
                <w:lang w:eastAsia="lt-LT"/>
              </w:rPr>
              <w:t>atsinaujinančių energijos išteklių technologijų projektai,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2 900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3.1.2.3</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Remti gyvenamųjų namų modernizavimo projektus (kvartaliniu principu) ir skatinti atsinaujinančių energijos išteklių įrangos įrengimą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Gyvenamųjų namų skaičius</w:t>
            </w:r>
            <w:r>
              <w:rPr>
                <w:rFonts w:ascii="Times New Roman" w:hAnsi="Times New Roman"/>
              </w:rPr>
              <w:t>,</w:t>
            </w:r>
            <w:r w:rsidRPr="00C54EF4">
              <w:rPr>
                <w:rFonts w:ascii="Times New Roman" w:hAnsi="Times New Roman"/>
              </w:rPr>
              <w:t xml:space="preserve">  prie kurių atnaujinimo prisidėta; kuriuose įrengta atsinaujinančių energijos išteklių įranga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3.1.2.4</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Individualių namų šildymo sistemų modernizavimas (krosninio šildymo keitimas dujiniais ir kietojo kuro katilais)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Individualių namų, kuriuose modernizuota šildymo sistema</w:t>
            </w:r>
            <w:r>
              <w:rPr>
                <w:rFonts w:ascii="Times New Roman" w:hAnsi="Times New Roman"/>
              </w:rPr>
              <w:t>,</w:t>
            </w:r>
            <w:r w:rsidRPr="00C54EF4">
              <w:rPr>
                <w:rFonts w:ascii="Times New Roman" w:hAnsi="Times New Roman"/>
              </w:rPr>
              <w:t xml:space="preserve">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privatūs investuotojai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800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3.2</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rPr>
            </w:pPr>
            <w:r w:rsidRPr="00C54EF4">
              <w:rPr>
                <w:rFonts w:ascii="Times New Roman" w:hAnsi="Times New Roman"/>
                <w:b/>
              </w:rPr>
              <w:t>Gerinti susisiekimo sąlygas rajone didinant saugumą ir efektyvumą</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3.2.1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Atnaujinti ir plėsti kelių transporto infrastruktūrą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Parengti ir įgyvendinti rajono darnaus judumo planą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Parengtas ir įgyvendintas planas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2016–2018</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3.2.1.2</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 xml:space="preserve">Patvirtinti Trakų rajono savivaldybės vietinės reikšmės </w:t>
            </w:r>
            <w:r w:rsidRPr="00C54EF4">
              <w:rPr>
                <w:rFonts w:ascii="Times New Roman" w:hAnsi="Times New Roman"/>
                <w:lang w:eastAsia="lt-LT"/>
              </w:rPr>
              <w:lastRenderedPageBreak/>
              <w:t>kelių (gatvių) sąrašą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lastRenderedPageBreak/>
              <w:t>Patvirtintas vietinės reikšmės kelių (gatvių) sąrašas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3.2.1.3</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Inventorizuoti ir įteisinti vietinės reikšmės kelius ir gatves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Inventorizuotų ir įteisintų kelių ir gatvių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3.2.1.4</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Pažangių priemonių, skatinančių darnaus judumo plėtrą ir valdymą, diegimas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Įgyvendintų priemonių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3.2.1.5</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Trakų miesto aplinkkelio statyba</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Pastatytas Trakų miesto aplinkkelis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Lietuvos automobilių kelių direkcija prie Susisiekimo ministerijos, LR Susisiekimo ministerija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3.2.1.6</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Gedimino g., sutampančios su krašto keliu Nr. 220 Trakai–Rūdiškės–Alytus, Trakų m., rekonstrukcija</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 xml:space="preserve">Rekonstruota Trakų m. Gedimino g. </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3.2.1.7</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 xml:space="preserve">Trakų m. Vilniaus, Gedimino, Aukštadvario gatvių (automagistraliniame kelyje A16 Vilnius–Prienai–Marijampolė) važiuojamosios dalies, šaligatvių, apšvietimo tinklų rekonstrukcija, lietaus nuotekų tinklų ir dviračių takų įrengimas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Rekonstruotos Trakų m. gatvės: Vilniaus g., Gedimino g., Aukštadvario g.</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3.2.1.8</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Lentvario m. susisiekimo infrastruktūros ties geležinkelio pervaža, automobilių tunelio statyba ir pėsčiųjų požeminės perėjos įrengimas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Įrengtas automobilių tunelis ir pėsčiųjų požeminė perėja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2016–2022</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B05B51" w:rsidRDefault="00B85A2F" w:rsidP="005B215A">
            <w:pPr>
              <w:tabs>
                <w:tab w:val="left" w:pos="567"/>
                <w:tab w:val="right" w:leader="dot" w:pos="9923"/>
              </w:tabs>
              <w:spacing w:after="0" w:line="240" w:lineRule="auto"/>
              <w:jc w:val="center"/>
              <w:rPr>
                <w:rFonts w:ascii="Times New Roman" w:hAnsi="Times New Roman"/>
              </w:rPr>
            </w:pPr>
            <w:r w:rsidRPr="00B05B51">
              <w:rPr>
                <w:rFonts w:ascii="Times New Roman" w:hAnsi="Times New Roman"/>
              </w:rPr>
              <w:t>12 600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3.2.1.9</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Remiantis esama teisine baze</w:t>
            </w:r>
            <w:r>
              <w:rPr>
                <w:rFonts w:ascii="Times New Roman" w:hAnsi="Times New Roman"/>
                <w:lang w:eastAsia="lt-LT"/>
              </w:rPr>
              <w:t>,</w:t>
            </w:r>
            <w:r w:rsidRPr="00C54EF4">
              <w:rPr>
                <w:rFonts w:ascii="Times New Roman" w:hAnsi="Times New Roman"/>
                <w:lang w:eastAsia="lt-LT"/>
              </w:rPr>
              <w:t xml:space="preserve"> sukurti žemės paėmimo visuomenės poreikiams iš privačių valdų savininkų tvarką bei tvarką, </w:t>
            </w:r>
            <w:r w:rsidRPr="00C54EF4">
              <w:rPr>
                <w:rFonts w:ascii="Times New Roman" w:hAnsi="Times New Roman"/>
                <w:lang w:eastAsia="lt-LT"/>
              </w:rPr>
              <w:lastRenderedPageBreak/>
              <w:t>pagal kurią gyventojai gali patys savanoriškai perduoti žemę TRSA</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lastRenderedPageBreak/>
              <w:t>Remiantis esama teisine baze</w:t>
            </w:r>
            <w:r>
              <w:rPr>
                <w:rFonts w:ascii="Times New Roman" w:hAnsi="Times New Roman"/>
              </w:rPr>
              <w:t>,</w:t>
            </w:r>
            <w:r w:rsidRPr="00C54EF4">
              <w:rPr>
                <w:rFonts w:ascii="Times New Roman" w:hAnsi="Times New Roman"/>
              </w:rPr>
              <w:t xml:space="preserve"> sukurta žemės paėmimo visuomenės poreikiams tvarka bei tvarka, pagal kurią gyventojai savanoriškai perduoda žemę TRSA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2016–2020</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3.2.1.10</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 xml:space="preserve">Modernizuoti ir plėsti vietinės reikšmės kelių ir gatvių infrastruktūrą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Modernizuotų ir naujai įrengtų vietinės reikšmės kelių ir gatvių ilgis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20 000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3.2.1.11</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Modernizuoti ir plėsti automobilių stovėjimo aikštelių, privažiavimų ir jų statinių infrastruktūrą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Modernizuotų ir naujai įrengtų aikštelių skaičius; privažiavimų ilgis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3.2.1.12</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Modernizuoti ir naujai įrengti gatvių apšvietimo tinklus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 xml:space="preserve">Parengtas rajono apšvietimo sistemų modernizavimo planas; modernizuotos ir naujai įrengtos apšvietimo sistemos panaudojant viešos ir privačios partnerystės modelį </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 privatūs investuotojai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3.2.1.13</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Lentvario miesto apšvietimo tinklų modernizavimas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Modernizuotų apšvietimo tinklų ilgis Lentvario m.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3.2.1.14</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Diegti eismo saugumą didinančias priemones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Įdiegtų eismo saugumą didinančių techninių priemonių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2 900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3.2.1.15</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Viešojo ir privataus transporto sąveikų sistemų kūrimas (Park &amp; Ride)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Įrengtų automobilių parkavimo vietų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3.2.1.16</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„Saugus kelias į mokyklą ir iš mokyklos“ eismo saugumo priemonių ir ekologiško transporto plėtra rajone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Įgyvendintas projektas ir sukurta saugaus eismo sistema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2017–2025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3.2.1.17</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Meistrų g. Rūdiškių mieste rekonstravimas, skatinant vietos jaunimo verslumą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Rekonstruota Meistrų g.  Rūdiškių 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150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3.2.1.18</w:t>
            </w:r>
          </w:p>
        </w:tc>
        <w:tc>
          <w:tcPr>
            <w:tcW w:w="1145" w:type="pct"/>
            <w:vAlign w:val="center"/>
          </w:tcPr>
          <w:p w:rsidR="00B85A2F" w:rsidRPr="00B05B51" w:rsidRDefault="00B85A2F" w:rsidP="005B215A">
            <w:pPr>
              <w:spacing w:after="0" w:line="240" w:lineRule="auto"/>
              <w:jc w:val="both"/>
              <w:rPr>
                <w:rFonts w:ascii="Times New Roman" w:hAnsi="Times New Roman"/>
                <w:strike/>
              </w:rPr>
            </w:pPr>
            <w:r w:rsidRPr="00B05B51">
              <w:rPr>
                <w:rFonts w:ascii="Times New Roman" w:hAnsi="Times New Roman"/>
              </w:rPr>
              <w:t>Paluknio miestelio Rūdiškių gatvės atkarpos iki Volfgangų gatvės rekonstravimas, skatinant vietos verslumą</w:t>
            </w:r>
          </w:p>
        </w:tc>
        <w:tc>
          <w:tcPr>
            <w:tcW w:w="1378" w:type="pct"/>
            <w:gridSpan w:val="2"/>
            <w:vAlign w:val="center"/>
          </w:tcPr>
          <w:p w:rsidR="00B85A2F" w:rsidRPr="00B05B51" w:rsidRDefault="00B85A2F" w:rsidP="005B215A">
            <w:pPr>
              <w:spacing w:after="0" w:line="240" w:lineRule="auto"/>
              <w:jc w:val="center"/>
              <w:rPr>
                <w:rFonts w:ascii="Times New Roman" w:hAnsi="Times New Roman"/>
              </w:rPr>
            </w:pPr>
            <w:r w:rsidRPr="00B05B51">
              <w:rPr>
                <w:rFonts w:ascii="Times New Roman" w:hAnsi="Times New Roman"/>
              </w:rPr>
              <w:t>Rekonstruota Rūdiškių g. atkarpa iki Volfgangų g. Paluknio mstl.</w:t>
            </w:r>
          </w:p>
        </w:tc>
        <w:tc>
          <w:tcPr>
            <w:tcW w:w="496" w:type="pct"/>
            <w:gridSpan w:val="2"/>
            <w:vAlign w:val="center"/>
          </w:tcPr>
          <w:p w:rsidR="00B85A2F" w:rsidRPr="00B05B51" w:rsidRDefault="00B85A2F" w:rsidP="005B215A">
            <w:pPr>
              <w:snapToGrid w:val="0"/>
              <w:spacing w:after="0" w:line="240" w:lineRule="auto"/>
              <w:jc w:val="center"/>
              <w:rPr>
                <w:rFonts w:ascii="Times New Roman" w:hAnsi="Times New Roman"/>
                <w:bCs/>
              </w:rPr>
            </w:pPr>
            <w:r w:rsidRPr="00B05B51">
              <w:rPr>
                <w:rFonts w:ascii="Times New Roman" w:hAnsi="Times New Roman"/>
                <w:bCs/>
              </w:rPr>
              <w:t>2016–2025</w:t>
            </w:r>
          </w:p>
        </w:tc>
        <w:tc>
          <w:tcPr>
            <w:tcW w:w="1102" w:type="pct"/>
            <w:vAlign w:val="center"/>
          </w:tcPr>
          <w:p w:rsidR="00B85A2F" w:rsidRPr="00B05B51" w:rsidRDefault="00B85A2F" w:rsidP="005B215A">
            <w:pPr>
              <w:tabs>
                <w:tab w:val="left" w:pos="567"/>
                <w:tab w:val="right" w:leader="dot" w:pos="9923"/>
              </w:tabs>
              <w:spacing w:after="0" w:line="240" w:lineRule="auto"/>
              <w:jc w:val="center"/>
              <w:rPr>
                <w:rFonts w:ascii="Times New Roman" w:hAnsi="Times New Roman"/>
              </w:rPr>
            </w:pPr>
            <w:r w:rsidRPr="00B05B51">
              <w:rPr>
                <w:rFonts w:ascii="Times New Roman" w:hAnsi="Times New Roman"/>
              </w:rPr>
              <w:t>TRSA Strateginio planavimo, investicijų ir ūkio plėtros skyrius</w:t>
            </w:r>
          </w:p>
        </w:tc>
        <w:tc>
          <w:tcPr>
            <w:tcW w:w="507" w:type="pct"/>
            <w:vAlign w:val="center"/>
          </w:tcPr>
          <w:p w:rsidR="00B85A2F" w:rsidRPr="00B05B51" w:rsidRDefault="00B85A2F" w:rsidP="005B215A">
            <w:pPr>
              <w:tabs>
                <w:tab w:val="left" w:pos="567"/>
                <w:tab w:val="right" w:leader="dot" w:pos="9923"/>
              </w:tabs>
              <w:spacing w:after="0" w:line="240" w:lineRule="auto"/>
              <w:jc w:val="center"/>
              <w:rPr>
                <w:rFonts w:ascii="Times New Roman" w:hAnsi="Times New Roman"/>
              </w:rPr>
            </w:pPr>
            <w:r w:rsidRPr="00B05B51">
              <w:rPr>
                <w:rFonts w:ascii="Times New Roman" w:hAnsi="Times New Roman"/>
              </w:rPr>
              <w:t>90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3.2.1.19</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Meistrų g. Senųjų Trakų kaime rekonstravimas, skatinant vietos verslumą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Rekonstruota Meistrų g. Senųjų Trakų k.</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3.2.1.20</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Ežero g. Šventininkų kaime rekonstravimas, skatinant vietos verslumą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Rekonstruota Ežero g. Šventininkų k.</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3.2.1.21</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Automobilių parkavimo aikštelių įrengimas Lentvario mieste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Įrengtos automobilių parkavimo aikštelės Lentvario 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3.2.1.22</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Automobilių parkavimo aikštelių įrengimas Trakų mieste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Įrengtos automobilių parkavimo aikštelės Trakų 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3.2.1.2</w:t>
            </w:r>
            <w:r>
              <w:rPr>
                <w:rFonts w:ascii="Times New Roman" w:hAnsi="Times New Roman"/>
              </w:rPr>
              <w:t>3</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Miestų gatvių tinklo pritaikymas viešajam transportui, modernizavimas ir saugos gerinimas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Modernizuotų ir viešajam transportui pritaikytų vietinės reikšmės kelių ir gatvių ilgis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3.2.1.2</w:t>
            </w:r>
            <w:r>
              <w:rPr>
                <w:rFonts w:ascii="Times New Roman" w:hAnsi="Times New Roman"/>
              </w:rPr>
              <w:t>4</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rPr>
              <w:t>Elektromobilių įkrovimo, baterijų keitimo infrastruktūros, stotelių tinklo plėtra savivaldybės valdomoje infrastruktūroje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Galimybių studijos parengimas; specialiojo plano parengimas; vietų, kuriose įrengta ekologiniam transportui skirta infrastruktūra,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UAB “Trakų autobusai”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200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3.2.2</w:t>
            </w:r>
          </w:p>
        </w:tc>
        <w:tc>
          <w:tcPr>
            <w:tcW w:w="4628" w:type="pct"/>
            <w:gridSpan w:val="7"/>
            <w:shd w:val="clear" w:color="auto" w:fill="C6D9F1"/>
            <w:vAlign w:val="center"/>
          </w:tcPr>
          <w:p w:rsidR="00B85A2F" w:rsidRPr="006263D6" w:rsidRDefault="00B85A2F" w:rsidP="005B215A">
            <w:pPr>
              <w:tabs>
                <w:tab w:val="left" w:pos="567"/>
                <w:tab w:val="right" w:leader="dot" w:pos="9923"/>
              </w:tabs>
              <w:spacing w:before="60" w:after="60" w:line="240" w:lineRule="auto"/>
              <w:jc w:val="center"/>
              <w:rPr>
                <w:rFonts w:ascii="Times New Roman" w:hAnsi="Times New Roman"/>
              </w:rPr>
            </w:pPr>
            <w:r w:rsidRPr="00A541EE">
              <w:rPr>
                <w:rFonts w:ascii="Times New Roman" w:hAnsi="Times New Roman"/>
              </w:rPr>
              <w:t>Gerinti bevariklio transporto ir pėsčiųjų judėjimui skirtą infrastruktūrą plėtojant žaliąjį (ekologinį) turizmą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3.2.2.1</w:t>
            </w:r>
          </w:p>
        </w:tc>
        <w:tc>
          <w:tcPr>
            <w:tcW w:w="1145" w:type="pct"/>
            <w:vAlign w:val="center"/>
          </w:tcPr>
          <w:p w:rsidR="00B85A2F" w:rsidRPr="00C54EF4" w:rsidRDefault="00B85A2F" w:rsidP="005B215A">
            <w:pPr>
              <w:spacing w:after="0" w:line="240" w:lineRule="auto"/>
              <w:ind w:left="72"/>
              <w:rPr>
                <w:rFonts w:ascii="Times New Roman" w:hAnsi="Times New Roman"/>
              </w:rPr>
            </w:pPr>
            <w:r w:rsidRPr="00C54EF4">
              <w:rPr>
                <w:rFonts w:ascii="Times New Roman" w:hAnsi="Times New Roman"/>
              </w:rPr>
              <w:t xml:space="preserve">Dviračių ir (ar) pėsčiųjų takų ir (ar) trasų </w:t>
            </w:r>
            <w:r>
              <w:rPr>
                <w:rFonts w:ascii="Times New Roman" w:hAnsi="Times New Roman"/>
              </w:rPr>
              <w:t>bei</w:t>
            </w:r>
            <w:r w:rsidRPr="00C54EF4">
              <w:rPr>
                <w:rFonts w:ascii="Times New Roman" w:hAnsi="Times New Roman"/>
              </w:rPr>
              <w:t xml:space="preserve"> susijusios infrastruktūros plėtra ir modernizavimas</w:t>
            </w:r>
          </w:p>
        </w:tc>
        <w:tc>
          <w:tcPr>
            <w:tcW w:w="1378" w:type="pct"/>
            <w:gridSpan w:val="2"/>
            <w:vAlign w:val="center"/>
          </w:tcPr>
          <w:p w:rsidR="00B85A2F" w:rsidRPr="00C54EF4" w:rsidRDefault="00B85A2F" w:rsidP="005B215A">
            <w:pPr>
              <w:spacing w:after="0" w:line="240" w:lineRule="auto"/>
              <w:ind w:left="360"/>
              <w:jc w:val="center"/>
              <w:rPr>
                <w:rFonts w:ascii="Times New Roman" w:hAnsi="Times New Roman"/>
              </w:rPr>
            </w:pPr>
            <w:r w:rsidRPr="00C54EF4">
              <w:rPr>
                <w:rFonts w:ascii="Times New Roman" w:hAnsi="Times New Roman"/>
              </w:rPr>
              <w:t>Modernizuotų ir naujai įrengtų dviračių ir (ar) pėsčiųjų takų/trasų ilgis (km)</w:t>
            </w:r>
          </w:p>
        </w:tc>
        <w:tc>
          <w:tcPr>
            <w:tcW w:w="496"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3.2.2.2</w:t>
            </w:r>
          </w:p>
        </w:tc>
        <w:tc>
          <w:tcPr>
            <w:tcW w:w="1145" w:type="pct"/>
            <w:vAlign w:val="center"/>
          </w:tcPr>
          <w:p w:rsidR="00B85A2F" w:rsidRPr="00C54EF4" w:rsidRDefault="00B85A2F" w:rsidP="005B215A">
            <w:pPr>
              <w:spacing w:after="0" w:line="240" w:lineRule="auto"/>
              <w:ind w:left="90"/>
              <w:rPr>
                <w:rFonts w:ascii="Times New Roman" w:hAnsi="Times New Roman"/>
              </w:rPr>
            </w:pPr>
            <w:r w:rsidRPr="00C54EF4">
              <w:rPr>
                <w:rFonts w:ascii="Times New Roman" w:hAnsi="Times New Roman"/>
              </w:rPr>
              <w:t>Privažiavimo kelio į Užutrakio dvaro sodybą pritaikymas ekologinio transporto priemonėms</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rPr>
            </w:pPr>
            <w:r w:rsidRPr="00C54EF4">
              <w:rPr>
                <w:rFonts w:ascii="Times New Roman" w:hAnsi="Times New Roman"/>
              </w:rPr>
              <w:t>Uždarytas automobilių transportas keliu palei Galvės ežerą iki Užutrakio dvaro sodybos (Užtrakio g.)  ir pritaikytas ekologinio transporto priemonių naudojimui; įrengtas naujas privažiavimo kelias iki Užutrakio dvaro sodybos</w:t>
            </w:r>
          </w:p>
        </w:tc>
        <w:tc>
          <w:tcPr>
            <w:tcW w:w="496"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w:t>
            </w:r>
            <w:r w:rsidRPr="00C54EF4">
              <w:rPr>
                <w:rFonts w:ascii="Times New Roman" w:hAnsi="Times New Roman"/>
                <w:b/>
              </w:rPr>
              <w:t>–</w:t>
            </w:r>
            <w:r w:rsidRPr="00C54EF4">
              <w:rPr>
                <w:rFonts w:ascii="Times New Roman" w:hAnsi="Times New Roman"/>
              </w:rPr>
              <w:t>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Trakų INP</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3.2.2.3</w:t>
            </w:r>
          </w:p>
        </w:tc>
        <w:tc>
          <w:tcPr>
            <w:tcW w:w="1145" w:type="pct"/>
            <w:vAlign w:val="center"/>
          </w:tcPr>
          <w:p w:rsidR="00B85A2F" w:rsidRPr="00C54EF4" w:rsidRDefault="00B85A2F" w:rsidP="005B215A">
            <w:pPr>
              <w:spacing w:after="0" w:line="240" w:lineRule="auto"/>
              <w:ind w:left="90"/>
              <w:rPr>
                <w:rFonts w:ascii="Times New Roman" w:hAnsi="Times New Roman"/>
              </w:rPr>
            </w:pPr>
            <w:r w:rsidRPr="00C54EF4">
              <w:rPr>
                <w:rFonts w:ascii="Times New Roman" w:hAnsi="Times New Roman"/>
              </w:rPr>
              <w:t xml:space="preserve">Trakų istorinio nacionalinio parko turistinių maršrutų schemos </w:t>
            </w:r>
            <w:r w:rsidRPr="00C54EF4">
              <w:rPr>
                <w:rFonts w:ascii="Times New Roman" w:hAnsi="Times New Roman"/>
              </w:rPr>
              <w:lastRenderedPageBreak/>
              <w:t>parengimas ir įgyvendinimas</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rPr>
            </w:pPr>
            <w:r w:rsidRPr="00C54EF4">
              <w:rPr>
                <w:rFonts w:ascii="Times New Roman" w:hAnsi="Times New Roman"/>
              </w:rPr>
              <w:lastRenderedPageBreak/>
              <w:t>Įrengti 40 km turistiniai maršrutai aplink Trakų ežerus</w:t>
            </w:r>
          </w:p>
        </w:tc>
        <w:tc>
          <w:tcPr>
            <w:tcW w:w="496"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w:t>
            </w:r>
            <w:r w:rsidRPr="00C54EF4">
              <w:rPr>
                <w:rFonts w:ascii="Times New Roman" w:hAnsi="Times New Roman"/>
                <w:b/>
              </w:rPr>
              <w:t>–</w:t>
            </w:r>
            <w:r w:rsidRPr="00C54EF4">
              <w:rPr>
                <w:rFonts w:ascii="Times New Roman" w:hAnsi="Times New Roman"/>
              </w:rPr>
              <w:t>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Trakų INP</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1 200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3.2.2.4</w:t>
            </w:r>
          </w:p>
        </w:tc>
        <w:tc>
          <w:tcPr>
            <w:tcW w:w="1145" w:type="pct"/>
            <w:vAlign w:val="center"/>
          </w:tcPr>
          <w:p w:rsidR="00B85A2F" w:rsidRPr="00C54EF4" w:rsidRDefault="00B85A2F" w:rsidP="005B215A">
            <w:pPr>
              <w:spacing w:after="0" w:line="240" w:lineRule="auto"/>
              <w:ind w:left="72"/>
              <w:rPr>
                <w:rFonts w:ascii="Times New Roman" w:hAnsi="Times New Roman"/>
              </w:rPr>
            </w:pPr>
            <w:r w:rsidRPr="00C54EF4">
              <w:rPr>
                <w:rFonts w:ascii="Times New Roman" w:hAnsi="Times New Roman"/>
              </w:rPr>
              <w:t xml:space="preserve">Trakų mieste inicijuoti savarankiškos dviračių nuomos sistemos įrengimą </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Pritrauktos privačios investicijos ir įrengti savarankiškos dviračių nuomos sistemos punktai (pavyzdžiui</w:t>
            </w:r>
            <w:r>
              <w:rPr>
                <w:rFonts w:ascii="Times New Roman" w:hAnsi="Times New Roman"/>
              </w:rPr>
              <w:t>,</w:t>
            </w:r>
            <w:r w:rsidRPr="00C54EF4">
              <w:rPr>
                <w:rFonts w:ascii="Times New Roman" w:hAnsi="Times New Roman"/>
              </w:rPr>
              <w:t xml:space="preserve"> „Cyclocity“) prie Trakų geležinkelio stoties, Trakų autobusų stoties, šalia Karaimų ir Trakų gatvių sankryžos ir šalia Užutrakio dvaro sodybos</w:t>
            </w:r>
          </w:p>
        </w:tc>
        <w:tc>
          <w:tcPr>
            <w:tcW w:w="496"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privatūs investuotojai</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3.2.2.5</w:t>
            </w:r>
          </w:p>
        </w:tc>
        <w:tc>
          <w:tcPr>
            <w:tcW w:w="1145" w:type="pct"/>
            <w:vAlign w:val="center"/>
          </w:tcPr>
          <w:p w:rsidR="00B85A2F" w:rsidRPr="00C54EF4" w:rsidRDefault="00B85A2F" w:rsidP="005B215A">
            <w:pPr>
              <w:spacing w:after="0" w:line="240" w:lineRule="auto"/>
              <w:ind w:left="72"/>
              <w:rPr>
                <w:rFonts w:ascii="Times New Roman" w:hAnsi="Times New Roman"/>
              </w:rPr>
            </w:pPr>
            <w:r w:rsidRPr="00C54EF4">
              <w:rPr>
                <w:rFonts w:ascii="Times New Roman" w:hAnsi="Times New Roman"/>
              </w:rPr>
              <w:t>Skatinti dviračių remonto punktų plėtrą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Įrengti dviračių remonto punktai (degalinėse ir kitose svarbiose vietose)</w:t>
            </w:r>
          </w:p>
        </w:tc>
        <w:tc>
          <w:tcPr>
            <w:tcW w:w="496"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 privatūs investuotojai</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3.2.3</w:t>
            </w:r>
          </w:p>
        </w:tc>
        <w:tc>
          <w:tcPr>
            <w:tcW w:w="4628" w:type="pct"/>
            <w:gridSpan w:val="7"/>
            <w:shd w:val="clear" w:color="auto" w:fill="C6D9F1"/>
            <w:vAlign w:val="center"/>
          </w:tcPr>
          <w:p w:rsidR="00B85A2F" w:rsidRPr="006263D6" w:rsidRDefault="00B85A2F" w:rsidP="005B215A">
            <w:pPr>
              <w:tabs>
                <w:tab w:val="left" w:pos="567"/>
                <w:tab w:val="right" w:leader="dot" w:pos="9923"/>
              </w:tabs>
              <w:spacing w:before="60" w:after="60" w:line="240" w:lineRule="auto"/>
              <w:jc w:val="center"/>
              <w:rPr>
                <w:rFonts w:ascii="Times New Roman" w:hAnsi="Times New Roman"/>
              </w:rPr>
            </w:pPr>
            <w:r w:rsidRPr="006263D6">
              <w:rPr>
                <w:rFonts w:ascii="Times New Roman" w:hAnsi="Times New Roman"/>
              </w:rPr>
              <w:t>Gerinti vandens transporto infrastruktūrą ir didinti jos prieinamumą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3.2.3.1</w:t>
            </w:r>
          </w:p>
        </w:tc>
        <w:tc>
          <w:tcPr>
            <w:tcW w:w="1145" w:type="pct"/>
            <w:vAlign w:val="center"/>
          </w:tcPr>
          <w:p w:rsidR="00B85A2F" w:rsidRPr="00C54EF4" w:rsidRDefault="00B85A2F" w:rsidP="005B215A">
            <w:pPr>
              <w:spacing w:after="0" w:line="240" w:lineRule="auto"/>
              <w:ind w:left="90"/>
              <w:rPr>
                <w:rFonts w:ascii="Times New Roman" w:hAnsi="Times New Roman"/>
              </w:rPr>
            </w:pPr>
            <w:r w:rsidRPr="00C54EF4">
              <w:rPr>
                <w:rFonts w:ascii="Times New Roman" w:hAnsi="Times New Roman"/>
              </w:rPr>
              <w:t>Plėtoti vandens turizmo trasų infrastruktūrą</w:t>
            </w:r>
          </w:p>
        </w:tc>
        <w:tc>
          <w:tcPr>
            <w:tcW w:w="1378" w:type="pct"/>
            <w:gridSpan w:val="2"/>
            <w:vAlign w:val="center"/>
          </w:tcPr>
          <w:p w:rsidR="00B85A2F" w:rsidRPr="00322287" w:rsidRDefault="00B85A2F" w:rsidP="005B215A">
            <w:pPr>
              <w:spacing w:after="0" w:line="240" w:lineRule="auto"/>
              <w:ind w:right="90"/>
              <w:jc w:val="center"/>
              <w:rPr>
                <w:rFonts w:ascii="Times New Roman" w:hAnsi="Times New Roman"/>
              </w:rPr>
            </w:pPr>
            <w:r w:rsidRPr="00322287">
              <w:rPr>
                <w:rFonts w:ascii="Times New Roman" w:hAnsi="Times New Roman"/>
              </w:rPr>
              <w:t>Turizmui pritaikytų ir suženklintų vandens trasų ilgis (km); įrengtų prieplaukų skaičius</w:t>
            </w:r>
          </w:p>
        </w:tc>
        <w:tc>
          <w:tcPr>
            <w:tcW w:w="496"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350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3.2.3.2</w:t>
            </w:r>
          </w:p>
        </w:tc>
        <w:tc>
          <w:tcPr>
            <w:tcW w:w="1145" w:type="pct"/>
            <w:vAlign w:val="center"/>
          </w:tcPr>
          <w:p w:rsidR="00B85A2F" w:rsidRPr="00C54EF4" w:rsidRDefault="00B85A2F" w:rsidP="005B215A">
            <w:pPr>
              <w:spacing w:after="0" w:line="240" w:lineRule="auto"/>
              <w:ind w:left="90"/>
              <w:rPr>
                <w:rFonts w:ascii="Times New Roman" w:hAnsi="Times New Roman"/>
              </w:rPr>
            </w:pPr>
            <w:r w:rsidRPr="00C54EF4">
              <w:rPr>
                <w:rFonts w:ascii="Times New Roman" w:hAnsi="Times New Roman"/>
              </w:rPr>
              <w:t>Formuoti jungtis tarp Trakų rajono ežerų</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rPr>
            </w:pPr>
            <w:r w:rsidRPr="00C54EF4">
              <w:rPr>
                <w:rFonts w:ascii="Times New Roman" w:hAnsi="Times New Roman"/>
              </w:rPr>
              <w:t>Naujai įrengtų jungčių tarp rajono ežerų skaičius</w:t>
            </w:r>
          </w:p>
        </w:tc>
        <w:tc>
          <w:tcPr>
            <w:tcW w:w="496"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2016–2025</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400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3.2.3.3</w:t>
            </w:r>
          </w:p>
        </w:tc>
        <w:tc>
          <w:tcPr>
            <w:tcW w:w="1145" w:type="pct"/>
            <w:vAlign w:val="center"/>
          </w:tcPr>
          <w:p w:rsidR="00B85A2F" w:rsidRPr="00C54EF4" w:rsidRDefault="00B85A2F" w:rsidP="005B215A">
            <w:pPr>
              <w:spacing w:after="0" w:line="240" w:lineRule="auto"/>
              <w:ind w:left="90"/>
              <w:rPr>
                <w:rFonts w:ascii="Times New Roman" w:hAnsi="Times New Roman"/>
              </w:rPr>
            </w:pPr>
            <w:r w:rsidRPr="00C54EF4">
              <w:rPr>
                <w:rFonts w:ascii="Times New Roman" w:hAnsi="Times New Roman"/>
              </w:rPr>
              <w:t>Parengti ir įgyvendinti vandens transportą reguliuojantį mechanizmą</w:t>
            </w:r>
          </w:p>
        </w:tc>
        <w:tc>
          <w:tcPr>
            <w:tcW w:w="1378" w:type="pct"/>
            <w:gridSpan w:val="2"/>
            <w:vAlign w:val="center"/>
          </w:tcPr>
          <w:p w:rsidR="00B85A2F" w:rsidRPr="00C54EF4" w:rsidRDefault="00B85A2F" w:rsidP="005B215A">
            <w:pPr>
              <w:spacing w:after="0" w:line="240" w:lineRule="auto"/>
              <w:ind w:right="90"/>
              <w:jc w:val="center"/>
              <w:rPr>
                <w:rFonts w:ascii="Times New Roman" w:hAnsi="Times New Roman"/>
                <w:i/>
              </w:rPr>
            </w:pPr>
            <w:r w:rsidRPr="00C54EF4">
              <w:rPr>
                <w:rFonts w:ascii="Times New Roman" w:hAnsi="Times New Roman"/>
                <w:iCs/>
              </w:rPr>
              <w:t>Parengtos ir įgyvendinamos vandens</w:t>
            </w:r>
            <w:r w:rsidRPr="00C54EF4">
              <w:rPr>
                <w:rFonts w:ascii="Times New Roman" w:hAnsi="Times New Roman"/>
              </w:rPr>
              <w:t xml:space="preserve"> turizmo taisyklės; sureguliuotas vandens eismas ir vandens transporto priemonių nuoma</w:t>
            </w:r>
          </w:p>
        </w:tc>
        <w:tc>
          <w:tcPr>
            <w:tcW w:w="496"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2016–2020</w:t>
            </w:r>
          </w:p>
        </w:tc>
        <w:tc>
          <w:tcPr>
            <w:tcW w:w="1102"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TRSA</w:t>
            </w:r>
          </w:p>
        </w:tc>
        <w:tc>
          <w:tcPr>
            <w:tcW w:w="507" w:type="pct"/>
            <w:vAlign w:val="center"/>
          </w:tcPr>
          <w:p w:rsidR="00B85A2F" w:rsidRPr="00C54EF4" w:rsidRDefault="00B85A2F" w:rsidP="005B215A">
            <w:pPr>
              <w:spacing w:after="0" w:line="240" w:lineRule="auto"/>
              <w:ind w:left="90"/>
              <w:jc w:val="center"/>
              <w:rPr>
                <w:rFonts w:ascii="Times New Roman" w:hAnsi="Times New Roman"/>
              </w:rPr>
            </w:pPr>
            <w:r w:rsidRPr="00C54EF4">
              <w:rPr>
                <w:rFonts w:ascii="Times New Roman" w:hAnsi="Times New Roman"/>
              </w:rPr>
              <w:t>70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3.2.4</w:t>
            </w:r>
          </w:p>
        </w:tc>
        <w:tc>
          <w:tcPr>
            <w:tcW w:w="4628" w:type="pct"/>
            <w:gridSpan w:val="7"/>
            <w:shd w:val="clear" w:color="auto" w:fill="C6D9F1"/>
            <w:vAlign w:val="center"/>
          </w:tcPr>
          <w:p w:rsidR="00B85A2F" w:rsidRPr="006263D6" w:rsidRDefault="00B85A2F" w:rsidP="005B215A">
            <w:pPr>
              <w:tabs>
                <w:tab w:val="left" w:pos="567"/>
                <w:tab w:val="right" w:leader="dot" w:pos="9923"/>
              </w:tabs>
              <w:spacing w:before="60" w:after="60" w:line="240" w:lineRule="auto"/>
              <w:jc w:val="center"/>
              <w:rPr>
                <w:rFonts w:ascii="Times New Roman" w:hAnsi="Times New Roman"/>
              </w:rPr>
            </w:pPr>
            <w:r w:rsidRPr="006263D6">
              <w:rPr>
                <w:rFonts w:ascii="Times New Roman" w:hAnsi="Times New Roman"/>
              </w:rPr>
              <w:t>Kurti racionalų viešojo transporto sistemos tinklą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3.2.4.1</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Atlikti viešojo transporto paslaugų vertinimą, jo pagrindu parengti viešojo transporto maršrutų optimizavimo planą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Atliktas tyrimas; parengtas ir įgyvendintas viešojo transporto maršrutų optimizavimo planas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UAB „Trakų autobusai“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3.2.4.2</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Rekonstruoti Trakų autobusų stotį ir stoties aikštę pagal atnaujintą projektą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Rekonstruota Trakų autobuso stotis ir stoties aikštė</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3.2.4.3</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Modernizuoti ir naujai įrengti autobusų laukimo stoteles Trakų rajone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Modernizuotų ir naujai įrengtų stotelių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UAB „Trakų autobusai“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800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3.2.4.4</w:t>
            </w:r>
          </w:p>
        </w:tc>
        <w:tc>
          <w:tcPr>
            <w:tcW w:w="1145"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Atnaujinti UAB „Trakų autobusai“ techninę bazę</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Naujai įsigytų viešojo transporto priemonių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UAB „Trakų autobusai“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3.2.4.5</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lang w:eastAsia="lt-LT"/>
              </w:rPr>
              <w:t>Naujų ekologiškų viešojo transporto rūšių ar priemonių ir joms būtinos infrastruktūros diegimas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Įdiegtų viešojo transporto rūšių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UAB „Trakų autobusai“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3.3</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rPr>
            </w:pPr>
            <w:r w:rsidRPr="00C54EF4">
              <w:rPr>
                <w:rFonts w:ascii="Times New Roman" w:hAnsi="Times New Roman"/>
                <w:b/>
              </w:rPr>
              <w:t>Išsaugoti ir gerinti aplinkos kokybę</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3.3.1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Vykdyti aplinką tausojančias priemones</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t>3.3.1.1</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Rengti ir įgyvendinti aplinkos monitoringo programą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Parengta ir įgyvendinta aplinkos monitoringo programa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3</w:t>
            </w:r>
            <w:r w:rsidRPr="006263D6">
              <w:rPr>
                <w:rFonts w:ascii="Times New Roman" w:hAnsi="Times New Roman"/>
              </w:rPr>
              <w:t>0</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t>3.3.1.2</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Rengti ir įgyvendinti oro kokybės valdymo programą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Parengta ir įgyvendinta oro kokybės valdymo programa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3</w:t>
            </w:r>
            <w:r w:rsidRPr="006263D6">
              <w:rPr>
                <w:rFonts w:ascii="Times New Roman" w:hAnsi="Times New Roman"/>
              </w:rPr>
              <w:t>0</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t>3.3.1.3</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Valyti ir tvarkyti vandens telkinius ir jų pakrantes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Išvalytų ir sutvarkytų rajono vandens telkinių ir pakrančių skaičius ir plotas (ha)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TRSA </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1 000</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t>3.3.1.4</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Parengti ir įgyvendinti visuomenės aplinkosauginio švietimo priemones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Parengtų ir įgyvendintų priemonių skaičius ir skirtų lėšų suma (EUR)</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20</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t>3.3.1.5</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Vykdyti bešeimininkių pastatų ir kitų statinių likvidavimo darbus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Likviduotų bešeimininkių pastatų ir kitų statinių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t>3.3.1.6</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Parengti triukšmo valdymo ir prevencijos programą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Parengta ir įgyvendinta programa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Socialinės paramos ir sveikatos apsaugos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3</w:t>
            </w:r>
            <w:r w:rsidRPr="006263D6">
              <w:rPr>
                <w:rFonts w:ascii="Times New Roman" w:hAnsi="Times New Roman"/>
              </w:rPr>
              <w:t>0</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t>3.3.1.7</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Atkurti natūralias ekosistemas rajone, siekiant kovoti su invazinėmis augalų rūšimis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Teritorijų, kuriose atkurta natūrali ekosistema</w:t>
            </w:r>
            <w:r>
              <w:rPr>
                <w:rFonts w:ascii="Times New Roman" w:hAnsi="Times New Roman"/>
              </w:rPr>
              <w:t>,</w:t>
            </w:r>
            <w:r w:rsidRPr="00C54EF4">
              <w:rPr>
                <w:rFonts w:ascii="Times New Roman" w:hAnsi="Times New Roman"/>
              </w:rPr>
              <w:t xml:space="preserve"> skaičius ir plotas (ha)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t>3.3.1.8</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Įgyvendinti miško sklypų, kuriuose medžioklė nėra uždrausta, savininkų, valdytojų ir naudotojų, įgyvendinamos žalos prevencijos priemones, kuriomis jie siekia išvengti medžiojamųjų gyvūnų </w:t>
            </w:r>
            <w:r w:rsidRPr="00C54EF4">
              <w:rPr>
                <w:rFonts w:ascii="Times New Roman" w:hAnsi="Times New Roman"/>
              </w:rPr>
              <w:lastRenderedPageBreak/>
              <w:t>daromos žalos miškui</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lastRenderedPageBreak/>
              <w:t>Paramą gavusių fizinių ir juridinių asmenų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Žemės ūkio administravimo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lastRenderedPageBreak/>
              <w:t>3.3.1.9</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Įgyvendinti užterštų teritorijų valymo projektus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Įgyvendintų projektų skaičius ir skirtų lėšų suma (EUR)</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1 500</w:t>
            </w:r>
          </w:p>
        </w:tc>
      </w:tr>
      <w:tr w:rsidR="00B85A2F" w:rsidRPr="00C54EF4" w:rsidTr="005B215A">
        <w:tc>
          <w:tcPr>
            <w:tcW w:w="372" w:type="pct"/>
            <w:vAlign w:val="center"/>
          </w:tcPr>
          <w:p w:rsidR="00B85A2F" w:rsidRPr="00C54EF4" w:rsidRDefault="00B85A2F" w:rsidP="005B215A">
            <w:pPr>
              <w:spacing w:line="240" w:lineRule="auto"/>
              <w:rPr>
                <w:rFonts w:ascii="Times New Roman" w:hAnsi="Times New Roman"/>
              </w:rPr>
            </w:pPr>
            <w:r w:rsidRPr="00C54EF4">
              <w:rPr>
                <w:rFonts w:ascii="Times New Roman" w:hAnsi="Times New Roman"/>
              </w:rPr>
              <w:t>3.3.1.10</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Įgyvendinti želdynų ir želdinių apsaugos, tvarkymo, būklės stebėsenos, želdynų kūrimo, želdinių veisimo ir inventorizavimo priemones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Išduotų leidimų želdynų tvarkymui skaičius, sutvarkytų želdynų plotas (ha)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 xml:space="preserve">1 </w:t>
            </w:r>
            <w:r>
              <w:rPr>
                <w:rFonts w:ascii="Times New Roman" w:hAnsi="Times New Roman"/>
              </w:rPr>
              <w:t>0</w:t>
            </w:r>
            <w:r w:rsidRPr="006263D6">
              <w:rPr>
                <w:rFonts w:ascii="Times New Roman" w:hAnsi="Times New Roman"/>
              </w:rPr>
              <w:t>00</w:t>
            </w:r>
          </w:p>
        </w:tc>
      </w:tr>
      <w:tr w:rsidR="00B85A2F" w:rsidRPr="00C54EF4" w:rsidTr="005B215A">
        <w:tc>
          <w:tcPr>
            <w:tcW w:w="372" w:type="pct"/>
            <w:shd w:val="clear" w:color="auto" w:fill="B8CCE4"/>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3.3.2</w:t>
            </w:r>
          </w:p>
        </w:tc>
        <w:tc>
          <w:tcPr>
            <w:tcW w:w="4628" w:type="pct"/>
            <w:gridSpan w:val="7"/>
            <w:shd w:val="clear" w:color="auto" w:fill="B8CCE4"/>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Skatinti biologiškai skaidžių atliekų prevenciją ir tvarkymą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3.3.2.1</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Rekonstruoti žaliųjų atliekų kompostavimo aikštelę Trakuose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Rekonstruota ir atidaryta aikštelė</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3.3.2.2</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Organizuoti maisto/virtuvės atliekų rūšiuojamąjį surinkimą ir įrengti pakankamus </w:t>
            </w:r>
            <w:r>
              <w:rPr>
                <w:rFonts w:ascii="Times New Roman" w:hAnsi="Times New Roman"/>
              </w:rPr>
              <w:t xml:space="preserve"> pajėgumus </w:t>
            </w:r>
            <w:r w:rsidRPr="00C54EF4">
              <w:rPr>
                <w:rFonts w:ascii="Times New Roman" w:hAnsi="Times New Roman"/>
              </w:rPr>
              <w:t>šių atliekų apdorojimui</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Atskirai renkamos ir išvežamos maisto/virtuvės atliekos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2016–2019</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200</w:t>
            </w:r>
          </w:p>
        </w:tc>
      </w:tr>
      <w:tr w:rsidR="00B85A2F" w:rsidRPr="00C54EF4" w:rsidTr="005B215A">
        <w:tc>
          <w:tcPr>
            <w:tcW w:w="372" w:type="pct"/>
            <w:shd w:val="clear" w:color="auto" w:fill="B8CCE4"/>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3.3.3</w:t>
            </w:r>
          </w:p>
        </w:tc>
        <w:tc>
          <w:tcPr>
            <w:tcW w:w="4628" w:type="pct"/>
            <w:gridSpan w:val="7"/>
            <w:shd w:val="clear" w:color="auto" w:fill="B8CCE4"/>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Užtikrinti rūšiuojamųjų atliekų surinkimo, specifinių, pavojingų ir kitų atliekų surinkimo sistemų plėtrą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3.3.3.1</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Atnaujinti antrinių žaliavų konteinerių aikštelių išdėstymo schemą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Atnaujinta schema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2016–2020</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3.3.3.2</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Užtikrinti atskirą antrinių žaliavų, įskaitant pakuočių atliekas, surinkimą iš individualių namų</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Antrinių žaliavų surinkimo priemonėmis aprūpintų individualių valdų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3.3.3.3</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Įrengti didelių gabaritų atliekų surinkimo aikštelę Trakų sen., užtikrinant didžiųjų atliekų, naudotų padangų, elektros ir elektroninės įrangos atliekų, buityje susidarančių statybos ir griovimo atliekų, buityje susidarančių pavojingų atliekų priėmimą iš </w:t>
            </w:r>
            <w:r w:rsidRPr="00C54EF4">
              <w:rPr>
                <w:rFonts w:ascii="Times New Roman" w:hAnsi="Times New Roman"/>
              </w:rPr>
              <w:lastRenderedPageBreak/>
              <w:t>gyventojų</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lastRenderedPageBreak/>
              <w:t>Įrengta ir atidaryta didžiųjų gabaritų atliekų aikštelė Trakų sen.</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3.3.3.4</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Užtikrinti atskirą tekstilės atliekų surinkimą specialiais konteineriais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Pastatytų konteinerių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3.3.3.5</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Užtikrinti bešeimininkių padangų išvežimą ir utilizavimą</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Išvežtų ir utilizuotų padangų kiekis (t)</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Pr>
                <w:rFonts w:ascii="Times New Roman" w:hAnsi="Times New Roman"/>
              </w:rPr>
              <w:t>3</w:t>
            </w:r>
            <w:r w:rsidRPr="006263D6">
              <w:rPr>
                <w:rFonts w:ascii="Times New Roman" w:hAnsi="Times New Roman"/>
              </w:rPr>
              <w:t>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3.3.3.6</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Atnaujinti ir naujai įrengti komunalinių atliekų tvarkymo konteinerines aikšteles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Atnaujintų ir naujai įrengtų konteinerinių aikštelių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700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3.4</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highlight w:val="yellow"/>
              </w:rPr>
            </w:pPr>
            <w:r w:rsidRPr="00C54EF4">
              <w:rPr>
                <w:rFonts w:ascii="Times New Roman" w:hAnsi="Times New Roman"/>
                <w:b/>
              </w:rPr>
              <w:t>Užtikrinti darnią teritorinę plėtrą ir kokybišką gyvenamąją aplinką</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3.4.1</w:t>
            </w:r>
          </w:p>
        </w:tc>
        <w:tc>
          <w:tcPr>
            <w:tcW w:w="4628" w:type="pct"/>
            <w:gridSpan w:val="7"/>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highlight w:val="yellow"/>
              </w:rPr>
            </w:pPr>
            <w:r w:rsidRPr="00C54EF4">
              <w:rPr>
                <w:rFonts w:ascii="Times New Roman" w:hAnsi="Times New Roman"/>
              </w:rPr>
              <w:t>Planuoti rajono teritorijų ir infrastruktūros plėtrą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Rengti, atnaujinti ir įgyvendinti kompleksinio ir specialiojo teritorijų planavimo dokumentus vadovaujantis strateginio planavimo dokumentais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Parengtų, atnaujintų ir įgyvendintų teritorijų planavimo dokumentų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3.4.1.2</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Vykdyti kompleksinio teritorijų planavimo dokumentų sprendinių įgyvendinimo stebėseną ir jų pagrindu koreguoti strateginio planavimo dokumentus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 ir savivaldybės taryboje patvirtinta ataskaita (kas 2 metai); stebėsenos ataskaitų pagrindu pakoreguoti strateginio planavimo dokumentai</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3.4.1.3</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Koreguoti arba parengti naują Trakų rajono savivaldybės bendrąjį planą pagal stebėsenos ataskaitos duomenis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Pakoreguotas Trakų rajono savivaldybės bendrasis planas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2016–2020</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3.4.1.4</w:t>
            </w:r>
          </w:p>
        </w:tc>
        <w:tc>
          <w:tcPr>
            <w:tcW w:w="1145" w:type="pct"/>
            <w:vAlign w:val="center"/>
          </w:tcPr>
          <w:p w:rsidR="00B85A2F" w:rsidRPr="00322287" w:rsidRDefault="00B85A2F" w:rsidP="005B215A">
            <w:pPr>
              <w:spacing w:after="0" w:line="240" w:lineRule="auto"/>
              <w:rPr>
                <w:rFonts w:ascii="Times New Roman" w:hAnsi="Times New Roman"/>
                <w:bCs/>
                <w:iCs/>
              </w:rPr>
            </w:pPr>
            <w:r w:rsidRPr="00322287">
              <w:rPr>
                <w:rFonts w:ascii="Times New Roman" w:hAnsi="Times New Roman"/>
                <w:bCs/>
                <w:iCs/>
              </w:rPr>
              <w:t>Parengti savivaldybės dalies bendrąjį planą (teritorija tarp A4, A16 magistralių ir Senųjų Trakų)</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Parengtas savivaldybės dalies vietovės lygmens bendrasis planas M 1:5000</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2017–2020</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3.4.1.5</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Parengti Aukštadvario miestelio bendrąjį planą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Parengtas Aukštadvario miestelio bendrasis planas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2017–2020</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3.4.1.6</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 xml:space="preserve">Atnaujinti pagal stebėsenos duomenis Trakų m., Lentvario m. ir Rūdiškių m. bendruosius planus </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Atnaujinti Trakų m., Lentvario m. ir Rūdiškių m. bendrieji planai</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iCs/>
              </w:rPr>
              <w:t>2020–2025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3.4.1.7</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Koreguoti miškų išdėstymo schemą savivaldybės teritorijoje</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Pakoreguota miškų išdėstymo schema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Aukštadvario RP</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3.4.1.8</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Parengti Onuškio miestelio bendrąjį planą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 xml:space="preserve">Parengtas Onuškio miestelio bendrasis planas </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2018–2021</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3.4.1.9</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Nustatyti Trakų rajono savivaldybės prioritetinės plėtros teritorijas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Patvirtintos  prie Trakų bei Lentvario miestų prijungiamos teritorijos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3.4.1.10</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Parengti Trakų rajono savivaldybės prioritetinės plėtros teritorijų inžinierinės infrastruktūros vystymo planus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Patvirtinti prioritetinės plėtros teritorijų inžinierinės infrastruktūros vystymo planai ir integruoti į Trakų ir Lentvario miesto bendruosius planus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2016–2017</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3.4.1.11</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Parengti Trakų rajono savivaldybės užstatytų ir užstatomų teritorijų inžinerinės infrastruktūros vystymo planus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Patvirtinti Bendrojo plano tvarkymo zonų Nr. 2, 3, 11, 14, 19, 20, 21, 35, 39, 44, 53, 56, 62, 73, 76, 85, 89, 91, 95, 125 inžinierinės infrastruktūros vystymo planai ir integruoti į bendrąjį planą</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3.4.1.12</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 xml:space="preserve">Koreguoti vandens tiekimo ir nuotekų tvarkymo infrastruktūros plėtros </w:t>
            </w:r>
            <w:r>
              <w:rPr>
                <w:rFonts w:ascii="Times New Roman" w:hAnsi="Times New Roman"/>
                <w:bCs/>
                <w:iCs/>
              </w:rPr>
              <w:t>specialųjį</w:t>
            </w:r>
            <w:r w:rsidRPr="00C54EF4">
              <w:rPr>
                <w:rFonts w:ascii="Times New Roman" w:hAnsi="Times New Roman"/>
                <w:bCs/>
                <w:iCs/>
              </w:rPr>
              <w:t xml:space="preserve"> planą pagal stebėsenos ataskaitos duomenis</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Pakoreguotas planas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2017–2019</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3.4.1.13</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 xml:space="preserve">Koreguoti gyvenamųjų namų ir kitos paskirties statinių išdėstymo </w:t>
            </w:r>
            <w:r>
              <w:rPr>
                <w:rFonts w:ascii="Times New Roman" w:hAnsi="Times New Roman"/>
                <w:bCs/>
                <w:iCs/>
              </w:rPr>
              <w:t>specialųjį</w:t>
            </w:r>
            <w:r w:rsidRPr="00C54EF4">
              <w:rPr>
                <w:rFonts w:ascii="Times New Roman" w:hAnsi="Times New Roman"/>
                <w:bCs/>
                <w:iCs/>
              </w:rPr>
              <w:t xml:space="preserve"> planą pagal stebėsenos ataskaitą</w:t>
            </w:r>
          </w:p>
        </w:tc>
        <w:tc>
          <w:tcPr>
            <w:tcW w:w="1378"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Pakoreguotas planas ir integruotas į bendrąjį planą</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3.4.1.14</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Sukurti ir plėtoti geografinę informacinę sistemą (GIS), skaitmenizuoti analoginius </w:t>
            </w:r>
            <w:r w:rsidRPr="00C54EF4">
              <w:rPr>
                <w:rFonts w:ascii="Times New Roman" w:hAnsi="Times New Roman"/>
              </w:rPr>
              <w:lastRenderedPageBreak/>
              <w:t>duomenis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lastRenderedPageBreak/>
              <w:t>Sukurta ir nuolat atnaujinama GIS sistema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3.4.1.15</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Suformuoti ir įteisinti žemės sklypus prie savivaldybei priklausančių statinių</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Suformuotų ir įteisintų žemės sklypų plotas (ha)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2016–2020</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3.4.1.16</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Inicijuoti ir organizuoti žemės sklypų suformavimo procesą prie daugiabučių gyvenamųjų namų</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Suformuotų ir įteisintų žemės sklypų prie daugiabučių gyvenamųjų namų plotas (ha)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3.4.1.17</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Inventorizuoti ir įteisinti viešosios paskirties pastatus ir inžinerinius tinklus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Inventorizuotų ir įteisintų pastatų skaičius; inžinerinių tinklų ilgis (km)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3.4.1.18</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Suformuoti ir įteisinti visuomenės poreikiams reikalingus žemės sklypus</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Suformuotų ir įteisintų visuomenės poreikiams reikalingų žemės sklypų plotas (ha)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Architektūros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3.4.1.19</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Išplėsti esamas ir įrengti naujas (pagal poreikį) kapinių teritorijas ir kolumbariumus</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Išplėstų ir naujai įrengtų kapinių skaičius; įrengtų kolumbariumų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Architektūros skyriai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3.4.1.20</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Skatinti nekilnojamojo turto savininkus rengti teritorijų planavimo dokumentus </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Par</w:t>
            </w:r>
            <w:r>
              <w:rPr>
                <w:rFonts w:ascii="Times New Roman" w:hAnsi="Times New Roman"/>
              </w:rPr>
              <w:t>e</w:t>
            </w:r>
            <w:r w:rsidRPr="00C54EF4">
              <w:rPr>
                <w:rFonts w:ascii="Times New Roman" w:hAnsi="Times New Roman"/>
              </w:rPr>
              <w:t>ngtų detaliųjų planų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privatūs investuotojai</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3.4.1.21</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Inicijuoti Trakų istorinio nacionalinio parko naujos schemos rengimą</w:t>
            </w:r>
            <w:r w:rsidR="00C1460D">
              <w:rPr>
                <w:rFonts w:ascii="Times New Roman" w:hAnsi="Times New Roman"/>
              </w:rPr>
              <w:t xml:space="preserve"> </w:t>
            </w:r>
            <w:r w:rsidR="00C1460D" w:rsidRPr="005E7FB0">
              <w:rPr>
                <w:rFonts w:ascii="Times New Roman" w:hAnsi="Times New Roman"/>
              </w:rPr>
              <w:t>ir valdymo optimizavimą</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Parengta Trakų istorinio nacionalinio parko schema</w:t>
            </w:r>
            <w:r w:rsidR="00C1460D">
              <w:rPr>
                <w:rFonts w:ascii="Times New Roman" w:hAnsi="Times New Roman"/>
              </w:rPr>
              <w:t xml:space="preserve">, </w:t>
            </w:r>
            <w:r w:rsidR="00C1460D" w:rsidRPr="005E7FB0">
              <w:rPr>
                <w:rFonts w:ascii="Times New Roman" w:hAnsi="Times New Roman"/>
              </w:rPr>
              <w:t>optimizuotas TINP valdymas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w:t>
            </w:r>
            <w:r>
              <w:rPr>
                <w:rFonts w:ascii="Times New Roman" w:hAnsi="Times New Roman"/>
                <w:bCs/>
              </w:rPr>
              <w:t>18</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Trakų INP</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3.4.1.22</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Inicijuoti Trakų senamiesčio tvarkymo plano parengimą </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Parengtas ir įgyvendinamas Trakų senamiesčio tvarkymo planas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KPD</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3.4.1.23</w:t>
            </w:r>
          </w:p>
        </w:tc>
        <w:tc>
          <w:tcPr>
            <w:tcW w:w="1145" w:type="pct"/>
            <w:vAlign w:val="center"/>
          </w:tcPr>
          <w:p w:rsidR="00B85A2F" w:rsidRPr="00C54EF4" w:rsidRDefault="00B85A2F" w:rsidP="005B215A">
            <w:pPr>
              <w:spacing w:after="0" w:line="240" w:lineRule="auto"/>
              <w:rPr>
                <w:rFonts w:ascii="Times New Roman" w:hAnsi="Times New Roman"/>
                <w:highlight w:val="yellow"/>
              </w:rPr>
            </w:pPr>
            <w:r w:rsidRPr="00C54EF4">
              <w:rPr>
                <w:rFonts w:ascii="Times New Roman" w:hAnsi="Times New Roman"/>
              </w:rPr>
              <w:t>Parengti komunalinių ir gamybinių pastatų teritorijų, patenkančių į TINP teritoriją, vystymo planus</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Parengti ir įgyvendinami planai</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80</w:t>
            </w:r>
          </w:p>
        </w:tc>
      </w:tr>
      <w:tr w:rsidR="00B85A2F" w:rsidRPr="00C54EF4" w:rsidTr="005B215A">
        <w:tc>
          <w:tcPr>
            <w:tcW w:w="372"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3.4.2</w:t>
            </w:r>
          </w:p>
        </w:tc>
        <w:tc>
          <w:tcPr>
            <w:tcW w:w="4628" w:type="pct"/>
            <w:gridSpan w:val="7"/>
            <w:shd w:val="clear" w:color="auto" w:fill="C6D9F1"/>
            <w:vAlign w:val="center"/>
          </w:tcPr>
          <w:p w:rsidR="00B85A2F" w:rsidRPr="006263D6" w:rsidRDefault="00B85A2F" w:rsidP="005B215A">
            <w:pPr>
              <w:tabs>
                <w:tab w:val="left" w:pos="567"/>
                <w:tab w:val="right" w:leader="dot" w:pos="9923"/>
              </w:tabs>
              <w:spacing w:before="60" w:after="60" w:line="240" w:lineRule="auto"/>
              <w:jc w:val="center"/>
              <w:rPr>
                <w:rFonts w:ascii="Times New Roman" w:hAnsi="Times New Roman"/>
              </w:rPr>
            </w:pPr>
            <w:r w:rsidRPr="006263D6">
              <w:rPr>
                <w:rFonts w:ascii="Times New Roman" w:hAnsi="Times New Roman"/>
              </w:rPr>
              <w:t>Kompleksiškai gerinti rajono viešąsias erdves ir gyvenamąją aplinką</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3.4.2.1</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Įrengti šunų vedžiojimo aikšteles, šiukšlių dėžes gyvūnų ekskrementams ir vykdyti jų </w:t>
            </w:r>
            <w:r w:rsidRPr="00C54EF4">
              <w:rPr>
                <w:rFonts w:ascii="Times New Roman" w:hAnsi="Times New Roman"/>
              </w:rPr>
              <w:lastRenderedPageBreak/>
              <w:t>priežiūrą</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lastRenderedPageBreak/>
              <w:t>Įrengtų ir prižiūrimų šunų vedžiojimo aikštelių skaičius; šiukšlių dėžių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2016–2020</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seniūnijos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580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3.4.2.2</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Įsteigti ir organizuoti benamių gyvūnų prieglaudos veiklą, vykdyti beglobių gyvūnų priežiūrą</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Įsteigta ir veikianti benamių gyvūnų prieglauda; vykdoma gyvūnų priežiūra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2016–2020</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Socialinės paramos ir sveikatos apsaugos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3.4.2.3</w:t>
            </w:r>
          </w:p>
        </w:tc>
        <w:tc>
          <w:tcPr>
            <w:tcW w:w="1145"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 xml:space="preserve">Kompleksiškai plėsti ir tvarkyti rajono parkus, poilsio ir rekreacijos zonas </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Kompleksiškai sutvarkytų objektų skaičius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3 500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3.4.2.4</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Poilsio ir rekreacijos zonos prie Lentvario ežero sukūrimas</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Įrengta poilsio ir rekreacijos zona prie Lentvario ežero</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E14E5D" w:rsidRDefault="00B85A2F" w:rsidP="005B215A">
            <w:pPr>
              <w:tabs>
                <w:tab w:val="left" w:pos="567"/>
                <w:tab w:val="right" w:leader="dot" w:pos="9923"/>
              </w:tabs>
              <w:spacing w:after="0" w:line="240" w:lineRule="auto"/>
              <w:jc w:val="center"/>
              <w:rPr>
                <w:rFonts w:ascii="Times New Roman" w:hAnsi="Times New Roman"/>
              </w:rPr>
            </w:pPr>
            <w:r w:rsidRPr="00E14E5D">
              <w:rPr>
                <w:rFonts w:ascii="Times New Roman" w:hAnsi="Times New Roman"/>
              </w:rPr>
              <w:t>1 150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3.4.2.5</w:t>
            </w:r>
          </w:p>
        </w:tc>
        <w:tc>
          <w:tcPr>
            <w:tcW w:w="1145" w:type="pct"/>
            <w:vAlign w:val="center"/>
          </w:tcPr>
          <w:p w:rsidR="00B85A2F" w:rsidRPr="00030572" w:rsidRDefault="00B85A2F" w:rsidP="005B215A">
            <w:pPr>
              <w:spacing w:after="0" w:line="240" w:lineRule="auto"/>
              <w:rPr>
                <w:rFonts w:ascii="Times New Roman" w:hAnsi="Times New Roman"/>
              </w:rPr>
            </w:pPr>
            <w:r w:rsidRPr="00030572">
              <w:rPr>
                <w:rFonts w:ascii="Times New Roman" w:hAnsi="Times New Roman"/>
              </w:rPr>
              <w:t>Atviro daugiafunkcio laisvalaikio centro Lentvario m. prie Bevardžio ežero įkūrimas kartu rekonstruojant į šį centrą vedančius privažiavimus (Klevų alėjos skersgatvį ir Dzūkų gatvę)</w:t>
            </w:r>
          </w:p>
        </w:tc>
        <w:tc>
          <w:tcPr>
            <w:tcW w:w="1378" w:type="pct"/>
            <w:gridSpan w:val="2"/>
            <w:vAlign w:val="center"/>
          </w:tcPr>
          <w:p w:rsidR="00B85A2F" w:rsidRPr="00030572" w:rsidRDefault="00B85A2F" w:rsidP="005B215A">
            <w:pPr>
              <w:widowControl w:val="0"/>
              <w:autoSpaceDE w:val="0"/>
              <w:autoSpaceDN w:val="0"/>
              <w:adjustRightInd w:val="0"/>
              <w:spacing w:after="0" w:line="240" w:lineRule="auto"/>
              <w:ind w:right="-20"/>
              <w:jc w:val="center"/>
              <w:rPr>
                <w:rFonts w:ascii="Times New Roman" w:hAnsi="Times New Roman"/>
              </w:rPr>
            </w:pPr>
            <w:r w:rsidRPr="00030572">
              <w:rPr>
                <w:rFonts w:ascii="Times New Roman" w:hAnsi="Times New Roman"/>
              </w:rPr>
              <w:t>Įkurtas daugiafunkcis laisvalaikio centras Lentvario m.; rekonstruotas Klevų alėjos skg. ir Dzūkų g. Lentvario m.</w:t>
            </w:r>
          </w:p>
        </w:tc>
        <w:tc>
          <w:tcPr>
            <w:tcW w:w="496" w:type="pct"/>
            <w:gridSpan w:val="2"/>
            <w:vAlign w:val="center"/>
          </w:tcPr>
          <w:p w:rsidR="00B85A2F" w:rsidRPr="00030572" w:rsidRDefault="00B85A2F" w:rsidP="005B215A">
            <w:pPr>
              <w:snapToGrid w:val="0"/>
              <w:spacing w:after="0" w:line="240" w:lineRule="auto"/>
              <w:jc w:val="center"/>
              <w:rPr>
                <w:rFonts w:ascii="Times New Roman" w:hAnsi="Times New Roman"/>
                <w:bCs/>
              </w:rPr>
            </w:pPr>
            <w:r w:rsidRPr="00030572">
              <w:rPr>
                <w:rFonts w:ascii="Times New Roman" w:hAnsi="Times New Roman"/>
                <w:bCs/>
              </w:rPr>
              <w:t>2016–2025</w:t>
            </w:r>
          </w:p>
        </w:tc>
        <w:tc>
          <w:tcPr>
            <w:tcW w:w="1102" w:type="pct"/>
            <w:vAlign w:val="center"/>
          </w:tcPr>
          <w:p w:rsidR="00B85A2F" w:rsidRPr="00030572" w:rsidRDefault="00B85A2F" w:rsidP="005B215A">
            <w:pPr>
              <w:tabs>
                <w:tab w:val="left" w:pos="567"/>
                <w:tab w:val="right" w:leader="dot" w:pos="9923"/>
              </w:tabs>
              <w:spacing w:after="0" w:line="240" w:lineRule="auto"/>
              <w:jc w:val="center"/>
              <w:rPr>
                <w:rFonts w:ascii="Times New Roman" w:hAnsi="Times New Roman"/>
              </w:rPr>
            </w:pPr>
            <w:r w:rsidRPr="00030572">
              <w:rPr>
                <w:rFonts w:ascii="Times New Roman" w:hAnsi="Times New Roman"/>
              </w:rPr>
              <w:t>TRSA Strateginio planavimo, investicijų ir ūkio plėtros skyrius</w:t>
            </w:r>
          </w:p>
        </w:tc>
        <w:tc>
          <w:tcPr>
            <w:tcW w:w="507" w:type="pct"/>
            <w:vAlign w:val="center"/>
          </w:tcPr>
          <w:p w:rsidR="00B85A2F" w:rsidRPr="00E14E5D" w:rsidRDefault="00B85A2F" w:rsidP="005B215A">
            <w:pPr>
              <w:tabs>
                <w:tab w:val="left" w:pos="567"/>
                <w:tab w:val="right" w:leader="dot" w:pos="9923"/>
              </w:tabs>
              <w:spacing w:after="0" w:line="240" w:lineRule="auto"/>
              <w:jc w:val="center"/>
              <w:rPr>
                <w:rFonts w:ascii="Times New Roman" w:hAnsi="Times New Roman"/>
              </w:rPr>
            </w:pPr>
            <w:r w:rsidRPr="00E14E5D">
              <w:rPr>
                <w:rFonts w:ascii="Times New Roman" w:hAnsi="Times New Roman"/>
              </w:rPr>
              <w:t>1 300</w:t>
            </w:r>
          </w:p>
        </w:tc>
      </w:tr>
      <w:tr w:rsidR="00B85A2F" w:rsidRPr="00C54EF4" w:rsidTr="005B215A">
        <w:tc>
          <w:tcPr>
            <w:tcW w:w="372" w:type="pct"/>
            <w:vAlign w:val="center"/>
          </w:tcPr>
          <w:p w:rsidR="00B85A2F" w:rsidRPr="008C36DA" w:rsidRDefault="00B85A2F" w:rsidP="005B215A">
            <w:pPr>
              <w:spacing w:after="0" w:line="240" w:lineRule="auto"/>
              <w:rPr>
                <w:rFonts w:ascii="Times New Roman" w:hAnsi="Times New Roman"/>
              </w:rPr>
            </w:pPr>
            <w:r w:rsidRPr="008C36DA">
              <w:rPr>
                <w:rFonts w:ascii="Times New Roman" w:hAnsi="Times New Roman"/>
              </w:rPr>
              <w:t>3.4.2.6</w:t>
            </w:r>
          </w:p>
        </w:tc>
        <w:tc>
          <w:tcPr>
            <w:tcW w:w="1145" w:type="pct"/>
            <w:vAlign w:val="center"/>
          </w:tcPr>
          <w:p w:rsidR="00B85A2F" w:rsidRPr="008C36DA" w:rsidRDefault="00B85A2F" w:rsidP="005B215A">
            <w:pPr>
              <w:spacing w:after="0" w:line="240" w:lineRule="auto"/>
              <w:rPr>
                <w:rFonts w:ascii="Times New Roman" w:hAnsi="Times New Roman"/>
              </w:rPr>
            </w:pPr>
            <w:r w:rsidRPr="008C36DA">
              <w:rPr>
                <w:rFonts w:ascii="Times New Roman" w:hAnsi="Times New Roman"/>
              </w:rPr>
              <w:t>Lentvario miesto Eduardo Andre parko atnaujinimas</w:t>
            </w:r>
          </w:p>
        </w:tc>
        <w:tc>
          <w:tcPr>
            <w:tcW w:w="1378" w:type="pct"/>
            <w:gridSpan w:val="2"/>
            <w:vAlign w:val="center"/>
          </w:tcPr>
          <w:p w:rsidR="00B85A2F" w:rsidRPr="008C36DA" w:rsidRDefault="00B85A2F" w:rsidP="005B215A">
            <w:pPr>
              <w:spacing w:after="0" w:line="240" w:lineRule="auto"/>
              <w:jc w:val="center"/>
              <w:rPr>
                <w:rFonts w:ascii="Times New Roman" w:hAnsi="Times New Roman"/>
              </w:rPr>
            </w:pPr>
            <w:r w:rsidRPr="008C36DA">
              <w:rPr>
                <w:rFonts w:ascii="Times New Roman" w:hAnsi="Times New Roman"/>
              </w:rPr>
              <w:t>Atnaujintas Eduardo Fransua Andre parkas</w:t>
            </w:r>
          </w:p>
        </w:tc>
        <w:tc>
          <w:tcPr>
            <w:tcW w:w="496" w:type="pct"/>
            <w:gridSpan w:val="2"/>
            <w:vAlign w:val="center"/>
          </w:tcPr>
          <w:p w:rsidR="00B85A2F" w:rsidRPr="008C36DA" w:rsidRDefault="00B85A2F" w:rsidP="005B215A">
            <w:pPr>
              <w:snapToGrid w:val="0"/>
              <w:spacing w:after="0" w:line="240" w:lineRule="auto"/>
              <w:jc w:val="center"/>
              <w:rPr>
                <w:rFonts w:ascii="Times New Roman" w:hAnsi="Times New Roman"/>
              </w:rPr>
            </w:pPr>
            <w:r w:rsidRPr="008C36DA">
              <w:rPr>
                <w:rFonts w:ascii="Times New Roman" w:hAnsi="Times New Roman"/>
              </w:rPr>
              <w:t>2016–2025</w:t>
            </w:r>
          </w:p>
        </w:tc>
        <w:tc>
          <w:tcPr>
            <w:tcW w:w="1102" w:type="pct"/>
            <w:vAlign w:val="center"/>
          </w:tcPr>
          <w:p w:rsidR="00B85A2F" w:rsidRPr="008C36DA" w:rsidRDefault="00B85A2F" w:rsidP="005B215A">
            <w:pPr>
              <w:tabs>
                <w:tab w:val="left" w:pos="567"/>
                <w:tab w:val="right" w:leader="dot" w:pos="9923"/>
              </w:tabs>
              <w:spacing w:after="0" w:line="240" w:lineRule="auto"/>
              <w:jc w:val="center"/>
              <w:rPr>
                <w:rFonts w:ascii="Times New Roman" w:hAnsi="Times New Roman"/>
              </w:rPr>
            </w:pPr>
            <w:r w:rsidRPr="008C36DA">
              <w:rPr>
                <w:rFonts w:ascii="Times New Roman" w:hAnsi="Times New Roman"/>
              </w:rPr>
              <w:t>TRSA Strateginio planavimo, investicijų ir ūkio plėtros skyrius</w:t>
            </w:r>
          </w:p>
        </w:tc>
        <w:tc>
          <w:tcPr>
            <w:tcW w:w="507" w:type="pct"/>
            <w:vAlign w:val="center"/>
          </w:tcPr>
          <w:p w:rsidR="00B85A2F" w:rsidRPr="00E14E5D" w:rsidRDefault="00B85A2F" w:rsidP="005B215A">
            <w:pPr>
              <w:tabs>
                <w:tab w:val="left" w:pos="567"/>
                <w:tab w:val="right" w:leader="dot" w:pos="9923"/>
              </w:tabs>
              <w:spacing w:after="0" w:line="240" w:lineRule="auto"/>
              <w:jc w:val="center"/>
              <w:rPr>
                <w:rFonts w:ascii="Times New Roman" w:hAnsi="Times New Roman"/>
              </w:rPr>
            </w:pPr>
            <w:r w:rsidRPr="00E14E5D">
              <w:rPr>
                <w:rFonts w:ascii="Times New Roman" w:hAnsi="Times New Roman"/>
              </w:rPr>
              <w:t>780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3.4.2.7</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Šeimos parko ir skverų</w:t>
            </w:r>
            <w:r>
              <w:rPr>
                <w:rFonts w:ascii="Times New Roman" w:hAnsi="Times New Roman"/>
              </w:rPr>
              <w:t>,</w:t>
            </w:r>
            <w:r w:rsidRPr="00C54EF4">
              <w:rPr>
                <w:rFonts w:ascii="Times New Roman" w:hAnsi="Times New Roman"/>
              </w:rPr>
              <w:t xml:space="preserve"> esančių Bažnyčios/Sodų ir Mokyklos gatvėse</w:t>
            </w:r>
            <w:r>
              <w:rPr>
                <w:rFonts w:ascii="Times New Roman" w:hAnsi="Times New Roman"/>
              </w:rPr>
              <w:t>,</w:t>
            </w:r>
            <w:r w:rsidRPr="00C54EF4">
              <w:rPr>
                <w:rFonts w:ascii="Times New Roman" w:hAnsi="Times New Roman"/>
              </w:rPr>
              <w:t xml:space="preserve"> įkūrimas bei jungties tarp jų (Klevų alėjos ir dalies Fabriko g.) infrastruktūros sutvarkymas Lentvario mieste</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Įrengti Šeimos parkas ir skverai Bažnyčios/Sodų, Mokyklos g.; sutvarkyta jungties tarp Klevų alėjos ir dalies Fabriko g. infrastruktūra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E14E5D" w:rsidRDefault="00B85A2F" w:rsidP="005B215A">
            <w:pPr>
              <w:tabs>
                <w:tab w:val="left" w:pos="567"/>
                <w:tab w:val="right" w:leader="dot" w:pos="9923"/>
              </w:tabs>
              <w:spacing w:after="0" w:line="240" w:lineRule="auto"/>
              <w:jc w:val="center"/>
              <w:rPr>
                <w:rFonts w:ascii="Times New Roman" w:hAnsi="Times New Roman"/>
              </w:rPr>
            </w:pPr>
            <w:r w:rsidRPr="00E14E5D">
              <w:rPr>
                <w:rFonts w:ascii="Times New Roman" w:hAnsi="Times New Roman"/>
              </w:rPr>
              <w:t>1 600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3.4.2.8</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Miesto aikštės Rūdiškių mieste sutvarkymas ir pritaikymas bendruomenės poreikiams</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Modernizuota miesto aikštė Rūdiškių m.</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E14E5D" w:rsidRDefault="00B85A2F" w:rsidP="005B215A">
            <w:pPr>
              <w:tabs>
                <w:tab w:val="left" w:pos="567"/>
                <w:tab w:val="right" w:leader="dot" w:pos="9923"/>
              </w:tabs>
              <w:spacing w:after="0" w:line="240" w:lineRule="auto"/>
              <w:jc w:val="center"/>
              <w:rPr>
                <w:rFonts w:ascii="Times New Roman" w:hAnsi="Times New Roman"/>
              </w:rPr>
            </w:pPr>
            <w:r w:rsidRPr="00E14E5D">
              <w:rPr>
                <w:rFonts w:ascii="Times New Roman" w:hAnsi="Times New Roman"/>
              </w:rPr>
              <w:t>180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3.4.2.9</w:t>
            </w:r>
          </w:p>
        </w:tc>
        <w:tc>
          <w:tcPr>
            <w:tcW w:w="1145" w:type="pct"/>
            <w:vAlign w:val="center"/>
          </w:tcPr>
          <w:p w:rsidR="00B85A2F" w:rsidRPr="00030572" w:rsidRDefault="00B85A2F" w:rsidP="005B215A">
            <w:pPr>
              <w:spacing w:after="0" w:line="240" w:lineRule="auto"/>
              <w:rPr>
                <w:rFonts w:ascii="Times New Roman" w:hAnsi="Times New Roman"/>
                <w:highlight w:val="yellow"/>
              </w:rPr>
            </w:pPr>
            <w:r w:rsidRPr="00030572">
              <w:rPr>
                <w:rFonts w:ascii="Times New Roman" w:hAnsi="Times New Roman"/>
              </w:rPr>
              <w:t>Rūdiškių miesto parko infrastruktūros įrengimas ir atnaujinimas</w:t>
            </w:r>
          </w:p>
        </w:tc>
        <w:tc>
          <w:tcPr>
            <w:tcW w:w="1378" w:type="pct"/>
            <w:gridSpan w:val="2"/>
            <w:vAlign w:val="center"/>
          </w:tcPr>
          <w:p w:rsidR="00B85A2F" w:rsidRPr="00030572" w:rsidRDefault="00B85A2F" w:rsidP="005B215A">
            <w:pPr>
              <w:widowControl w:val="0"/>
              <w:autoSpaceDE w:val="0"/>
              <w:autoSpaceDN w:val="0"/>
              <w:adjustRightInd w:val="0"/>
              <w:spacing w:after="0" w:line="240" w:lineRule="auto"/>
              <w:ind w:right="-20"/>
              <w:jc w:val="center"/>
              <w:rPr>
                <w:rFonts w:ascii="Times New Roman" w:hAnsi="Times New Roman"/>
                <w:highlight w:val="yellow"/>
              </w:rPr>
            </w:pPr>
            <w:r w:rsidRPr="00030572">
              <w:rPr>
                <w:rFonts w:ascii="Times New Roman" w:hAnsi="Times New Roman"/>
              </w:rPr>
              <w:t>Atnaujintas Rūdiškių m. parkas</w:t>
            </w:r>
          </w:p>
        </w:tc>
        <w:tc>
          <w:tcPr>
            <w:tcW w:w="496" w:type="pct"/>
            <w:gridSpan w:val="2"/>
            <w:vAlign w:val="center"/>
          </w:tcPr>
          <w:p w:rsidR="00B85A2F" w:rsidRPr="00030572" w:rsidRDefault="00B85A2F" w:rsidP="005B215A">
            <w:pPr>
              <w:widowControl w:val="0"/>
              <w:autoSpaceDE w:val="0"/>
              <w:autoSpaceDN w:val="0"/>
              <w:adjustRightInd w:val="0"/>
              <w:spacing w:after="0" w:line="240" w:lineRule="auto"/>
              <w:ind w:right="-20"/>
              <w:jc w:val="center"/>
              <w:rPr>
                <w:rFonts w:ascii="Times New Roman" w:hAnsi="Times New Roman"/>
              </w:rPr>
            </w:pPr>
            <w:r w:rsidRPr="00030572">
              <w:rPr>
                <w:rFonts w:ascii="Times New Roman" w:hAnsi="Times New Roman"/>
              </w:rPr>
              <w:t>2018-2022</w:t>
            </w:r>
          </w:p>
        </w:tc>
        <w:tc>
          <w:tcPr>
            <w:tcW w:w="1102" w:type="pct"/>
            <w:vAlign w:val="center"/>
          </w:tcPr>
          <w:p w:rsidR="00B85A2F" w:rsidRPr="00030572" w:rsidRDefault="00B85A2F" w:rsidP="005B215A">
            <w:pPr>
              <w:widowControl w:val="0"/>
              <w:tabs>
                <w:tab w:val="left" w:pos="567"/>
                <w:tab w:val="right" w:leader="dot" w:pos="9923"/>
              </w:tabs>
              <w:autoSpaceDE w:val="0"/>
              <w:autoSpaceDN w:val="0"/>
              <w:adjustRightInd w:val="0"/>
              <w:spacing w:after="0" w:line="240" w:lineRule="auto"/>
              <w:ind w:right="-20"/>
              <w:jc w:val="center"/>
              <w:rPr>
                <w:rFonts w:ascii="Times New Roman" w:hAnsi="Times New Roman"/>
              </w:rPr>
            </w:pPr>
            <w:r w:rsidRPr="00030572">
              <w:rPr>
                <w:rFonts w:ascii="Times New Roman" w:hAnsi="Times New Roman"/>
              </w:rPr>
              <w:t>TRSA Strateginio planavimo, investicijų ir ūkio plėtros skyrius</w:t>
            </w:r>
          </w:p>
        </w:tc>
        <w:tc>
          <w:tcPr>
            <w:tcW w:w="507" w:type="pct"/>
            <w:vAlign w:val="center"/>
          </w:tcPr>
          <w:p w:rsidR="00B85A2F" w:rsidRPr="00E14E5D" w:rsidRDefault="00B85A2F" w:rsidP="005B215A">
            <w:pPr>
              <w:tabs>
                <w:tab w:val="left" w:pos="567"/>
                <w:tab w:val="right" w:leader="dot" w:pos="9923"/>
              </w:tabs>
              <w:spacing w:after="0" w:line="240" w:lineRule="auto"/>
              <w:jc w:val="center"/>
              <w:rPr>
                <w:rFonts w:ascii="Times New Roman" w:hAnsi="Times New Roman"/>
              </w:rPr>
            </w:pPr>
            <w:r w:rsidRPr="00E14E5D">
              <w:rPr>
                <w:rFonts w:ascii="Times New Roman" w:hAnsi="Times New Roman"/>
              </w:rPr>
              <w:t>580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3.4.2.10</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Viešųjų erdvių prie Luknos upės ir mokyklų konversija pritaikant </w:t>
            </w:r>
            <w:r w:rsidRPr="00C54EF4">
              <w:rPr>
                <w:rFonts w:ascii="Times New Roman" w:hAnsi="Times New Roman"/>
              </w:rPr>
              <w:lastRenderedPageBreak/>
              <w:t>bendruomenės ir jaunimo poreikiams, sukuriant inovatyvias kultūrines, edukacines ir verslo paslaugas bei skatinant aktyvų jose dalyvavimą</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lastRenderedPageBreak/>
              <w:t>Modernizuotos viešosios erdvės prie Lunkos upės ir mokyklų</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E14E5D" w:rsidRDefault="00B85A2F" w:rsidP="005B215A">
            <w:pPr>
              <w:tabs>
                <w:tab w:val="left" w:pos="567"/>
                <w:tab w:val="right" w:leader="dot" w:pos="9923"/>
              </w:tabs>
              <w:spacing w:after="0" w:line="240" w:lineRule="auto"/>
              <w:jc w:val="center"/>
              <w:rPr>
                <w:rFonts w:ascii="Times New Roman" w:hAnsi="Times New Roman"/>
              </w:rPr>
            </w:pPr>
            <w:r w:rsidRPr="00E14E5D">
              <w:rPr>
                <w:rFonts w:ascii="Times New Roman" w:hAnsi="Times New Roman"/>
              </w:rPr>
              <w:t>300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3.4.2.11</w:t>
            </w:r>
          </w:p>
        </w:tc>
        <w:tc>
          <w:tcPr>
            <w:tcW w:w="1145" w:type="pct"/>
            <w:vAlign w:val="center"/>
          </w:tcPr>
          <w:p w:rsidR="00B85A2F" w:rsidRPr="00E11701" w:rsidRDefault="00B85A2F" w:rsidP="005B215A">
            <w:pPr>
              <w:spacing w:after="0" w:line="240" w:lineRule="auto"/>
              <w:jc w:val="both"/>
              <w:rPr>
                <w:rFonts w:ascii="Times New Roman" w:hAnsi="Times New Roman"/>
              </w:rPr>
            </w:pPr>
            <w:r w:rsidRPr="00E11701">
              <w:rPr>
                <w:rFonts w:ascii="Times New Roman" w:hAnsi="Times New Roman"/>
              </w:rPr>
              <w:t>Modernizuoti atviras viešąsias erdves Paluknio seniūnijoje</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Praplėsta aikštelė prie bažnyčios pastato; sutvarkyta vaikų žaidimo aikštelė prie mokyklos pastato; aptvertos kapinės ir sutvarkyta teritorija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2016–2019</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600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3.4.2.12</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Sukurti savitarnos skalbyklų (asmens higienos priežiūros paslaugų) tinklą rajone </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Sukurtas ir veikiantis savitarnos skalbyklų tinklas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E11701" w:rsidRDefault="00B85A2F" w:rsidP="005B215A">
            <w:pPr>
              <w:tabs>
                <w:tab w:val="left" w:pos="567"/>
                <w:tab w:val="right" w:leader="dot" w:pos="9923"/>
              </w:tabs>
              <w:spacing w:after="0" w:line="240" w:lineRule="auto"/>
              <w:jc w:val="center"/>
              <w:rPr>
                <w:rFonts w:ascii="Times New Roman" w:hAnsi="Times New Roman"/>
              </w:rPr>
            </w:pPr>
            <w:r w:rsidRPr="00E11701">
              <w:rPr>
                <w:rFonts w:ascii="Times New Roman" w:hAnsi="Times New Roman"/>
              </w:rPr>
              <w:t>TRSA, privatus sektorius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1 000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3.4.2.13</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Sukurti žaliąją juostą nuo Lentvario Andre parko iki Bevardžio ežero </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Sukurta žalioji juosta</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2016–2025</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200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3.4.2.14</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Parengti Trakų r. urbanizuotų vietovių, istorinių aikščių ir kitų objektų atkūrimo bei pritaikymo visuomenės interesams ir turizmo poreikiams programą/schemas </w:t>
            </w:r>
          </w:p>
        </w:tc>
        <w:tc>
          <w:tcPr>
            <w:tcW w:w="1378" w:type="pct"/>
            <w:gridSpan w:val="2"/>
            <w:vAlign w:val="center"/>
          </w:tcPr>
          <w:p w:rsidR="00B85A2F" w:rsidRPr="00C54EF4" w:rsidRDefault="00B85A2F" w:rsidP="005B215A">
            <w:pPr>
              <w:widowControl w:val="0"/>
              <w:autoSpaceDE w:val="0"/>
              <w:autoSpaceDN w:val="0"/>
              <w:adjustRightInd w:val="0"/>
              <w:spacing w:after="0" w:line="240" w:lineRule="auto"/>
              <w:ind w:right="-20"/>
              <w:jc w:val="center"/>
              <w:rPr>
                <w:rFonts w:ascii="Times New Roman" w:hAnsi="Times New Roman"/>
              </w:rPr>
            </w:pPr>
            <w:r w:rsidRPr="00C54EF4">
              <w:rPr>
                <w:rFonts w:ascii="Times New Roman" w:hAnsi="Times New Roman"/>
              </w:rPr>
              <w:t>Parengta ir įgyvendinta programa/schemos</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2016–2019</w:t>
            </w:r>
          </w:p>
        </w:tc>
        <w:tc>
          <w:tcPr>
            <w:tcW w:w="1102"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TRSA</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40</w:t>
            </w:r>
          </w:p>
        </w:tc>
      </w:tr>
      <w:tr w:rsidR="00B85A2F" w:rsidRPr="00C54EF4" w:rsidTr="005B215A">
        <w:tc>
          <w:tcPr>
            <w:tcW w:w="372"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3.4.2.15</w:t>
            </w:r>
          </w:p>
        </w:tc>
        <w:tc>
          <w:tcPr>
            <w:tcW w:w="1145"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Paruošti schemą ir įrengti stacionarius viešuosius tualetus Trakų ir Lentvario mieste</w:t>
            </w:r>
          </w:p>
        </w:tc>
        <w:tc>
          <w:tcPr>
            <w:tcW w:w="1378" w:type="pct"/>
            <w:gridSpan w:val="2"/>
            <w:vAlign w:val="center"/>
          </w:tcPr>
          <w:p w:rsidR="00B85A2F" w:rsidRPr="00C54EF4" w:rsidRDefault="00B85A2F" w:rsidP="005B215A">
            <w:pPr>
              <w:spacing w:after="0" w:line="240" w:lineRule="auto"/>
              <w:jc w:val="center"/>
              <w:rPr>
                <w:rFonts w:ascii="Times New Roman" w:hAnsi="Times New Roman"/>
              </w:rPr>
            </w:pPr>
            <w:r w:rsidRPr="00C54EF4">
              <w:rPr>
                <w:rFonts w:ascii="Times New Roman" w:hAnsi="Times New Roman"/>
              </w:rPr>
              <w:t>Įrengti stacionarūs viešieji tualetai</w:t>
            </w:r>
          </w:p>
        </w:tc>
        <w:tc>
          <w:tcPr>
            <w:tcW w:w="496" w:type="pct"/>
            <w:gridSpan w:val="2"/>
            <w:vAlign w:val="center"/>
          </w:tcPr>
          <w:p w:rsidR="00B85A2F" w:rsidRPr="00C54EF4" w:rsidRDefault="00B85A2F" w:rsidP="005B215A">
            <w:pPr>
              <w:snapToGrid w:val="0"/>
              <w:spacing w:after="0" w:line="240" w:lineRule="auto"/>
              <w:jc w:val="center"/>
              <w:rPr>
                <w:rFonts w:ascii="Times New Roman" w:hAnsi="Times New Roman"/>
                <w:bCs/>
              </w:rPr>
            </w:pPr>
            <w:r w:rsidRPr="00C54EF4">
              <w:rPr>
                <w:rFonts w:ascii="Times New Roman" w:hAnsi="Times New Roman"/>
                <w:bCs/>
              </w:rPr>
              <w:t>2016–2020</w:t>
            </w:r>
          </w:p>
        </w:tc>
        <w:tc>
          <w:tcPr>
            <w:tcW w:w="1102" w:type="pct"/>
            <w:vAlign w:val="center"/>
          </w:tcPr>
          <w:p w:rsidR="00B85A2F" w:rsidRPr="00C54EF4" w:rsidRDefault="00B85A2F" w:rsidP="005B215A">
            <w:pPr>
              <w:tabs>
                <w:tab w:val="left" w:pos="567"/>
                <w:tab w:val="right" w:leader="dot" w:pos="9923"/>
              </w:tabs>
              <w:spacing w:after="0" w:line="240" w:lineRule="auto"/>
              <w:jc w:val="center"/>
              <w:rPr>
                <w:rFonts w:ascii="Times New Roman" w:hAnsi="Times New Roman"/>
              </w:rPr>
            </w:pPr>
            <w:r w:rsidRPr="00C54EF4">
              <w:rPr>
                <w:rFonts w:ascii="Times New Roman" w:hAnsi="Times New Roman"/>
              </w:rPr>
              <w:t>TRSA Strateginio planavimo, investicijų ir ūkio plėtros skyrius</w:t>
            </w:r>
          </w:p>
        </w:tc>
        <w:tc>
          <w:tcPr>
            <w:tcW w:w="507" w:type="pct"/>
            <w:vAlign w:val="center"/>
          </w:tcPr>
          <w:p w:rsidR="00B85A2F" w:rsidRPr="006263D6" w:rsidRDefault="00B85A2F" w:rsidP="005B215A">
            <w:pPr>
              <w:tabs>
                <w:tab w:val="left" w:pos="567"/>
                <w:tab w:val="right" w:leader="dot" w:pos="9923"/>
              </w:tabs>
              <w:spacing w:after="0" w:line="240" w:lineRule="auto"/>
              <w:jc w:val="center"/>
              <w:rPr>
                <w:rFonts w:ascii="Times New Roman" w:hAnsi="Times New Roman"/>
              </w:rPr>
            </w:pPr>
            <w:r w:rsidRPr="006263D6">
              <w:rPr>
                <w:rFonts w:ascii="Times New Roman" w:hAnsi="Times New Roman"/>
              </w:rPr>
              <w:t>750</w:t>
            </w:r>
          </w:p>
        </w:tc>
      </w:tr>
    </w:tbl>
    <w:p w:rsidR="00B85A2F" w:rsidRDefault="00B85A2F" w:rsidP="00B85A2F">
      <w:pPr>
        <w:jc w:val="both"/>
        <w:rPr>
          <w:rFonts w:ascii="Times New Roman" w:hAnsi="Times New Roman"/>
          <w:lang w:eastAsia="lt-LT"/>
        </w:rPr>
      </w:pPr>
    </w:p>
    <w:p w:rsidR="00B85A2F" w:rsidRDefault="00B85A2F" w:rsidP="00B85A2F">
      <w:pPr>
        <w:jc w:val="both"/>
        <w:rPr>
          <w:rFonts w:ascii="Times New Roman" w:hAnsi="Times New Roman"/>
          <w:lang w:eastAsia="lt-LT"/>
        </w:rPr>
        <w:sectPr w:rsidR="00B85A2F" w:rsidSect="001F0C77">
          <w:footnotePr>
            <w:pos w:val="beneathText"/>
          </w:footnotePr>
          <w:pgSz w:w="16837" w:h="11905" w:orient="landscape"/>
          <w:pgMar w:top="1134" w:right="1134" w:bottom="567" w:left="1134" w:header="567" w:footer="567" w:gutter="0"/>
          <w:cols w:space="1296"/>
          <w:docGrid w:linePitch="360"/>
        </w:sectPr>
      </w:pPr>
    </w:p>
    <w:p w:rsidR="00B85A2F" w:rsidRPr="00846FEE" w:rsidRDefault="00B85A2F" w:rsidP="00B85A2F">
      <w:pPr>
        <w:keepNext/>
        <w:pageBreakBefore/>
        <w:spacing w:after="0"/>
        <w:jc w:val="center"/>
        <w:outlineLvl w:val="0"/>
        <w:rPr>
          <w:rFonts w:ascii="Times New Roman" w:hAnsi="Times New Roman"/>
          <w:b/>
          <w:bCs/>
          <w:caps/>
          <w:color w:val="000080"/>
          <w:kern w:val="32"/>
          <w:sz w:val="28"/>
          <w:szCs w:val="32"/>
          <w:lang w:eastAsia="lt-LT"/>
        </w:rPr>
      </w:pPr>
      <w:bookmarkStart w:id="111" w:name="_Toc416959466"/>
      <w:r>
        <w:rPr>
          <w:rFonts w:ascii="Times New Roman" w:hAnsi="Times New Roman"/>
          <w:b/>
          <w:bCs/>
          <w:caps/>
          <w:color w:val="000080"/>
          <w:kern w:val="32"/>
          <w:sz w:val="28"/>
          <w:szCs w:val="32"/>
          <w:lang w:eastAsia="lt-LT"/>
        </w:rPr>
        <w:lastRenderedPageBreak/>
        <w:t xml:space="preserve">V. </w:t>
      </w:r>
      <w:r w:rsidRPr="00846FEE">
        <w:rPr>
          <w:rFonts w:ascii="Times New Roman" w:hAnsi="Times New Roman"/>
          <w:b/>
          <w:bCs/>
          <w:caps/>
          <w:color w:val="000080"/>
          <w:kern w:val="32"/>
          <w:sz w:val="28"/>
          <w:szCs w:val="32"/>
          <w:lang w:eastAsia="lt-LT"/>
        </w:rPr>
        <w:t>TRAKŲ RAJONO SAVIVALDYBĖS PLĖTROS PRIEMONIŲ PLANO PRIEDAS</w:t>
      </w:r>
      <w:bookmarkEnd w:id="111"/>
    </w:p>
    <w:p w:rsidR="00B85A2F" w:rsidRDefault="00B85A2F" w:rsidP="00B85A2F">
      <w:pPr>
        <w:jc w:val="both"/>
        <w:rPr>
          <w:rFonts w:ascii="Times New Roman" w:hAnsi="Times New Roman"/>
          <w:lang w:eastAsia="lt-L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3766"/>
        <w:gridCol w:w="28"/>
        <w:gridCol w:w="4377"/>
        <w:gridCol w:w="13"/>
      </w:tblGrid>
      <w:tr w:rsidR="00B85A2F" w:rsidRPr="00C54EF4" w:rsidTr="005B215A">
        <w:trPr>
          <w:tblHeader/>
          <w:jc w:val="center"/>
        </w:trPr>
        <w:tc>
          <w:tcPr>
            <w:tcW w:w="593" w:type="pct"/>
            <w:shd w:val="clear" w:color="auto" w:fill="8DB3E2"/>
            <w:vAlign w:val="center"/>
          </w:tcPr>
          <w:p w:rsidR="00B85A2F" w:rsidRPr="00C54EF4" w:rsidRDefault="00B85A2F" w:rsidP="005B215A">
            <w:pPr>
              <w:spacing w:before="120" w:after="120"/>
              <w:jc w:val="center"/>
              <w:rPr>
                <w:rFonts w:ascii="Times New Roman" w:hAnsi="Times New Roman"/>
                <w:b/>
                <w:bCs/>
              </w:rPr>
            </w:pPr>
            <w:r w:rsidRPr="00C54EF4">
              <w:rPr>
                <w:rFonts w:ascii="Times New Roman" w:hAnsi="Times New Roman"/>
                <w:b/>
                <w:bCs/>
              </w:rPr>
              <w:t xml:space="preserve">Eil. </w:t>
            </w:r>
            <w:r>
              <w:rPr>
                <w:rFonts w:ascii="Times New Roman" w:hAnsi="Times New Roman"/>
                <w:b/>
                <w:bCs/>
              </w:rPr>
              <w:t>n</w:t>
            </w:r>
            <w:r w:rsidRPr="00C54EF4">
              <w:rPr>
                <w:rFonts w:ascii="Times New Roman" w:hAnsi="Times New Roman"/>
                <w:b/>
                <w:bCs/>
              </w:rPr>
              <w:t>r.</w:t>
            </w:r>
          </w:p>
        </w:tc>
        <w:tc>
          <w:tcPr>
            <w:tcW w:w="2028" w:type="pct"/>
            <w:shd w:val="clear" w:color="auto" w:fill="8DB3E2"/>
            <w:vAlign w:val="center"/>
          </w:tcPr>
          <w:p w:rsidR="00B85A2F" w:rsidRPr="00C54EF4" w:rsidRDefault="00B85A2F" w:rsidP="005B215A">
            <w:pPr>
              <w:spacing w:before="120" w:after="120"/>
              <w:jc w:val="center"/>
              <w:rPr>
                <w:rFonts w:ascii="Times New Roman" w:hAnsi="Times New Roman"/>
                <w:b/>
                <w:bCs/>
              </w:rPr>
            </w:pPr>
            <w:r w:rsidRPr="00C54EF4">
              <w:rPr>
                <w:rFonts w:ascii="Times New Roman" w:hAnsi="Times New Roman"/>
                <w:b/>
                <w:bCs/>
              </w:rPr>
              <w:t>Priemonės pavadinimas</w:t>
            </w:r>
          </w:p>
        </w:tc>
        <w:tc>
          <w:tcPr>
            <w:tcW w:w="2379" w:type="pct"/>
            <w:gridSpan w:val="3"/>
            <w:shd w:val="clear" w:color="auto" w:fill="8DB3E2"/>
            <w:vAlign w:val="center"/>
          </w:tcPr>
          <w:p w:rsidR="00B85A2F" w:rsidRPr="00C54EF4" w:rsidRDefault="00B85A2F" w:rsidP="005B215A">
            <w:pPr>
              <w:spacing w:before="120" w:after="120"/>
              <w:jc w:val="center"/>
              <w:rPr>
                <w:rFonts w:ascii="Times New Roman" w:hAnsi="Times New Roman"/>
                <w:b/>
                <w:bCs/>
              </w:rPr>
            </w:pPr>
            <w:r w:rsidRPr="00C54EF4">
              <w:rPr>
                <w:rFonts w:ascii="Times New Roman" w:hAnsi="Times New Roman"/>
                <w:b/>
                <w:bCs/>
              </w:rPr>
              <w:t>Pasiekimo indikatorius</w:t>
            </w:r>
          </w:p>
        </w:tc>
      </w:tr>
      <w:tr w:rsidR="00B85A2F" w:rsidRPr="00C54EF4" w:rsidTr="005B215A">
        <w:trPr>
          <w:jc w:val="center"/>
        </w:trPr>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2</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highlight w:val="yellow"/>
              </w:rPr>
            </w:pPr>
            <w:r w:rsidRPr="00C54EF4">
              <w:rPr>
                <w:rFonts w:ascii="Times New Roman" w:hAnsi="Times New Roman"/>
                <w:b/>
              </w:rPr>
              <w:t>SUMANIOS IR SOCIALIAI APRŪPINTOS VISUOMENĖS KŪRIMAS</w:t>
            </w:r>
          </w:p>
        </w:tc>
      </w:tr>
      <w:tr w:rsidR="00B85A2F" w:rsidRPr="00C54EF4" w:rsidTr="005B215A">
        <w:trPr>
          <w:jc w:val="center"/>
        </w:trPr>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2.1</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highlight w:val="yellow"/>
              </w:rPr>
            </w:pPr>
            <w:r w:rsidRPr="00C54EF4">
              <w:rPr>
                <w:rFonts w:ascii="Times New Roman" w:hAnsi="Times New Roman"/>
                <w:b/>
              </w:rPr>
              <w:t>Teikti kokybiškas ir prieinamas švietimo ir jaunimo užimtumo paslaugas</w:t>
            </w:r>
          </w:p>
        </w:tc>
      </w:tr>
      <w:tr w:rsidR="00B85A2F" w:rsidRPr="00C54EF4" w:rsidTr="005B215A">
        <w:trPr>
          <w:jc w:val="center"/>
        </w:trPr>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2.1.1</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Gerinti švietimo paslaugų kokybę ir prieinamumą</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2.1.1.11</w:t>
            </w:r>
          </w:p>
        </w:tc>
        <w:tc>
          <w:tcPr>
            <w:tcW w:w="2043" w:type="pct"/>
            <w:gridSpan w:val="2"/>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Aprūpinti formaliojo ir neformaliojo švietimo įstaigas saugiomis ir šiuolaikinėmis ugdymo priemonėmis</w:t>
            </w:r>
          </w:p>
        </w:tc>
        <w:tc>
          <w:tcPr>
            <w:tcW w:w="2364" w:type="pct"/>
            <w:gridSpan w:val="2"/>
            <w:vAlign w:val="center"/>
          </w:tcPr>
          <w:p w:rsidR="00B85A2F" w:rsidRPr="00C54EF4" w:rsidRDefault="00B85A2F" w:rsidP="005B215A">
            <w:pPr>
              <w:snapToGrid w:val="0"/>
              <w:spacing w:after="0" w:line="240" w:lineRule="auto"/>
              <w:jc w:val="both"/>
              <w:rPr>
                <w:rFonts w:ascii="Times New Roman" w:hAnsi="Times New Roman"/>
                <w:b/>
                <w:bCs/>
              </w:rPr>
            </w:pPr>
            <w:r w:rsidRPr="00C54EF4">
              <w:rPr>
                <w:rFonts w:ascii="Times New Roman" w:hAnsi="Times New Roman"/>
                <w:b/>
                <w:bCs/>
              </w:rPr>
              <w:t>Ugdymo įstaigos, kurioms skirtas finansavimas ugdymo priemonių atnaujinimui:</w:t>
            </w:r>
          </w:p>
          <w:p w:rsidR="00B85A2F" w:rsidRPr="006D36AD" w:rsidRDefault="00B85A2F" w:rsidP="005B215A">
            <w:pPr>
              <w:pStyle w:val="ListParagraph"/>
              <w:numPr>
                <w:ilvl w:val="0"/>
                <w:numId w:val="35"/>
              </w:numPr>
              <w:snapToGrid w:val="0"/>
              <w:rPr>
                <w:rFonts w:ascii="Times New Roman" w:hAnsi="Times New Roman"/>
                <w:bCs/>
                <w:szCs w:val="22"/>
                <w:lang w:val="lt-LT"/>
              </w:rPr>
            </w:pPr>
            <w:r w:rsidRPr="006D36AD">
              <w:rPr>
                <w:rFonts w:ascii="Times New Roman" w:hAnsi="Times New Roman"/>
                <w:bCs/>
                <w:szCs w:val="22"/>
                <w:lang w:val="lt-LT"/>
              </w:rPr>
              <w:t>Trakų Vytauto Didžiojo gimnazija (gamtos mokslų laboratorija);</w:t>
            </w:r>
          </w:p>
          <w:p w:rsidR="00B85A2F" w:rsidRPr="006D36AD" w:rsidRDefault="00B85A2F" w:rsidP="005B215A">
            <w:pPr>
              <w:pStyle w:val="ListParagraph"/>
              <w:numPr>
                <w:ilvl w:val="0"/>
                <w:numId w:val="35"/>
              </w:numPr>
              <w:snapToGrid w:val="0"/>
              <w:rPr>
                <w:rFonts w:ascii="Times New Roman" w:hAnsi="Times New Roman"/>
                <w:bCs/>
                <w:szCs w:val="22"/>
                <w:lang w:val="lt-LT"/>
              </w:rPr>
            </w:pPr>
            <w:r w:rsidRPr="006D36AD">
              <w:rPr>
                <w:rStyle w:val="Emphasis"/>
                <w:rFonts w:ascii="Times New Roman" w:hAnsi="Times New Roman"/>
                <w:i w:val="0"/>
                <w:iCs/>
                <w:szCs w:val="22"/>
                <w:lang w:val="lt-LT"/>
              </w:rPr>
              <w:t>Senųjų Trakų Andžejaus Stelmachovskio pagrindinė mokykla</w:t>
            </w:r>
            <w:r w:rsidRPr="006D36AD">
              <w:rPr>
                <w:rStyle w:val="Emphasis"/>
                <w:rFonts w:ascii="Times New Roman" w:hAnsi="Times New Roman"/>
                <w:iCs/>
                <w:szCs w:val="22"/>
                <w:lang w:val="lt-LT"/>
              </w:rPr>
              <w:t xml:space="preserve"> </w:t>
            </w:r>
            <w:r w:rsidRPr="00997B2F">
              <w:rPr>
                <w:rStyle w:val="Emphasis"/>
                <w:rFonts w:ascii="Times New Roman" w:hAnsi="Times New Roman"/>
                <w:i w:val="0"/>
                <w:iCs/>
                <w:szCs w:val="22"/>
                <w:lang w:val="lt-LT"/>
              </w:rPr>
              <w:t>(</w:t>
            </w:r>
            <w:r>
              <w:rPr>
                <w:rStyle w:val="Emphasis"/>
                <w:rFonts w:ascii="Times New Roman" w:hAnsi="Times New Roman"/>
                <w:i w:val="0"/>
                <w:iCs/>
                <w:szCs w:val="22"/>
                <w:lang w:val="lt-LT"/>
              </w:rPr>
              <w:t>kompiuterių</w:t>
            </w:r>
            <w:r w:rsidRPr="006D36AD">
              <w:rPr>
                <w:rFonts w:ascii="Times New Roman" w:hAnsi="Times New Roman"/>
                <w:bCs/>
                <w:szCs w:val="22"/>
                <w:lang w:val="lt-LT"/>
              </w:rPr>
              <w:t xml:space="preserve"> klasės įrengimas);</w:t>
            </w:r>
          </w:p>
          <w:p w:rsidR="00B85A2F" w:rsidRPr="006D36AD" w:rsidRDefault="00B85A2F" w:rsidP="005B215A">
            <w:pPr>
              <w:pStyle w:val="ListParagraph"/>
              <w:numPr>
                <w:ilvl w:val="0"/>
                <w:numId w:val="35"/>
              </w:numPr>
              <w:snapToGrid w:val="0"/>
              <w:rPr>
                <w:rFonts w:ascii="Times New Roman" w:hAnsi="Times New Roman"/>
                <w:bCs/>
                <w:szCs w:val="22"/>
                <w:lang w:val="lt-LT"/>
              </w:rPr>
            </w:pPr>
            <w:r w:rsidRPr="006D36AD">
              <w:rPr>
                <w:rFonts w:ascii="Times New Roman" w:hAnsi="Times New Roman"/>
                <w:bCs/>
                <w:szCs w:val="22"/>
                <w:lang w:val="lt-LT"/>
              </w:rPr>
              <w:t>Bražuolės lopšelis-darželis;</w:t>
            </w:r>
          </w:p>
          <w:p w:rsidR="00B85A2F" w:rsidRPr="006D36AD" w:rsidRDefault="00B85A2F" w:rsidP="005B215A">
            <w:pPr>
              <w:pStyle w:val="ListParagraph"/>
              <w:numPr>
                <w:ilvl w:val="0"/>
                <w:numId w:val="35"/>
              </w:numPr>
              <w:snapToGrid w:val="0"/>
              <w:rPr>
                <w:rFonts w:ascii="Times New Roman" w:hAnsi="Times New Roman"/>
                <w:bCs/>
                <w:szCs w:val="22"/>
                <w:lang w:val="lt-LT"/>
              </w:rPr>
            </w:pPr>
            <w:r w:rsidRPr="006D36AD">
              <w:rPr>
                <w:rFonts w:ascii="Times New Roman" w:hAnsi="Times New Roman"/>
                <w:bCs/>
                <w:szCs w:val="22"/>
                <w:lang w:val="lt-LT"/>
              </w:rPr>
              <w:t>kitos ugdymo įstaigos, pagal poreikį.</w:t>
            </w:r>
          </w:p>
        </w:tc>
      </w:tr>
      <w:tr w:rsidR="00B85A2F" w:rsidRPr="00C54EF4" w:rsidTr="005B215A">
        <w:trPr>
          <w:jc w:val="center"/>
        </w:trPr>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2.1.2</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Formuoti visuomenės poreikius atitinkančią švietimo infrastruktūrą</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2.1.2.1</w:t>
            </w:r>
          </w:p>
        </w:tc>
        <w:tc>
          <w:tcPr>
            <w:tcW w:w="2028" w:type="pct"/>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Modernizuoti ir rekonstruoti rajono ikimokyklinio ugdymo įstaigų pastatų infrastruktūrą</w:t>
            </w:r>
          </w:p>
        </w:tc>
        <w:tc>
          <w:tcPr>
            <w:tcW w:w="2379" w:type="pct"/>
            <w:gridSpan w:val="3"/>
            <w:vAlign w:val="center"/>
          </w:tcPr>
          <w:p w:rsidR="00B85A2F" w:rsidRPr="006D36AD" w:rsidRDefault="00B85A2F" w:rsidP="005B215A">
            <w:pPr>
              <w:snapToGrid w:val="0"/>
              <w:spacing w:after="0" w:line="240" w:lineRule="auto"/>
              <w:jc w:val="both"/>
              <w:rPr>
                <w:rFonts w:ascii="Times New Roman" w:hAnsi="Times New Roman"/>
                <w:b/>
                <w:bCs/>
              </w:rPr>
            </w:pPr>
            <w:r w:rsidRPr="006D36AD">
              <w:rPr>
                <w:rFonts w:ascii="Times New Roman" w:hAnsi="Times New Roman"/>
                <w:b/>
                <w:bCs/>
              </w:rPr>
              <w:t>Modernizuoti ir rekonstruoti lopšeliai</w:t>
            </w:r>
            <w:r>
              <w:rPr>
                <w:rFonts w:ascii="Times New Roman" w:hAnsi="Times New Roman"/>
                <w:b/>
                <w:bCs/>
              </w:rPr>
              <w:t>-</w:t>
            </w:r>
            <w:r w:rsidRPr="006D36AD">
              <w:rPr>
                <w:rFonts w:ascii="Times New Roman" w:hAnsi="Times New Roman"/>
                <w:b/>
                <w:bCs/>
              </w:rPr>
              <w:t>darželiai:</w:t>
            </w:r>
          </w:p>
          <w:p w:rsidR="00B85A2F" w:rsidRPr="006D36AD" w:rsidRDefault="00B85A2F" w:rsidP="005B215A">
            <w:pPr>
              <w:numPr>
                <w:ilvl w:val="0"/>
                <w:numId w:val="11"/>
              </w:numPr>
              <w:snapToGrid w:val="0"/>
              <w:spacing w:after="0" w:line="240" w:lineRule="auto"/>
              <w:rPr>
                <w:rFonts w:ascii="Times New Roman" w:hAnsi="Times New Roman"/>
                <w:bCs/>
              </w:rPr>
            </w:pPr>
            <w:r w:rsidRPr="006D36AD">
              <w:rPr>
                <w:rFonts w:ascii="Times New Roman" w:hAnsi="Times New Roman"/>
                <w:bCs/>
              </w:rPr>
              <w:t xml:space="preserve">Paluknio; </w:t>
            </w:r>
          </w:p>
          <w:p w:rsidR="00B85A2F" w:rsidRPr="006D36AD" w:rsidRDefault="00B85A2F" w:rsidP="005B215A">
            <w:pPr>
              <w:numPr>
                <w:ilvl w:val="0"/>
                <w:numId w:val="11"/>
              </w:numPr>
              <w:snapToGrid w:val="0"/>
              <w:spacing w:after="0" w:line="240" w:lineRule="auto"/>
              <w:rPr>
                <w:rFonts w:ascii="Times New Roman" w:hAnsi="Times New Roman"/>
                <w:bCs/>
              </w:rPr>
            </w:pPr>
            <w:r w:rsidRPr="006D36AD">
              <w:rPr>
                <w:rFonts w:ascii="Times New Roman" w:hAnsi="Times New Roman"/>
                <w:bCs/>
              </w:rPr>
              <w:t xml:space="preserve">Bražuolės; </w:t>
            </w:r>
          </w:p>
          <w:p w:rsidR="00B85A2F" w:rsidRPr="006D36AD" w:rsidRDefault="00B85A2F" w:rsidP="005B215A">
            <w:pPr>
              <w:numPr>
                <w:ilvl w:val="0"/>
                <w:numId w:val="11"/>
              </w:numPr>
              <w:snapToGrid w:val="0"/>
              <w:spacing w:after="0" w:line="240" w:lineRule="auto"/>
              <w:rPr>
                <w:rFonts w:ascii="Times New Roman" w:hAnsi="Times New Roman"/>
                <w:bCs/>
              </w:rPr>
            </w:pPr>
            <w:r w:rsidRPr="006D36AD">
              <w:rPr>
                <w:rFonts w:ascii="Times New Roman" w:hAnsi="Times New Roman"/>
                <w:bCs/>
              </w:rPr>
              <w:t xml:space="preserve">Aukštadvario „Gandriukas“; </w:t>
            </w:r>
          </w:p>
          <w:p w:rsidR="00B85A2F" w:rsidRPr="006D36AD" w:rsidRDefault="00B85A2F" w:rsidP="005B215A">
            <w:pPr>
              <w:numPr>
                <w:ilvl w:val="0"/>
                <w:numId w:val="11"/>
              </w:numPr>
              <w:snapToGrid w:val="0"/>
              <w:spacing w:after="0" w:line="240" w:lineRule="auto"/>
              <w:rPr>
                <w:rFonts w:ascii="Times New Roman" w:hAnsi="Times New Roman"/>
                <w:bCs/>
              </w:rPr>
            </w:pPr>
            <w:r w:rsidRPr="006D36AD">
              <w:rPr>
                <w:rFonts w:ascii="Times New Roman" w:hAnsi="Times New Roman"/>
                <w:bCs/>
              </w:rPr>
              <w:t>Onuškio;</w:t>
            </w:r>
          </w:p>
          <w:p w:rsidR="00B85A2F" w:rsidRDefault="00B85A2F" w:rsidP="005B215A">
            <w:pPr>
              <w:numPr>
                <w:ilvl w:val="0"/>
                <w:numId w:val="11"/>
              </w:numPr>
              <w:snapToGrid w:val="0"/>
              <w:spacing w:after="0" w:line="240" w:lineRule="auto"/>
              <w:rPr>
                <w:rFonts w:ascii="Times New Roman" w:hAnsi="Times New Roman"/>
                <w:bCs/>
              </w:rPr>
            </w:pPr>
            <w:r w:rsidRPr="006D36AD">
              <w:rPr>
                <w:rFonts w:ascii="Times New Roman" w:hAnsi="Times New Roman"/>
                <w:bCs/>
              </w:rPr>
              <w:t>Rūdiškių lopšelis-darželis „Pasaka“;</w:t>
            </w:r>
          </w:p>
          <w:p w:rsidR="00B85A2F" w:rsidRPr="00EA10CE" w:rsidRDefault="00B85A2F" w:rsidP="005B215A">
            <w:pPr>
              <w:numPr>
                <w:ilvl w:val="0"/>
                <w:numId w:val="11"/>
              </w:numPr>
              <w:snapToGrid w:val="0"/>
              <w:spacing w:after="0" w:line="240" w:lineRule="auto"/>
              <w:rPr>
                <w:rFonts w:ascii="Times New Roman" w:hAnsi="Times New Roman"/>
                <w:bCs/>
              </w:rPr>
            </w:pPr>
            <w:r w:rsidRPr="00EA10CE">
              <w:rPr>
                <w:rFonts w:ascii="Times New Roman" w:hAnsi="Times New Roman"/>
                <w:bCs/>
              </w:rPr>
              <w:t>naujai įkurti lopšelį-darželį Lentvaryje;</w:t>
            </w:r>
          </w:p>
          <w:p w:rsidR="00B85A2F" w:rsidRPr="006D36AD" w:rsidRDefault="00B85A2F" w:rsidP="005B215A">
            <w:pPr>
              <w:numPr>
                <w:ilvl w:val="0"/>
                <w:numId w:val="11"/>
              </w:numPr>
              <w:snapToGrid w:val="0"/>
              <w:spacing w:after="0" w:line="240" w:lineRule="auto"/>
              <w:rPr>
                <w:rFonts w:ascii="Times New Roman" w:hAnsi="Times New Roman"/>
                <w:bCs/>
              </w:rPr>
            </w:pPr>
            <w:r w:rsidRPr="006D36AD">
              <w:rPr>
                <w:rFonts w:ascii="Times New Roman" w:hAnsi="Times New Roman"/>
                <w:bCs/>
              </w:rPr>
              <w:t>kiti lopšeliai</w:t>
            </w:r>
            <w:r>
              <w:rPr>
                <w:rFonts w:ascii="Times New Roman" w:hAnsi="Times New Roman"/>
                <w:bCs/>
              </w:rPr>
              <w:t>-</w:t>
            </w:r>
            <w:r w:rsidRPr="006D36AD">
              <w:rPr>
                <w:rFonts w:ascii="Times New Roman" w:hAnsi="Times New Roman"/>
                <w:bCs/>
              </w:rPr>
              <w:t>darželiai, pagal poreikį.</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2.1.2.2</w:t>
            </w:r>
          </w:p>
        </w:tc>
        <w:tc>
          <w:tcPr>
            <w:tcW w:w="2028" w:type="pct"/>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Modernizuoti ir rekonstruoti rajono bendrojo ugdymo įstaigų pastatų infrastruktūrą</w:t>
            </w:r>
          </w:p>
        </w:tc>
        <w:tc>
          <w:tcPr>
            <w:tcW w:w="2379" w:type="pct"/>
            <w:gridSpan w:val="3"/>
            <w:vAlign w:val="center"/>
          </w:tcPr>
          <w:p w:rsidR="00B85A2F" w:rsidRPr="00C54EF4" w:rsidRDefault="00B85A2F" w:rsidP="005B215A">
            <w:pPr>
              <w:snapToGrid w:val="0"/>
              <w:spacing w:after="0" w:line="240" w:lineRule="auto"/>
              <w:jc w:val="both"/>
              <w:rPr>
                <w:rFonts w:ascii="Times New Roman" w:hAnsi="Times New Roman"/>
                <w:b/>
                <w:bCs/>
              </w:rPr>
            </w:pPr>
            <w:r w:rsidRPr="00C54EF4">
              <w:rPr>
                <w:rFonts w:ascii="Times New Roman" w:hAnsi="Times New Roman"/>
                <w:b/>
                <w:bCs/>
              </w:rPr>
              <w:t>Modernizuotos ir rekonstruotos bendrojo ugdymo įstaigos:</w:t>
            </w:r>
          </w:p>
          <w:p w:rsidR="00B85A2F" w:rsidRPr="00C54EF4" w:rsidRDefault="00B85A2F" w:rsidP="005B215A">
            <w:pPr>
              <w:numPr>
                <w:ilvl w:val="0"/>
                <w:numId w:val="11"/>
              </w:numPr>
              <w:snapToGrid w:val="0"/>
              <w:spacing w:after="0" w:line="240" w:lineRule="auto"/>
              <w:rPr>
                <w:rFonts w:ascii="Times New Roman" w:hAnsi="Times New Roman"/>
                <w:bCs/>
              </w:rPr>
            </w:pPr>
            <w:r>
              <w:rPr>
                <w:rFonts w:ascii="Times New Roman" w:hAnsi="Times New Roman"/>
                <w:bCs/>
              </w:rPr>
              <w:t>Aukštadvario gimnazija</w:t>
            </w:r>
            <w:r w:rsidRPr="00C54EF4">
              <w:rPr>
                <w:rFonts w:ascii="Times New Roman" w:hAnsi="Times New Roman"/>
                <w:bCs/>
              </w:rPr>
              <w:t>;</w:t>
            </w:r>
          </w:p>
          <w:p w:rsidR="00B85A2F" w:rsidRPr="00C54EF4" w:rsidRDefault="00B85A2F" w:rsidP="005B215A">
            <w:pPr>
              <w:numPr>
                <w:ilvl w:val="0"/>
                <w:numId w:val="11"/>
              </w:numPr>
              <w:snapToGrid w:val="0"/>
              <w:spacing w:after="0" w:line="240" w:lineRule="auto"/>
              <w:rPr>
                <w:rFonts w:ascii="Times New Roman" w:hAnsi="Times New Roman"/>
                <w:bCs/>
              </w:rPr>
            </w:pPr>
            <w:r w:rsidRPr="00C54EF4">
              <w:rPr>
                <w:rFonts w:ascii="Times New Roman" w:hAnsi="Times New Roman"/>
                <w:sz w:val="24"/>
                <w:szCs w:val="24"/>
              </w:rPr>
              <w:t>Onuškio Donato Malinausko gimnazija</w:t>
            </w:r>
            <w:r w:rsidRPr="00C54EF4">
              <w:rPr>
                <w:rFonts w:ascii="Times New Roman" w:hAnsi="Times New Roman"/>
                <w:bCs/>
              </w:rPr>
              <w:t>;</w:t>
            </w:r>
          </w:p>
          <w:p w:rsidR="00B85A2F" w:rsidRPr="00C54EF4" w:rsidRDefault="00B85A2F" w:rsidP="005B215A">
            <w:pPr>
              <w:numPr>
                <w:ilvl w:val="0"/>
                <w:numId w:val="11"/>
              </w:numPr>
              <w:snapToGrid w:val="0"/>
              <w:spacing w:after="0" w:line="240" w:lineRule="auto"/>
              <w:rPr>
                <w:rFonts w:ascii="Times New Roman" w:hAnsi="Times New Roman"/>
                <w:bCs/>
              </w:rPr>
            </w:pPr>
            <w:r w:rsidRPr="00C54EF4">
              <w:rPr>
                <w:rFonts w:ascii="Times New Roman" w:hAnsi="Times New Roman"/>
                <w:bCs/>
              </w:rPr>
              <w:t>Senųjų Trakų Kęstučio pagrindinė mokykla;</w:t>
            </w:r>
          </w:p>
          <w:p w:rsidR="00B85A2F" w:rsidRPr="00C54EF4" w:rsidRDefault="00B85A2F" w:rsidP="005B215A">
            <w:pPr>
              <w:numPr>
                <w:ilvl w:val="0"/>
                <w:numId w:val="11"/>
              </w:numPr>
              <w:snapToGrid w:val="0"/>
              <w:spacing w:after="0" w:line="240" w:lineRule="auto"/>
              <w:rPr>
                <w:rStyle w:val="Emphasis"/>
                <w:rFonts w:ascii="Times New Roman" w:hAnsi="Times New Roman"/>
                <w:bCs/>
                <w:i w:val="0"/>
              </w:rPr>
            </w:pPr>
            <w:r w:rsidRPr="00C54EF4">
              <w:rPr>
                <w:rStyle w:val="Emphasis"/>
                <w:rFonts w:ascii="Times New Roman" w:hAnsi="Times New Roman"/>
                <w:i w:val="0"/>
                <w:iCs/>
              </w:rPr>
              <w:t>Senųjų Trakų Andžejaus Stelmachovskio pagrindinė mokykla;</w:t>
            </w:r>
          </w:p>
          <w:p w:rsidR="00B85A2F" w:rsidRPr="00C54EF4" w:rsidRDefault="00B85A2F" w:rsidP="005B215A">
            <w:pPr>
              <w:numPr>
                <w:ilvl w:val="0"/>
                <w:numId w:val="11"/>
              </w:numPr>
              <w:snapToGrid w:val="0"/>
              <w:spacing w:after="0" w:line="240" w:lineRule="auto"/>
              <w:rPr>
                <w:rFonts w:ascii="Times New Roman" w:hAnsi="Times New Roman"/>
                <w:bCs/>
              </w:rPr>
            </w:pPr>
            <w:r w:rsidRPr="00C54EF4">
              <w:rPr>
                <w:rFonts w:ascii="Times New Roman" w:hAnsi="Times New Roman"/>
                <w:bCs/>
              </w:rPr>
              <w:t>kitos ugdymo įstaigos, pagal poreikį.</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2.1.2.4</w:t>
            </w:r>
          </w:p>
        </w:tc>
        <w:tc>
          <w:tcPr>
            <w:tcW w:w="2028" w:type="pct"/>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Modernizuoti ugdymo įstaigų išorės aplinkos infrastruktūrą</w:t>
            </w:r>
          </w:p>
        </w:tc>
        <w:tc>
          <w:tcPr>
            <w:tcW w:w="2379" w:type="pct"/>
            <w:gridSpan w:val="3"/>
            <w:vAlign w:val="center"/>
          </w:tcPr>
          <w:p w:rsidR="00B85A2F" w:rsidRPr="006D36AD" w:rsidRDefault="00B85A2F" w:rsidP="005B215A">
            <w:pPr>
              <w:snapToGrid w:val="0"/>
              <w:spacing w:after="0" w:line="240" w:lineRule="auto"/>
              <w:jc w:val="both"/>
              <w:rPr>
                <w:rFonts w:ascii="Times New Roman" w:hAnsi="Times New Roman"/>
                <w:b/>
                <w:bCs/>
              </w:rPr>
            </w:pPr>
            <w:r w:rsidRPr="006D36AD">
              <w:rPr>
                <w:rFonts w:ascii="Times New Roman" w:hAnsi="Times New Roman"/>
                <w:b/>
                <w:bCs/>
              </w:rPr>
              <w:t>Ugdymo įstaigos, kurių išorės aplinka modernizuota:</w:t>
            </w:r>
          </w:p>
          <w:p w:rsidR="00B85A2F" w:rsidRPr="006D36AD" w:rsidRDefault="00B85A2F" w:rsidP="005B215A">
            <w:pPr>
              <w:numPr>
                <w:ilvl w:val="0"/>
                <w:numId w:val="12"/>
              </w:numPr>
              <w:snapToGrid w:val="0"/>
              <w:spacing w:after="0" w:line="240" w:lineRule="auto"/>
              <w:rPr>
                <w:rFonts w:ascii="Times New Roman" w:hAnsi="Times New Roman"/>
                <w:bCs/>
              </w:rPr>
            </w:pPr>
            <w:r w:rsidRPr="006D36AD">
              <w:rPr>
                <w:rFonts w:ascii="Times New Roman" w:hAnsi="Times New Roman"/>
                <w:bCs/>
              </w:rPr>
              <w:t>aptverta Paluknio mokyklos teritorija;</w:t>
            </w:r>
          </w:p>
          <w:p w:rsidR="00B85A2F" w:rsidRDefault="00B85A2F" w:rsidP="005B215A">
            <w:pPr>
              <w:numPr>
                <w:ilvl w:val="0"/>
                <w:numId w:val="12"/>
              </w:numPr>
              <w:snapToGrid w:val="0"/>
              <w:spacing w:after="0" w:line="240" w:lineRule="auto"/>
              <w:rPr>
                <w:rFonts w:ascii="Times New Roman" w:hAnsi="Times New Roman"/>
                <w:bCs/>
              </w:rPr>
            </w:pPr>
            <w:r w:rsidRPr="006D36AD">
              <w:rPr>
                <w:rFonts w:ascii="Times New Roman" w:hAnsi="Times New Roman"/>
                <w:bCs/>
              </w:rPr>
              <w:t>aptverta Bražuolės darželio-mokyklos teritorija;</w:t>
            </w:r>
          </w:p>
          <w:p w:rsidR="00B85A2F" w:rsidRPr="00EA10CE" w:rsidRDefault="00B85A2F" w:rsidP="005B215A">
            <w:pPr>
              <w:numPr>
                <w:ilvl w:val="0"/>
                <w:numId w:val="12"/>
              </w:numPr>
              <w:snapToGrid w:val="0"/>
              <w:spacing w:after="0" w:line="240" w:lineRule="auto"/>
              <w:rPr>
                <w:rFonts w:ascii="Times New Roman" w:hAnsi="Times New Roman"/>
                <w:bCs/>
              </w:rPr>
            </w:pPr>
            <w:r w:rsidRPr="00EA10CE">
              <w:rPr>
                <w:rFonts w:ascii="Times New Roman" w:hAnsi="Times New Roman"/>
                <w:bCs/>
              </w:rPr>
              <w:t>Senųjų Trakų vaikų lopšelis</w:t>
            </w:r>
            <w:r>
              <w:rPr>
                <w:rFonts w:ascii="Times New Roman" w:hAnsi="Times New Roman"/>
                <w:bCs/>
              </w:rPr>
              <w:t>-</w:t>
            </w:r>
            <w:r w:rsidRPr="00EA10CE">
              <w:rPr>
                <w:rFonts w:ascii="Times New Roman" w:hAnsi="Times New Roman"/>
                <w:bCs/>
              </w:rPr>
              <w:t>darželis;</w:t>
            </w:r>
          </w:p>
          <w:p w:rsidR="00B85A2F" w:rsidRPr="006D36AD" w:rsidRDefault="00B85A2F" w:rsidP="005B215A">
            <w:pPr>
              <w:numPr>
                <w:ilvl w:val="0"/>
                <w:numId w:val="12"/>
              </w:numPr>
              <w:snapToGrid w:val="0"/>
              <w:spacing w:after="0" w:line="240" w:lineRule="auto"/>
              <w:rPr>
                <w:rFonts w:ascii="Times New Roman" w:hAnsi="Times New Roman"/>
                <w:bCs/>
              </w:rPr>
            </w:pPr>
            <w:r w:rsidRPr="006D36AD">
              <w:rPr>
                <w:rFonts w:ascii="Times New Roman" w:hAnsi="Times New Roman"/>
                <w:bCs/>
              </w:rPr>
              <w:t>Trakų lopšelis-darželis „Ežerėlis“;</w:t>
            </w:r>
          </w:p>
          <w:p w:rsidR="00B85A2F" w:rsidRPr="006D36AD" w:rsidRDefault="00B85A2F" w:rsidP="005B215A">
            <w:pPr>
              <w:numPr>
                <w:ilvl w:val="0"/>
                <w:numId w:val="12"/>
              </w:numPr>
              <w:snapToGrid w:val="0"/>
              <w:spacing w:after="0" w:line="240" w:lineRule="auto"/>
              <w:rPr>
                <w:rFonts w:ascii="Times New Roman" w:hAnsi="Times New Roman"/>
                <w:bCs/>
              </w:rPr>
            </w:pPr>
            <w:r w:rsidRPr="006D36AD">
              <w:rPr>
                <w:rFonts w:ascii="Times New Roman" w:hAnsi="Times New Roman"/>
                <w:bCs/>
              </w:rPr>
              <w:t>kitos ugdymo įstaigos, pagal poreikį.</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2.1.2.5</w:t>
            </w:r>
          </w:p>
        </w:tc>
        <w:tc>
          <w:tcPr>
            <w:tcW w:w="2028"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 xml:space="preserve">Atnaujinti ir naujai įrengti ugdymo įstaigų sporto infrastruktūros objektus </w:t>
            </w:r>
          </w:p>
        </w:tc>
        <w:tc>
          <w:tcPr>
            <w:tcW w:w="2379" w:type="pct"/>
            <w:gridSpan w:val="3"/>
            <w:vAlign w:val="center"/>
          </w:tcPr>
          <w:p w:rsidR="00B85A2F" w:rsidRPr="00EA10CE" w:rsidRDefault="00B85A2F" w:rsidP="005B215A">
            <w:pPr>
              <w:snapToGrid w:val="0"/>
              <w:spacing w:after="0" w:line="240" w:lineRule="auto"/>
              <w:jc w:val="both"/>
              <w:rPr>
                <w:rFonts w:ascii="Times New Roman" w:hAnsi="Times New Roman"/>
                <w:b/>
              </w:rPr>
            </w:pPr>
            <w:r w:rsidRPr="00EA10CE">
              <w:rPr>
                <w:rFonts w:ascii="Times New Roman" w:hAnsi="Times New Roman"/>
                <w:b/>
              </w:rPr>
              <w:t>Ugdymo įstaigos, kurių sporto bazės atnaujintos:</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rPr>
              <w:t>Trakų Vytauto Didžiojo gimnazija;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rPr>
              <w:t>Trakų gimnazija;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rPr>
              <w:t>Trakų pradinė mokykla;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rPr>
              <w:t>Senųjų Trakų Andžejaus Stelmachovskio pagrindinė mokykla;</w:t>
            </w:r>
          </w:p>
          <w:p w:rsidR="00B85A2F" w:rsidRPr="00EA10CE" w:rsidRDefault="00B85A2F" w:rsidP="005B215A">
            <w:pPr>
              <w:numPr>
                <w:ilvl w:val="0"/>
                <w:numId w:val="16"/>
              </w:numPr>
              <w:snapToGrid w:val="0"/>
              <w:spacing w:after="0" w:line="240" w:lineRule="auto"/>
              <w:rPr>
                <w:rFonts w:ascii="Times New Roman" w:hAnsi="Times New Roman"/>
                <w:bCs/>
              </w:rPr>
            </w:pPr>
            <w:r w:rsidRPr="00EA10CE">
              <w:rPr>
                <w:rFonts w:ascii="Times New Roman" w:hAnsi="Times New Roman"/>
                <w:bCs/>
              </w:rPr>
              <w:t xml:space="preserve">Lentvario Henriko Senkevičiaus vidurinė </w:t>
            </w:r>
            <w:r w:rsidRPr="00EA10CE">
              <w:rPr>
                <w:rFonts w:ascii="Times New Roman" w:hAnsi="Times New Roman"/>
                <w:bCs/>
              </w:rPr>
              <w:lastRenderedPageBreak/>
              <w:t>mokykla;</w:t>
            </w:r>
          </w:p>
          <w:p w:rsidR="00B85A2F" w:rsidRDefault="00B85A2F" w:rsidP="005B215A">
            <w:pPr>
              <w:numPr>
                <w:ilvl w:val="0"/>
                <w:numId w:val="16"/>
              </w:numPr>
              <w:snapToGrid w:val="0"/>
              <w:spacing w:after="0" w:line="240" w:lineRule="auto"/>
              <w:rPr>
                <w:rFonts w:ascii="Times New Roman" w:hAnsi="Times New Roman"/>
                <w:bCs/>
              </w:rPr>
            </w:pPr>
            <w:r w:rsidRPr="00EA10CE">
              <w:rPr>
                <w:rFonts w:ascii="Times New Roman" w:hAnsi="Times New Roman"/>
                <w:bCs/>
              </w:rPr>
              <w:t>Lentvario Motiejaus Šimelionio gimnazija;</w:t>
            </w:r>
          </w:p>
          <w:p w:rsidR="00B85A2F" w:rsidRPr="00EA10CE" w:rsidRDefault="00B85A2F" w:rsidP="005B215A">
            <w:pPr>
              <w:numPr>
                <w:ilvl w:val="0"/>
                <w:numId w:val="16"/>
              </w:numPr>
              <w:snapToGrid w:val="0"/>
              <w:spacing w:after="0" w:line="240" w:lineRule="auto"/>
              <w:rPr>
                <w:rFonts w:ascii="Times New Roman" w:hAnsi="Times New Roman"/>
                <w:bCs/>
              </w:rPr>
            </w:pPr>
            <w:r w:rsidRPr="00EA10CE">
              <w:rPr>
                <w:rFonts w:ascii="Times New Roman" w:hAnsi="Times New Roman"/>
                <w:bCs/>
              </w:rPr>
              <w:t>Lentvario „Versmės“ gimnazija;</w:t>
            </w:r>
          </w:p>
          <w:p w:rsidR="00B85A2F" w:rsidRPr="00EA10CE" w:rsidRDefault="00B85A2F" w:rsidP="005B215A">
            <w:pPr>
              <w:numPr>
                <w:ilvl w:val="0"/>
                <w:numId w:val="16"/>
              </w:numPr>
              <w:snapToGrid w:val="0"/>
              <w:spacing w:after="0" w:line="240" w:lineRule="auto"/>
              <w:rPr>
                <w:rFonts w:ascii="Times New Roman" w:hAnsi="Times New Roman"/>
                <w:bCs/>
              </w:rPr>
            </w:pPr>
            <w:r w:rsidRPr="00EA10CE">
              <w:rPr>
                <w:rFonts w:ascii="Times New Roman" w:hAnsi="Times New Roman"/>
                <w:bCs/>
              </w:rPr>
              <w:t>Rūdiškių gimnazija;</w:t>
            </w:r>
          </w:p>
          <w:p w:rsidR="00B85A2F" w:rsidRPr="00EA10CE" w:rsidRDefault="00B85A2F" w:rsidP="005B215A">
            <w:pPr>
              <w:numPr>
                <w:ilvl w:val="0"/>
                <w:numId w:val="16"/>
              </w:numPr>
              <w:snapToGrid w:val="0"/>
              <w:spacing w:after="0" w:line="240" w:lineRule="auto"/>
              <w:rPr>
                <w:rFonts w:ascii="Times New Roman" w:hAnsi="Times New Roman"/>
                <w:bCs/>
              </w:rPr>
            </w:pPr>
            <w:r w:rsidRPr="00EA10CE">
              <w:rPr>
                <w:rFonts w:ascii="Times New Roman" w:hAnsi="Times New Roman"/>
                <w:bCs/>
              </w:rPr>
              <w:t>Aukštadvario vidurinė mokykla;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bCs/>
                <w:iCs/>
              </w:rPr>
              <w:t>Onuškio Donato Malinausko vidurinė mokykla;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bCs/>
                <w:iCs/>
              </w:rPr>
              <w:t>Lentvario pradinė mokykla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bCs/>
                <w:iCs/>
              </w:rPr>
              <w:t>Paluknio vidurinė mokykla;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bCs/>
                <w:iCs/>
              </w:rPr>
              <w:t>Paluknio „Medeinos“ vidurinė mokykla;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bCs/>
                <w:iCs/>
              </w:rPr>
              <w:t>Senųjų Trakų Kęstučio pagrindinė mokykla;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bCs/>
                <w:iCs/>
              </w:rPr>
              <w:t>Aukštadvario žemės ūkio mokykla;</w:t>
            </w:r>
          </w:p>
          <w:p w:rsidR="00B85A2F" w:rsidRPr="00EA10CE" w:rsidRDefault="00B85A2F" w:rsidP="005B215A">
            <w:pPr>
              <w:numPr>
                <w:ilvl w:val="0"/>
                <w:numId w:val="16"/>
              </w:numPr>
              <w:snapToGrid w:val="0"/>
              <w:spacing w:after="0" w:line="240" w:lineRule="auto"/>
              <w:rPr>
                <w:rFonts w:ascii="Times New Roman" w:hAnsi="Times New Roman"/>
              </w:rPr>
            </w:pPr>
            <w:r w:rsidRPr="00EA10CE">
              <w:rPr>
                <w:rFonts w:ascii="Times New Roman" w:hAnsi="Times New Roman"/>
                <w:bCs/>
                <w:iCs/>
              </w:rPr>
              <w:t>kitos ugdymo įstaigos, pagal poreikį.</w:t>
            </w:r>
          </w:p>
        </w:tc>
      </w:tr>
      <w:tr w:rsidR="00B85A2F" w:rsidRPr="00C54EF4" w:rsidTr="005B215A">
        <w:trPr>
          <w:gridAfter w:val="1"/>
          <w:wAfter w:w="7" w:type="pct"/>
          <w:jc w:val="center"/>
        </w:trPr>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lastRenderedPageBreak/>
              <w:t>2.1.3</w:t>
            </w:r>
          </w:p>
        </w:tc>
        <w:tc>
          <w:tcPr>
            <w:tcW w:w="4400" w:type="pct"/>
            <w:gridSpan w:val="3"/>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A76C15">
              <w:rPr>
                <w:rFonts w:ascii="Times New Roman" w:hAnsi="Times New Roman"/>
              </w:rPr>
              <w:t>Didinti vaikų ir jaunimo užimtumą</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2.1.3.5</w:t>
            </w:r>
          </w:p>
        </w:tc>
        <w:tc>
          <w:tcPr>
            <w:tcW w:w="2028" w:type="pct"/>
            <w:vAlign w:val="center"/>
          </w:tcPr>
          <w:p w:rsidR="00B85A2F" w:rsidRPr="006D36AD" w:rsidRDefault="00B85A2F" w:rsidP="005B215A">
            <w:pPr>
              <w:spacing w:after="0" w:line="240" w:lineRule="auto"/>
              <w:rPr>
                <w:rFonts w:ascii="Times New Roman" w:hAnsi="Times New Roman"/>
                <w:bCs/>
                <w:position w:val="1"/>
              </w:rPr>
            </w:pPr>
            <w:r w:rsidRPr="006D36AD">
              <w:rPr>
                <w:rFonts w:ascii="Times New Roman" w:hAnsi="Times New Roman"/>
                <w:bCs/>
                <w:position w:val="1"/>
              </w:rPr>
              <w:t>Įsteigti vaikų dienos centrus ir įrengti reikiamas patalpas Trakų rajone</w:t>
            </w:r>
          </w:p>
        </w:tc>
        <w:tc>
          <w:tcPr>
            <w:tcW w:w="2379" w:type="pct"/>
            <w:gridSpan w:val="3"/>
            <w:vAlign w:val="center"/>
          </w:tcPr>
          <w:p w:rsidR="00B85A2F" w:rsidRPr="00EA10CE" w:rsidRDefault="00B85A2F" w:rsidP="005B215A">
            <w:pPr>
              <w:widowControl w:val="0"/>
              <w:tabs>
                <w:tab w:val="left" w:pos="460"/>
              </w:tabs>
              <w:autoSpaceDE w:val="0"/>
              <w:autoSpaceDN w:val="0"/>
              <w:adjustRightInd w:val="0"/>
              <w:spacing w:after="0" w:line="240" w:lineRule="auto"/>
              <w:ind w:left="102" w:right="-20"/>
              <w:rPr>
                <w:rFonts w:ascii="Times New Roman" w:hAnsi="Times New Roman"/>
                <w:b/>
                <w:bCs/>
                <w:spacing w:val="1"/>
                <w:position w:val="1"/>
              </w:rPr>
            </w:pPr>
            <w:r w:rsidRPr="00EA10CE">
              <w:rPr>
                <w:rFonts w:ascii="Times New Roman" w:hAnsi="Times New Roman"/>
                <w:b/>
                <w:bCs/>
                <w:spacing w:val="1"/>
                <w:position w:val="1"/>
              </w:rPr>
              <w:t>Naujai įrengti jaunimo centrai:</w:t>
            </w:r>
          </w:p>
          <w:p w:rsidR="00B85A2F" w:rsidRPr="00EA10CE" w:rsidRDefault="00B85A2F" w:rsidP="005B215A">
            <w:pPr>
              <w:widowControl w:val="0"/>
              <w:numPr>
                <w:ilvl w:val="0"/>
                <w:numId w:val="17"/>
              </w:numPr>
              <w:tabs>
                <w:tab w:val="left" w:pos="460"/>
              </w:tabs>
              <w:autoSpaceDE w:val="0"/>
              <w:autoSpaceDN w:val="0"/>
              <w:adjustRightInd w:val="0"/>
              <w:spacing w:after="0" w:line="240" w:lineRule="auto"/>
              <w:ind w:right="-20"/>
              <w:rPr>
                <w:rFonts w:ascii="Times New Roman" w:hAnsi="Times New Roman"/>
                <w:bCs/>
                <w:spacing w:val="1"/>
                <w:position w:val="1"/>
              </w:rPr>
            </w:pPr>
            <w:r w:rsidRPr="00EA10CE">
              <w:rPr>
                <w:rFonts w:ascii="Times New Roman" w:hAnsi="Times New Roman"/>
                <w:bCs/>
                <w:spacing w:val="1"/>
                <w:position w:val="1"/>
              </w:rPr>
              <w:t>Trakuose;</w:t>
            </w:r>
          </w:p>
          <w:p w:rsidR="00B85A2F" w:rsidRPr="00EA10CE" w:rsidRDefault="00B85A2F" w:rsidP="005B215A">
            <w:pPr>
              <w:widowControl w:val="0"/>
              <w:numPr>
                <w:ilvl w:val="0"/>
                <w:numId w:val="17"/>
              </w:numPr>
              <w:tabs>
                <w:tab w:val="left" w:pos="460"/>
              </w:tabs>
              <w:autoSpaceDE w:val="0"/>
              <w:autoSpaceDN w:val="0"/>
              <w:adjustRightInd w:val="0"/>
              <w:spacing w:after="0" w:line="240" w:lineRule="auto"/>
              <w:ind w:right="-20"/>
              <w:rPr>
                <w:rFonts w:ascii="Times New Roman" w:hAnsi="Times New Roman"/>
                <w:bCs/>
                <w:spacing w:val="1"/>
                <w:position w:val="1"/>
              </w:rPr>
            </w:pPr>
            <w:r w:rsidRPr="00EA10CE">
              <w:rPr>
                <w:rFonts w:ascii="Times New Roman" w:hAnsi="Times New Roman"/>
                <w:bCs/>
                <w:spacing w:val="1"/>
                <w:position w:val="1"/>
              </w:rPr>
              <w:t>Rūdiškėse;</w:t>
            </w:r>
          </w:p>
          <w:p w:rsidR="00B85A2F" w:rsidRPr="00EA10CE" w:rsidRDefault="00B85A2F" w:rsidP="005B215A">
            <w:pPr>
              <w:widowControl w:val="0"/>
              <w:numPr>
                <w:ilvl w:val="0"/>
                <w:numId w:val="17"/>
              </w:numPr>
              <w:tabs>
                <w:tab w:val="left" w:pos="460"/>
              </w:tabs>
              <w:autoSpaceDE w:val="0"/>
              <w:autoSpaceDN w:val="0"/>
              <w:adjustRightInd w:val="0"/>
              <w:spacing w:after="0" w:line="240" w:lineRule="auto"/>
              <w:ind w:right="-20"/>
              <w:rPr>
                <w:rFonts w:ascii="Times New Roman" w:hAnsi="Times New Roman"/>
                <w:bCs/>
                <w:spacing w:val="1"/>
                <w:position w:val="1"/>
              </w:rPr>
            </w:pPr>
            <w:r w:rsidRPr="00EA10CE">
              <w:rPr>
                <w:rFonts w:ascii="Times New Roman" w:hAnsi="Times New Roman"/>
                <w:bCs/>
                <w:spacing w:val="1"/>
                <w:position w:val="1"/>
              </w:rPr>
              <w:t>Lentvaryje;</w:t>
            </w:r>
          </w:p>
          <w:p w:rsidR="00B85A2F" w:rsidRPr="00EA10CE" w:rsidRDefault="00B85A2F" w:rsidP="005B215A">
            <w:pPr>
              <w:widowControl w:val="0"/>
              <w:numPr>
                <w:ilvl w:val="0"/>
                <w:numId w:val="17"/>
              </w:numPr>
              <w:tabs>
                <w:tab w:val="left" w:pos="460"/>
              </w:tabs>
              <w:autoSpaceDE w:val="0"/>
              <w:autoSpaceDN w:val="0"/>
              <w:adjustRightInd w:val="0"/>
              <w:spacing w:after="0" w:line="240" w:lineRule="auto"/>
              <w:ind w:right="-20"/>
              <w:rPr>
                <w:rFonts w:ascii="Times New Roman" w:hAnsi="Times New Roman"/>
                <w:bCs/>
                <w:spacing w:val="1"/>
                <w:position w:val="1"/>
              </w:rPr>
            </w:pPr>
            <w:r w:rsidRPr="00EA10CE">
              <w:rPr>
                <w:rFonts w:ascii="Times New Roman" w:hAnsi="Times New Roman"/>
                <w:bCs/>
                <w:spacing w:val="1"/>
                <w:position w:val="1"/>
              </w:rPr>
              <w:t>Senuosiuose Trakuose;</w:t>
            </w:r>
          </w:p>
          <w:p w:rsidR="00B85A2F" w:rsidRPr="00EA10CE" w:rsidRDefault="00B85A2F" w:rsidP="005B215A">
            <w:pPr>
              <w:widowControl w:val="0"/>
              <w:numPr>
                <w:ilvl w:val="0"/>
                <w:numId w:val="17"/>
              </w:numPr>
              <w:tabs>
                <w:tab w:val="left" w:pos="460"/>
              </w:tabs>
              <w:autoSpaceDE w:val="0"/>
              <w:autoSpaceDN w:val="0"/>
              <w:adjustRightInd w:val="0"/>
              <w:spacing w:after="0" w:line="240" w:lineRule="auto"/>
              <w:ind w:right="-20"/>
              <w:rPr>
                <w:rFonts w:ascii="Times New Roman" w:hAnsi="Times New Roman"/>
                <w:bCs/>
                <w:spacing w:val="1"/>
                <w:position w:val="1"/>
              </w:rPr>
            </w:pPr>
            <w:r w:rsidRPr="00EA10CE">
              <w:rPr>
                <w:rFonts w:ascii="Times New Roman" w:hAnsi="Times New Roman"/>
                <w:bCs/>
                <w:spacing w:val="1"/>
                <w:position w:val="1"/>
              </w:rPr>
              <w:t>Paluknyje;</w:t>
            </w:r>
          </w:p>
          <w:p w:rsidR="00B85A2F" w:rsidRPr="00EA10CE" w:rsidRDefault="00B85A2F" w:rsidP="005B215A">
            <w:pPr>
              <w:widowControl w:val="0"/>
              <w:numPr>
                <w:ilvl w:val="0"/>
                <w:numId w:val="17"/>
              </w:numPr>
              <w:tabs>
                <w:tab w:val="left" w:pos="460"/>
              </w:tabs>
              <w:autoSpaceDE w:val="0"/>
              <w:autoSpaceDN w:val="0"/>
              <w:adjustRightInd w:val="0"/>
              <w:spacing w:after="0" w:line="240" w:lineRule="auto"/>
              <w:ind w:right="-20"/>
              <w:rPr>
                <w:rFonts w:ascii="Times New Roman" w:hAnsi="Times New Roman"/>
                <w:bCs/>
                <w:spacing w:val="1"/>
                <w:position w:val="1"/>
              </w:rPr>
            </w:pPr>
            <w:r w:rsidRPr="00EA10CE">
              <w:rPr>
                <w:rFonts w:ascii="Times New Roman" w:hAnsi="Times New Roman"/>
                <w:bCs/>
                <w:spacing w:val="1"/>
                <w:position w:val="1"/>
              </w:rPr>
              <w:t>kitose vietose, pagal poreikį.</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2.2</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rPr>
            </w:pPr>
            <w:r w:rsidRPr="00C54EF4">
              <w:rPr>
                <w:rFonts w:ascii="Times New Roman" w:hAnsi="Times New Roman"/>
                <w:b/>
              </w:rPr>
              <w:t>Siekti gyventojų sveikatingumo ir socialinės integracijos</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2.2.1</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Gerinti sveikatos priežiūros paslaugų kokybę ir prieinamumą</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 xml:space="preserve">2.2.1.1 </w:t>
            </w:r>
          </w:p>
        </w:tc>
        <w:tc>
          <w:tcPr>
            <w:tcW w:w="2028" w:type="pct"/>
            <w:vAlign w:val="center"/>
          </w:tcPr>
          <w:p w:rsidR="00B85A2F" w:rsidRPr="00C54EF4" w:rsidRDefault="00B85A2F" w:rsidP="005B215A">
            <w:pPr>
              <w:spacing w:after="0" w:line="240" w:lineRule="auto"/>
              <w:rPr>
                <w:rFonts w:ascii="Times New Roman" w:hAnsi="Times New Roman"/>
                <w:bCs/>
                <w:lang w:eastAsia="lt-LT"/>
              </w:rPr>
            </w:pPr>
            <w:r w:rsidRPr="00C54EF4">
              <w:rPr>
                <w:rFonts w:ascii="Times New Roman" w:hAnsi="Times New Roman"/>
                <w:bCs/>
                <w:lang w:eastAsia="lt-LT"/>
              </w:rPr>
              <w:t>Modernizuoti ir (ar) rekonstruoti rajono sveikatos priežiūros įstaigų pastatus ir patalpas, neatitinkančias saugumo, higienos, technologinių ar energetinio efektyvumo reikalavimų</w:t>
            </w:r>
          </w:p>
        </w:tc>
        <w:tc>
          <w:tcPr>
            <w:tcW w:w="2379" w:type="pct"/>
            <w:gridSpan w:val="3"/>
            <w:vAlign w:val="center"/>
          </w:tcPr>
          <w:p w:rsidR="00B85A2F" w:rsidRPr="00C54EF4" w:rsidRDefault="00B85A2F" w:rsidP="005B215A">
            <w:pPr>
              <w:snapToGrid w:val="0"/>
              <w:spacing w:after="0" w:line="240" w:lineRule="auto"/>
              <w:jc w:val="both"/>
              <w:rPr>
                <w:rFonts w:ascii="Times New Roman" w:hAnsi="Times New Roman"/>
                <w:b/>
                <w:bCs/>
              </w:rPr>
            </w:pPr>
            <w:r w:rsidRPr="00C54EF4">
              <w:rPr>
                <w:rFonts w:ascii="Times New Roman" w:hAnsi="Times New Roman"/>
                <w:b/>
                <w:bCs/>
              </w:rPr>
              <w:t>Modernizuotos sveikatos priežiūros įstaigos:</w:t>
            </w:r>
          </w:p>
          <w:p w:rsidR="00B85A2F" w:rsidRPr="006D36AD" w:rsidRDefault="00B85A2F" w:rsidP="005B215A">
            <w:pPr>
              <w:pStyle w:val="ListParagraph"/>
              <w:numPr>
                <w:ilvl w:val="0"/>
                <w:numId w:val="18"/>
              </w:numPr>
              <w:snapToGrid w:val="0"/>
              <w:rPr>
                <w:rFonts w:ascii="Times New Roman" w:hAnsi="Times New Roman"/>
                <w:bCs/>
                <w:szCs w:val="22"/>
                <w:lang w:val="lt-LT"/>
              </w:rPr>
            </w:pPr>
            <w:r w:rsidRPr="006D36AD">
              <w:rPr>
                <w:rFonts w:ascii="Times New Roman" w:hAnsi="Times New Roman"/>
                <w:bCs/>
                <w:szCs w:val="22"/>
                <w:lang w:val="lt-LT"/>
              </w:rPr>
              <w:t>Aukštadvario PSPC;</w:t>
            </w:r>
          </w:p>
          <w:p w:rsidR="00B85A2F" w:rsidRPr="006D36AD" w:rsidRDefault="00B85A2F" w:rsidP="005B215A">
            <w:pPr>
              <w:pStyle w:val="ListParagraph"/>
              <w:numPr>
                <w:ilvl w:val="0"/>
                <w:numId w:val="18"/>
              </w:numPr>
              <w:snapToGrid w:val="0"/>
              <w:rPr>
                <w:rFonts w:ascii="Times New Roman" w:hAnsi="Times New Roman"/>
                <w:bCs/>
                <w:szCs w:val="22"/>
                <w:lang w:val="lt-LT"/>
              </w:rPr>
            </w:pPr>
            <w:r w:rsidRPr="006D36AD">
              <w:rPr>
                <w:rFonts w:ascii="Times New Roman" w:hAnsi="Times New Roman"/>
                <w:bCs/>
                <w:szCs w:val="22"/>
                <w:lang w:val="lt-LT"/>
              </w:rPr>
              <w:t>Rūdiškių PSPC;</w:t>
            </w:r>
          </w:p>
          <w:p w:rsidR="00B85A2F" w:rsidRPr="006D36AD" w:rsidRDefault="00B85A2F" w:rsidP="005B215A">
            <w:pPr>
              <w:pStyle w:val="ListParagraph"/>
              <w:numPr>
                <w:ilvl w:val="0"/>
                <w:numId w:val="18"/>
              </w:numPr>
              <w:snapToGrid w:val="0"/>
              <w:rPr>
                <w:rFonts w:ascii="Times New Roman" w:hAnsi="Times New Roman"/>
                <w:bCs/>
                <w:szCs w:val="22"/>
                <w:lang w:val="lt-LT"/>
              </w:rPr>
            </w:pPr>
            <w:r w:rsidRPr="006D36AD">
              <w:rPr>
                <w:rFonts w:ascii="Times New Roman" w:hAnsi="Times New Roman"/>
                <w:bCs/>
                <w:szCs w:val="22"/>
                <w:lang w:val="lt-LT"/>
              </w:rPr>
              <w:t>Onuškio PSPC;</w:t>
            </w:r>
          </w:p>
          <w:p w:rsidR="00B85A2F" w:rsidRPr="006D36AD" w:rsidRDefault="00B85A2F" w:rsidP="005B215A">
            <w:pPr>
              <w:pStyle w:val="ListParagraph"/>
              <w:numPr>
                <w:ilvl w:val="0"/>
                <w:numId w:val="18"/>
              </w:numPr>
              <w:snapToGrid w:val="0"/>
              <w:rPr>
                <w:rFonts w:ascii="Times New Roman" w:hAnsi="Times New Roman"/>
                <w:bCs/>
                <w:szCs w:val="22"/>
                <w:lang w:val="lt-LT"/>
              </w:rPr>
            </w:pPr>
            <w:r w:rsidRPr="006D36AD">
              <w:rPr>
                <w:rFonts w:ascii="Times New Roman" w:hAnsi="Times New Roman"/>
                <w:bCs/>
                <w:szCs w:val="22"/>
                <w:lang w:val="lt-LT"/>
              </w:rPr>
              <w:t>Paluknio ambulatorija;</w:t>
            </w:r>
          </w:p>
          <w:p w:rsidR="00B85A2F" w:rsidRPr="006D36AD" w:rsidRDefault="00B85A2F" w:rsidP="005B215A">
            <w:pPr>
              <w:pStyle w:val="ListParagraph"/>
              <w:numPr>
                <w:ilvl w:val="0"/>
                <w:numId w:val="18"/>
              </w:numPr>
              <w:snapToGrid w:val="0"/>
              <w:rPr>
                <w:rFonts w:ascii="Times New Roman" w:hAnsi="Times New Roman"/>
                <w:bCs/>
                <w:szCs w:val="22"/>
                <w:lang w:val="lt-LT"/>
              </w:rPr>
            </w:pPr>
            <w:r w:rsidRPr="006D36AD">
              <w:rPr>
                <w:rFonts w:ascii="Times New Roman" w:hAnsi="Times New Roman"/>
                <w:bCs/>
                <w:szCs w:val="22"/>
                <w:lang w:val="lt-LT"/>
              </w:rPr>
              <w:t>Trakų ligoninė;</w:t>
            </w:r>
          </w:p>
          <w:p w:rsidR="00B85A2F" w:rsidRPr="006D36AD" w:rsidRDefault="00B85A2F" w:rsidP="005B215A">
            <w:pPr>
              <w:pStyle w:val="ListParagraph"/>
              <w:numPr>
                <w:ilvl w:val="0"/>
                <w:numId w:val="18"/>
              </w:numPr>
              <w:snapToGrid w:val="0"/>
              <w:rPr>
                <w:rFonts w:ascii="Times New Roman" w:hAnsi="Times New Roman"/>
                <w:bCs/>
                <w:szCs w:val="22"/>
                <w:lang w:val="lt-LT"/>
              </w:rPr>
            </w:pPr>
            <w:r w:rsidRPr="006D36AD">
              <w:rPr>
                <w:rFonts w:ascii="Times New Roman" w:hAnsi="Times New Roman"/>
                <w:bCs/>
                <w:szCs w:val="22"/>
                <w:lang w:val="lt-LT"/>
              </w:rPr>
              <w:t>kitos įstaigos, pagal poreikį.</w:t>
            </w:r>
          </w:p>
        </w:tc>
      </w:tr>
      <w:tr w:rsidR="00B85A2F" w:rsidRPr="00C54EF4" w:rsidTr="005B215A">
        <w:trPr>
          <w:jc w:val="center"/>
        </w:trPr>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2.3</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highlight w:val="yellow"/>
              </w:rPr>
            </w:pPr>
            <w:r w:rsidRPr="00C54EF4">
              <w:rPr>
                <w:rFonts w:ascii="Times New Roman" w:hAnsi="Times New Roman"/>
                <w:b/>
              </w:rPr>
              <w:t>Didinti gyventojų kultūrinį ir sportinį aktyvumą</w:t>
            </w:r>
          </w:p>
        </w:tc>
      </w:tr>
      <w:tr w:rsidR="00B85A2F" w:rsidRPr="00C54EF4" w:rsidTr="005B215A">
        <w:trPr>
          <w:jc w:val="center"/>
        </w:trPr>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2.3.1</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highlight w:val="yellow"/>
              </w:rPr>
            </w:pPr>
            <w:r w:rsidRPr="00C54EF4">
              <w:rPr>
                <w:rFonts w:ascii="Times New Roman" w:hAnsi="Times New Roman"/>
              </w:rPr>
              <w:t>Didinti kultūrinės aplinkos ir kultūros paslaugų kokybę ir prieinamumą</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2.3.1.1</w:t>
            </w:r>
          </w:p>
        </w:tc>
        <w:tc>
          <w:tcPr>
            <w:tcW w:w="2028"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bCs/>
                <w:lang w:eastAsia="lt-LT"/>
              </w:rPr>
              <w:t xml:space="preserve">Modernizuoti kultūros įstaigų pastatus ir patalpas bei ieškoti galimybių perkelti netinkamose patalpose veikiančias kultūros įstaigas </w:t>
            </w:r>
          </w:p>
        </w:tc>
        <w:tc>
          <w:tcPr>
            <w:tcW w:w="2379" w:type="pct"/>
            <w:gridSpan w:val="3"/>
            <w:vAlign w:val="center"/>
          </w:tcPr>
          <w:p w:rsidR="00B85A2F" w:rsidRPr="00C54EF4" w:rsidRDefault="00B85A2F" w:rsidP="005B215A">
            <w:pPr>
              <w:spacing w:after="0" w:line="240" w:lineRule="auto"/>
              <w:rPr>
                <w:rFonts w:ascii="Times New Roman" w:hAnsi="Times New Roman"/>
                <w:b/>
              </w:rPr>
            </w:pPr>
            <w:r w:rsidRPr="00C54EF4">
              <w:rPr>
                <w:rFonts w:ascii="Times New Roman" w:hAnsi="Times New Roman"/>
                <w:b/>
              </w:rPr>
              <w:t>Modernizuotos kultūros įstaigos:</w:t>
            </w:r>
          </w:p>
          <w:p w:rsidR="00B85A2F" w:rsidRPr="00C54EF4" w:rsidRDefault="00B85A2F" w:rsidP="005B215A">
            <w:pPr>
              <w:numPr>
                <w:ilvl w:val="0"/>
                <w:numId w:val="12"/>
              </w:numPr>
              <w:spacing w:after="0" w:line="240" w:lineRule="auto"/>
              <w:rPr>
                <w:rFonts w:ascii="Times New Roman" w:hAnsi="Times New Roman"/>
              </w:rPr>
            </w:pPr>
            <w:r w:rsidRPr="00C54EF4">
              <w:rPr>
                <w:rFonts w:ascii="Times New Roman" w:hAnsi="Times New Roman"/>
              </w:rPr>
              <w:t xml:space="preserve">pastatas </w:t>
            </w:r>
            <w:r>
              <w:rPr>
                <w:rFonts w:ascii="Times New Roman" w:hAnsi="Times New Roman"/>
              </w:rPr>
              <w:t>(</w:t>
            </w:r>
            <w:r w:rsidRPr="00C54EF4">
              <w:rPr>
                <w:rFonts w:ascii="Times New Roman" w:hAnsi="Times New Roman"/>
              </w:rPr>
              <w:t>adresu Vytauto g. 69, Trakai</w:t>
            </w:r>
            <w:r>
              <w:rPr>
                <w:rFonts w:ascii="Times New Roman" w:hAnsi="Times New Roman"/>
              </w:rPr>
              <w:t>)</w:t>
            </w:r>
            <w:r w:rsidRPr="00C54EF4">
              <w:rPr>
                <w:rFonts w:ascii="Times New Roman" w:hAnsi="Times New Roman"/>
              </w:rPr>
              <w:t>;</w:t>
            </w:r>
          </w:p>
          <w:p w:rsidR="00B85A2F" w:rsidRPr="00C54EF4" w:rsidRDefault="00B85A2F" w:rsidP="005B215A">
            <w:pPr>
              <w:numPr>
                <w:ilvl w:val="0"/>
                <w:numId w:val="12"/>
              </w:numPr>
              <w:spacing w:after="0" w:line="240" w:lineRule="auto"/>
              <w:rPr>
                <w:rFonts w:ascii="Times New Roman" w:hAnsi="Times New Roman"/>
              </w:rPr>
            </w:pPr>
            <w:r w:rsidRPr="00C54EF4">
              <w:rPr>
                <w:rFonts w:ascii="Times New Roman" w:hAnsi="Times New Roman"/>
              </w:rPr>
              <w:t xml:space="preserve">Trakų kultūros rūmų Senųjų </w:t>
            </w:r>
            <w:r>
              <w:rPr>
                <w:rFonts w:ascii="Times New Roman" w:hAnsi="Times New Roman"/>
              </w:rPr>
              <w:t>Trakų</w:t>
            </w:r>
            <w:r w:rsidRPr="00C54EF4">
              <w:rPr>
                <w:rFonts w:ascii="Times New Roman" w:hAnsi="Times New Roman"/>
              </w:rPr>
              <w:t xml:space="preserve"> filialo patalpos;</w:t>
            </w:r>
          </w:p>
          <w:p w:rsidR="00B85A2F" w:rsidRPr="00C54EF4" w:rsidRDefault="00B85A2F" w:rsidP="005B215A">
            <w:pPr>
              <w:numPr>
                <w:ilvl w:val="0"/>
                <w:numId w:val="12"/>
              </w:numPr>
              <w:spacing w:after="0" w:line="240" w:lineRule="auto"/>
              <w:rPr>
                <w:rFonts w:ascii="Times New Roman" w:hAnsi="Times New Roman"/>
              </w:rPr>
            </w:pPr>
            <w:r w:rsidRPr="00C54EF4">
              <w:rPr>
                <w:rFonts w:ascii="Times New Roman" w:hAnsi="Times New Roman"/>
              </w:rPr>
              <w:t xml:space="preserve">Dusmenų bibliotekos patalpos; </w:t>
            </w:r>
          </w:p>
          <w:p w:rsidR="00B85A2F" w:rsidRPr="00C54EF4" w:rsidRDefault="00B85A2F" w:rsidP="005B215A">
            <w:pPr>
              <w:numPr>
                <w:ilvl w:val="0"/>
                <w:numId w:val="12"/>
              </w:numPr>
              <w:spacing w:after="0" w:line="240" w:lineRule="auto"/>
              <w:rPr>
                <w:rFonts w:ascii="Times New Roman" w:hAnsi="Times New Roman"/>
              </w:rPr>
            </w:pPr>
            <w:r w:rsidRPr="00C54EF4">
              <w:rPr>
                <w:rFonts w:ascii="Times New Roman" w:hAnsi="Times New Roman"/>
              </w:rPr>
              <w:t>Šventininkų bibliotekos patalpos;</w:t>
            </w:r>
          </w:p>
          <w:p w:rsidR="00B85A2F" w:rsidRPr="00C54EF4" w:rsidRDefault="00B85A2F" w:rsidP="005B215A">
            <w:pPr>
              <w:numPr>
                <w:ilvl w:val="0"/>
                <w:numId w:val="12"/>
              </w:numPr>
              <w:spacing w:after="0" w:line="240" w:lineRule="auto"/>
              <w:rPr>
                <w:rFonts w:ascii="Times New Roman" w:hAnsi="Times New Roman"/>
              </w:rPr>
            </w:pPr>
            <w:r w:rsidRPr="00C54EF4">
              <w:rPr>
                <w:rFonts w:ascii="Times New Roman" w:hAnsi="Times New Roman"/>
              </w:rPr>
              <w:t>Trakų meno mokyklos pastatas ir skyriai;</w:t>
            </w:r>
          </w:p>
          <w:p w:rsidR="00B85A2F" w:rsidRPr="00C54EF4" w:rsidRDefault="00B85A2F" w:rsidP="005B215A">
            <w:pPr>
              <w:numPr>
                <w:ilvl w:val="0"/>
                <w:numId w:val="12"/>
              </w:numPr>
              <w:spacing w:after="0" w:line="240" w:lineRule="auto"/>
              <w:rPr>
                <w:rFonts w:ascii="Times New Roman" w:hAnsi="Times New Roman"/>
              </w:rPr>
            </w:pPr>
            <w:r w:rsidRPr="00C54EF4">
              <w:rPr>
                <w:rFonts w:ascii="Times New Roman" w:hAnsi="Times New Roman"/>
              </w:rPr>
              <w:t>Onuškio seniūnijos kultūrinių renginių salė;</w:t>
            </w:r>
          </w:p>
          <w:p w:rsidR="00B85A2F" w:rsidRPr="00C54EF4" w:rsidRDefault="00B85A2F" w:rsidP="005B215A">
            <w:pPr>
              <w:numPr>
                <w:ilvl w:val="0"/>
                <w:numId w:val="12"/>
              </w:numPr>
              <w:spacing w:after="0" w:line="240" w:lineRule="auto"/>
              <w:rPr>
                <w:rFonts w:ascii="Times New Roman" w:hAnsi="Times New Roman"/>
              </w:rPr>
            </w:pPr>
            <w:r w:rsidRPr="00C54EF4">
              <w:rPr>
                <w:rFonts w:ascii="Times New Roman" w:hAnsi="Times New Roman"/>
              </w:rPr>
              <w:t>Bražuolės biblioteka;</w:t>
            </w:r>
          </w:p>
          <w:p w:rsidR="00B85A2F" w:rsidRPr="00C54EF4" w:rsidRDefault="00B85A2F" w:rsidP="005B215A">
            <w:pPr>
              <w:numPr>
                <w:ilvl w:val="0"/>
                <w:numId w:val="12"/>
              </w:numPr>
              <w:spacing w:after="0" w:line="240" w:lineRule="auto"/>
              <w:rPr>
                <w:rFonts w:ascii="Times New Roman" w:hAnsi="Times New Roman"/>
              </w:rPr>
            </w:pPr>
            <w:r w:rsidRPr="00C54EF4">
              <w:rPr>
                <w:rFonts w:ascii="Times New Roman" w:hAnsi="Times New Roman"/>
              </w:rPr>
              <w:t>kitos įstaigos, pagal poreikį.</w:t>
            </w:r>
          </w:p>
          <w:p w:rsidR="00B85A2F" w:rsidRPr="00C54EF4" w:rsidRDefault="00B85A2F" w:rsidP="005B215A">
            <w:pPr>
              <w:spacing w:after="0" w:line="240" w:lineRule="auto"/>
              <w:rPr>
                <w:rFonts w:ascii="Times New Roman" w:hAnsi="Times New Roman"/>
                <w:b/>
              </w:rPr>
            </w:pPr>
            <w:r w:rsidRPr="00C54EF4">
              <w:rPr>
                <w:rFonts w:ascii="Times New Roman" w:hAnsi="Times New Roman"/>
                <w:b/>
              </w:rPr>
              <w:t>Į kitas patalpas perkeltos kultūros įstaigos:</w:t>
            </w:r>
          </w:p>
          <w:p w:rsidR="00B85A2F" w:rsidRPr="00C54EF4" w:rsidRDefault="00B85A2F" w:rsidP="005B215A">
            <w:pPr>
              <w:numPr>
                <w:ilvl w:val="0"/>
                <w:numId w:val="13"/>
              </w:numPr>
              <w:spacing w:after="0" w:line="240" w:lineRule="auto"/>
              <w:rPr>
                <w:rFonts w:ascii="Times New Roman" w:hAnsi="Times New Roman"/>
              </w:rPr>
            </w:pPr>
            <w:r w:rsidRPr="00C54EF4">
              <w:rPr>
                <w:rFonts w:ascii="Times New Roman" w:hAnsi="Times New Roman"/>
              </w:rPr>
              <w:t>Aukštadvario biblioteka (adresu Draugystės g. 2, Aukštadvaris);</w:t>
            </w:r>
          </w:p>
          <w:p w:rsidR="00B85A2F" w:rsidRPr="00C54EF4" w:rsidRDefault="00B85A2F" w:rsidP="005B215A">
            <w:pPr>
              <w:numPr>
                <w:ilvl w:val="0"/>
                <w:numId w:val="13"/>
              </w:numPr>
              <w:spacing w:after="0" w:line="240" w:lineRule="auto"/>
              <w:jc w:val="both"/>
              <w:rPr>
                <w:rFonts w:ascii="Times New Roman" w:hAnsi="Times New Roman"/>
              </w:rPr>
            </w:pPr>
            <w:r w:rsidRPr="00C54EF4">
              <w:rPr>
                <w:rFonts w:ascii="Times New Roman" w:hAnsi="Times New Roman"/>
              </w:rPr>
              <w:t>kitos įstaigos, pagal poreikį.</w:t>
            </w:r>
          </w:p>
          <w:p w:rsidR="00B85A2F" w:rsidRPr="00C54EF4" w:rsidRDefault="00B85A2F" w:rsidP="005B215A">
            <w:pPr>
              <w:spacing w:after="0" w:line="240" w:lineRule="auto"/>
              <w:jc w:val="both"/>
              <w:rPr>
                <w:rFonts w:ascii="Times New Roman" w:hAnsi="Times New Roman"/>
                <w:b/>
              </w:rPr>
            </w:pPr>
            <w:r w:rsidRPr="00C54EF4">
              <w:rPr>
                <w:rFonts w:ascii="Times New Roman" w:hAnsi="Times New Roman"/>
                <w:b/>
              </w:rPr>
              <w:t>Modernizuotos arba į kitas, veiklai pritaikytas</w:t>
            </w:r>
            <w:r>
              <w:rPr>
                <w:rFonts w:ascii="Times New Roman" w:hAnsi="Times New Roman"/>
                <w:b/>
              </w:rPr>
              <w:t>,</w:t>
            </w:r>
            <w:r w:rsidRPr="00C54EF4">
              <w:rPr>
                <w:rFonts w:ascii="Times New Roman" w:hAnsi="Times New Roman"/>
                <w:b/>
              </w:rPr>
              <w:t xml:space="preserve"> patalpas perkeltos įstaigos:</w:t>
            </w:r>
          </w:p>
          <w:p w:rsidR="00B85A2F" w:rsidRPr="00C54EF4" w:rsidRDefault="00B85A2F" w:rsidP="005B215A">
            <w:pPr>
              <w:numPr>
                <w:ilvl w:val="0"/>
                <w:numId w:val="13"/>
              </w:numPr>
              <w:spacing w:after="0" w:line="240" w:lineRule="auto"/>
              <w:jc w:val="both"/>
              <w:rPr>
                <w:rFonts w:ascii="Times New Roman" w:hAnsi="Times New Roman"/>
              </w:rPr>
            </w:pPr>
            <w:r w:rsidRPr="00C54EF4">
              <w:rPr>
                <w:rFonts w:ascii="Times New Roman" w:hAnsi="Times New Roman"/>
              </w:rPr>
              <w:t xml:space="preserve">Trakų meno mokyklos choreografijos </w:t>
            </w:r>
            <w:r w:rsidRPr="00C54EF4">
              <w:rPr>
                <w:rFonts w:ascii="Times New Roman" w:hAnsi="Times New Roman"/>
              </w:rPr>
              <w:lastRenderedPageBreak/>
              <w:t>skyrius;</w:t>
            </w:r>
          </w:p>
          <w:p w:rsidR="00B85A2F" w:rsidRPr="00C54EF4" w:rsidRDefault="00B85A2F" w:rsidP="005B215A">
            <w:pPr>
              <w:numPr>
                <w:ilvl w:val="0"/>
                <w:numId w:val="13"/>
              </w:numPr>
              <w:spacing w:after="0" w:line="240" w:lineRule="auto"/>
              <w:jc w:val="both"/>
              <w:rPr>
                <w:rFonts w:ascii="Times New Roman" w:hAnsi="Times New Roman"/>
              </w:rPr>
            </w:pPr>
            <w:r w:rsidRPr="00C54EF4">
              <w:rPr>
                <w:rFonts w:ascii="Times New Roman" w:hAnsi="Times New Roman"/>
              </w:rPr>
              <w:t>kitos įstaigos, pagal poreikį.</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2.3.1.5</w:t>
            </w:r>
          </w:p>
        </w:tc>
        <w:tc>
          <w:tcPr>
            <w:tcW w:w="2028" w:type="pct"/>
            <w:vAlign w:val="center"/>
          </w:tcPr>
          <w:p w:rsidR="00B85A2F" w:rsidRPr="00C54EF4" w:rsidRDefault="00B85A2F" w:rsidP="005B215A">
            <w:pPr>
              <w:spacing w:after="0" w:line="240" w:lineRule="auto"/>
              <w:rPr>
                <w:rFonts w:ascii="Times New Roman" w:hAnsi="Times New Roman"/>
                <w:bCs/>
              </w:rPr>
            </w:pPr>
            <w:r w:rsidRPr="006D36AD">
              <w:rPr>
                <w:rFonts w:ascii="Times New Roman" w:eastAsia="MS Mincho" w:hAnsi="Times New Roman"/>
                <w:bCs/>
              </w:rPr>
              <w:t>Pritaikyti rajono viešąsias erdves kultūrinei veiklai</w:t>
            </w:r>
          </w:p>
        </w:tc>
        <w:tc>
          <w:tcPr>
            <w:tcW w:w="2379" w:type="pct"/>
            <w:gridSpan w:val="3"/>
            <w:vAlign w:val="center"/>
          </w:tcPr>
          <w:p w:rsidR="00B85A2F" w:rsidRPr="00EA10CE" w:rsidRDefault="00B85A2F" w:rsidP="005B215A">
            <w:pPr>
              <w:snapToGrid w:val="0"/>
              <w:spacing w:after="0" w:line="240" w:lineRule="auto"/>
              <w:rPr>
                <w:rFonts w:ascii="Times New Roman" w:hAnsi="Times New Roman"/>
                <w:b/>
                <w:bCs/>
              </w:rPr>
            </w:pPr>
            <w:r w:rsidRPr="00EA10CE">
              <w:rPr>
                <w:rFonts w:ascii="Times New Roman" w:hAnsi="Times New Roman"/>
                <w:b/>
                <w:bCs/>
              </w:rPr>
              <w:t>Modernizuotos ir renginiams pritaikytos viešosios erdvės:</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Grendavės k. poilsio zona prie senųjų kultūros namų pastato Liepos g., Grendavės k.;</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teritorija prie bendruomenės namų Dariaus ir Girėno g. 6, Aukštadvaryje;</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aikštė prie Rūdiškių bažnyčios;</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Rėkalnio parkas;</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Paluknio k. aikštė Bažnyčios g.;</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Onuškio Kipro Petrausko aikštė;</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poilsio vieta prie Lentvario (Graužio) ežero;</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Senųjų Trakų piliavietės teritorija šalia vienuolyno;</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teritorija šalia bendruomenės namų Meduvio I-oji g. 47, S. Tarpupio k.;</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teritorija šalia bendruomenės namų Šventininkų k.;</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teritorija šalia Senųjų Trakų Andžejaus Stemachovskio mokyklos stadiono Trakų g. 39, Senieji Trakai;</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Trakų meno mokyklos kiemelis;</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skveras, esantis Karaimų g. Trakų m. iki Priešgaisrinės gelbėjimo stoties</w:t>
            </w:r>
            <w:r>
              <w:rPr>
                <w:rFonts w:ascii="Times New Roman" w:hAnsi="Times New Roman"/>
                <w:bCs/>
              </w:rPr>
              <w:t>;</w:t>
            </w:r>
          </w:p>
          <w:p w:rsidR="00B85A2F" w:rsidRPr="00EA10CE" w:rsidRDefault="00B85A2F" w:rsidP="005B215A">
            <w:pPr>
              <w:numPr>
                <w:ilvl w:val="0"/>
                <w:numId w:val="14"/>
              </w:numPr>
              <w:snapToGrid w:val="0"/>
              <w:spacing w:after="0" w:line="240" w:lineRule="auto"/>
              <w:rPr>
                <w:rFonts w:ascii="Times New Roman" w:hAnsi="Times New Roman"/>
                <w:bCs/>
              </w:rPr>
            </w:pPr>
            <w:r w:rsidRPr="00EA10CE">
              <w:rPr>
                <w:rFonts w:ascii="Times New Roman" w:hAnsi="Times New Roman"/>
                <w:bCs/>
              </w:rPr>
              <w:t>kitos erdvės, pagal poreikį.</w:t>
            </w:r>
          </w:p>
        </w:tc>
      </w:tr>
      <w:tr w:rsidR="00B85A2F" w:rsidRPr="00C54EF4" w:rsidTr="005B215A">
        <w:trPr>
          <w:jc w:val="center"/>
        </w:trPr>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2.3.2</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 xml:space="preserve">Pritaikyti kultūros paveldą </w:t>
            </w:r>
            <w:r w:rsidRPr="00C54EF4">
              <w:rPr>
                <w:rFonts w:ascii="Times New Roman" w:hAnsi="Times New Roman"/>
                <w:bCs/>
              </w:rPr>
              <w:t>visuomenės ir turizmo reikmėms</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2.3.2.1</w:t>
            </w:r>
          </w:p>
        </w:tc>
        <w:tc>
          <w:tcPr>
            <w:tcW w:w="2028"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Parengti nekilnojamojo kultūros paveldo tvarkybos programą</w:t>
            </w:r>
          </w:p>
        </w:tc>
        <w:tc>
          <w:tcPr>
            <w:tcW w:w="2379" w:type="pct"/>
            <w:gridSpan w:val="3"/>
            <w:vAlign w:val="center"/>
          </w:tcPr>
          <w:p w:rsidR="00B85A2F" w:rsidRPr="00C54EF4" w:rsidRDefault="00B85A2F" w:rsidP="005B215A">
            <w:pPr>
              <w:spacing w:after="0" w:line="240" w:lineRule="auto"/>
              <w:rPr>
                <w:rFonts w:ascii="Times New Roman" w:hAnsi="Times New Roman"/>
                <w:b/>
              </w:rPr>
            </w:pPr>
            <w:r w:rsidRPr="00C54EF4">
              <w:rPr>
                <w:rFonts w:ascii="Times New Roman" w:hAnsi="Times New Roman"/>
                <w:b/>
              </w:rPr>
              <w:t>Rengiant programą svarstyti objektų tvarkybos galimybes:</w:t>
            </w:r>
          </w:p>
          <w:p w:rsidR="00B85A2F" w:rsidRPr="006D36AD" w:rsidRDefault="00B85A2F" w:rsidP="005B215A">
            <w:pPr>
              <w:pStyle w:val="ListParagraph"/>
              <w:numPr>
                <w:ilvl w:val="0"/>
                <w:numId w:val="36"/>
              </w:numPr>
              <w:rPr>
                <w:rFonts w:ascii="Times New Roman" w:hAnsi="Times New Roman"/>
                <w:szCs w:val="22"/>
                <w:lang w:val="lt-LT"/>
              </w:rPr>
            </w:pPr>
            <w:r w:rsidRPr="006D36AD">
              <w:rPr>
                <w:rFonts w:ascii="Times New Roman" w:hAnsi="Times New Roman"/>
                <w:szCs w:val="22"/>
                <w:lang w:val="lt-LT"/>
              </w:rPr>
              <w:t>Lentvario dvaro Eduardo Fransua Andre parkas;</w:t>
            </w:r>
          </w:p>
          <w:p w:rsidR="00B85A2F" w:rsidRPr="006D36AD" w:rsidRDefault="00B85A2F" w:rsidP="005B215A">
            <w:pPr>
              <w:pStyle w:val="ListParagraph"/>
              <w:numPr>
                <w:ilvl w:val="0"/>
                <w:numId w:val="36"/>
              </w:numPr>
              <w:rPr>
                <w:rFonts w:ascii="Times New Roman" w:hAnsi="Times New Roman"/>
                <w:szCs w:val="22"/>
                <w:lang w:val="lt-LT"/>
              </w:rPr>
            </w:pPr>
            <w:r w:rsidRPr="006D36AD">
              <w:rPr>
                <w:rFonts w:ascii="Times New Roman" w:hAnsi="Times New Roman"/>
                <w:szCs w:val="22"/>
                <w:lang w:val="lt-LT"/>
              </w:rPr>
              <w:t>Bražuolės, Žuklijų, Varnikų ir Trakų kalno, vad. Rėkalnio, Arakalnio piliakalnių teritorijos;</w:t>
            </w:r>
          </w:p>
          <w:p w:rsidR="00B85A2F" w:rsidRPr="006D36AD" w:rsidRDefault="00B85A2F" w:rsidP="005B215A">
            <w:pPr>
              <w:pStyle w:val="ListParagraph"/>
              <w:numPr>
                <w:ilvl w:val="0"/>
                <w:numId w:val="36"/>
              </w:numPr>
              <w:rPr>
                <w:rFonts w:ascii="Times New Roman" w:hAnsi="Times New Roman"/>
                <w:szCs w:val="22"/>
                <w:lang w:val="lt-LT"/>
              </w:rPr>
            </w:pPr>
            <w:r w:rsidRPr="006D36AD">
              <w:rPr>
                <w:rFonts w:ascii="Times New Roman" w:hAnsi="Times New Roman"/>
                <w:szCs w:val="22"/>
                <w:lang w:val="lt-LT"/>
              </w:rPr>
              <w:t>buvusio Trakų šv. Mikalojaus Vyskupo bažnyčios ir Bernardinų vienuolyno ansamblis;</w:t>
            </w:r>
          </w:p>
          <w:p w:rsidR="00B85A2F" w:rsidRDefault="00B85A2F" w:rsidP="005B215A">
            <w:pPr>
              <w:pStyle w:val="ListParagraph"/>
              <w:numPr>
                <w:ilvl w:val="0"/>
                <w:numId w:val="36"/>
              </w:numPr>
              <w:rPr>
                <w:rFonts w:ascii="Times New Roman" w:hAnsi="Times New Roman"/>
                <w:szCs w:val="22"/>
                <w:lang w:val="lt-LT"/>
              </w:rPr>
            </w:pPr>
            <w:r w:rsidRPr="006D36AD">
              <w:rPr>
                <w:rFonts w:ascii="Times New Roman" w:hAnsi="Times New Roman"/>
                <w:szCs w:val="22"/>
                <w:lang w:val="lt-LT"/>
              </w:rPr>
              <w:t>Daniliškių sentikių ce</w:t>
            </w:r>
            <w:r>
              <w:rPr>
                <w:rFonts w:ascii="Times New Roman" w:hAnsi="Times New Roman"/>
                <w:szCs w:val="22"/>
                <w:lang w:val="lt-LT"/>
              </w:rPr>
              <w:t>rkvė;</w:t>
            </w:r>
          </w:p>
          <w:p w:rsidR="00B85A2F" w:rsidRPr="006D36AD" w:rsidRDefault="00B85A2F" w:rsidP="005B215A">
            <w:pPr>
              <w:pStyle w:val="ListParagraph"/>
              <w:numPr>
                <w:ilvl w:val="0"/>
                <w:numId w:val="36"/>
              </w:numPr>
              <w:rPr>
                <w:rFonts w:ascii="Times New Roman" w:hAnsi="Times New Roman"/>
                <w:szCs w:val="22"/>
                <w:lang w:val="lt-LT"/>
              </w:rPr>
            </w:pPr>
            <w:r>
              <w:rPr>
                <w:rFonts w:ascii="Times New Roman" w:hAnsi="Times New Roman"/>
                <w:szCs w:val="22"/>
                <w:lang w:val="lt-LT"/>
              </w:rPr>
              <w:t>kiti objektai, pagal poreikį.</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2.3.2.3</w:t>
            </w:r>
          </w:p>
        </w:tc>
        <w:tc>
          <w:tcPr>
            <w:tcW w:w="2028" w:type="pct"/>
            <w:vAlign w:val="center"/>
          </w:tcPr>
          <w:p w:rsidR="00B85A2F" w:rsidRPr="006D36AD" w:rsidRDefault="00B85A2F" w:rsidP="005B215A">
            <w:pPr>
              <w:spacing w:after="0" w:line="240" w:lineRule="auto"/>
              <w:rPr>
                <w:rFonts w:ascii="Times New Roman" w:eastAsia="MS Mincho" w:hAnsi="Times New Roman"/>
                <w:bCs/>
              </w:rPr>
            </w:pPr>
            <w:r w:rsidRPr="00C54EF4">
              <w:rPr>
                <w:rFonts w:ascii="Times New Roman" w:hAnsi="Times New Roman"/>
              </w:rPr>
              <w:t>Skatinti fizinius ir juridinius asmenis sutvarkyti apleistus kultūros paveldo objektus</w:t>
            </w:r>
          </w:p>
        </w:tc>
        <w:tc>
          <w:tcPr>
            <w:tcW w:w="2379" w:type="pct"/>
            <w:gridSpan w:val="3"/>
            <w:vAlign w:val="center"/>
          </w:tcPr>
          <w:p w:rsidR="00B85A2F" w:rsidRPr="00C54EF4" w:rsidRDefault="00B85A2F" w:rsidP="005B215A">
            <w:pPr>
              <w:snapToGrid w:val="0"/>
              <w:spacing w:after="0" w:line="240" w:lineRule="auto"/>
              <w:rPr>
                <w:rFonts w:ascii="Times New Roman" w:hAnsi="Times New Roman"/>
                <w:b/>
                <w:bCs/>
              </w:rPr>
            </w:pPr>
            <w:r w:rsidRPr="00C54EF4">
              <w:rPr>
                <w:rFonts w:ascii="Times New Roman" w:hAnsi="Times New Roman"/>
                <w:b/>
                <w:bCs/>
              </w:rPr>
              <w:t>Fizinių ir juridinių asmenų sutvarkyti kultūros paveldo objektai:</w:t>
            </w:r>
          </w:p>
          <w:p w:rsidR="00B85A2F" w:rsidRPr="00C54EF4" w:rsidRDefault="00B85A2F" w:rsidP="005B215A">
            <w:pPr>
              <w:numPr>
                <w:ilvl w:val="0"/>
                <w:numId w:val="15"/>
              </w:numPr>
              <w:snapToGrid w:val="0"/>
              <w:spacing w:after="0" w:line="240" w:lineRule="auto"/>
              <w:rPr>
                <w:rFonts w:ascii="Times New Roman" w:hAnsi="Times New Roman"/>
                <w:bCs/>
              </w:rPr>
            </w:pPr>
            <w:r w:rsidRPr="00C54EF4">
              <w:rPr>
                <w:rFonts w:ascii="Times New Roman" w:hAnsi="Times New Roman"/>
                <w:bCs/>
              </w:rPr>
              <w:t>Aukštadvario dvaras ir parkas;</w:t>
            </w:r>
          </w:p>
          <w:p w:rsidR="00B85A2F" w:rsidRPr="00C54EF4" w:rsidRDefault="00B85A2F" w:rsidP="005B215A">
            <w:pPr>
              <w:numPr>
                <w:ilvl w:val="0"/>
                <w:numId w:val="15"/>
              </w:numPr>
              <w:snapToGrid w:val="0"/>
              <w:spacing w:after="0" w:line="240" w:lineRule="auto"/>
              <w:rPr>
                <w:rFonts w:ascii="Times New Roman" w:hAnsi="Times New Roman"/>
                <w:bCs/>
              </w:rPr>
            </w:pPr>
            <w:r w:rsidRPr="00C54EF4">
              <w:rPr>
                <w:rFonts w:ascii="Times New Roman" w:hAnsi="Times New Roman"/>
                <w:bCs/>
              </w:rPr>
              <w:t>kiti objektai, pagal poreikį.</w:t>
            </w:r>
          </w:p>
        </w:tc>
      </w:tr>
      <w:tr w:rsidR="00B85A2F" w:rsidRPr="00C54EF4" w:rsidTr="005B215A">
        <w:trPr>
          <w:jc w:val="center"/>
        </w:trPr>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2.3.3</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Skatinti profesionalaus ir mėgėjiško sporto plėtrą</w:t>
            </w:r>
          </w:p>
        </w:tc>
      </w:tr>
      <w:tr w:rsidR="00B85A2F" w:rsidRPr="00C54EF4" w:rsidTr="005B215A">
        <w:trPr>
          <w:jc w:val="center"/>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2.3.3.1</w:t>
            </w:r>
          </w:p>
        </w:tc>
        <w:tc>
          <w:tcPr>
            <w:tcW w:w="2028" w:type="pct"/>
            <w:vAlign w:val="center"/>
          </w:tcPr>
          <w:p w:rsidR="00B85A2F" w:rsidRPr="00C54EF4" w:rsidRDefault="00B85A2F" w:rsidP="005B215A">
            <w:pPr>
              <w:widowControl w:val="0"/>
              <w:autoSpaceDE w:val="0"/>
              <w:autoSpaceDN w:val="0"/>
              <w:adjustRightInd w:val="0"/>
              <w:spacing w:after="0" w:line="240" w:lineRule="auto"/>
              <w:ind w:right="152"/>
              <w:rPr>
                <w:rFonts w:ascii="Times New Roman" w:hAnsi="Times New Roman"/>
              </w:rPr>
            </w:pPr>
            <w:r w:rsidRPr="00C54EF4">
              <w:rPr>
                <w:rFonts w:ascii="Times New Roman" w:hAnsi="Times New Roman"/>
              </w:rPr>
              <w:t>Atnaujinti ir plėsti sporto ir aktyvaus laisvalaikio objektus rajone</w:t>
            </w:r>
          </w:p>
        </w:tc>
        <w:tc>
          <w:tcPr>
            <w:tcW w:w="2379" w:type="pct"/>
            <w:gridSpan w:val="3"/>
            <w:vAlign w:val="center"/>
          </w:tcPr>
          <w:p w:rsidR="00B85A2F" w:rsidRPr="00EA10CE" w:rsidRDefault="00B85A2F" w:rsidP="005B215A">
            <w:pPr>
              <w:spacing w:after="0" w:line="240" w:lineRule="auto"/>
              <w:rPr>
                <w:rFonts w:ascii="Times New Roman" w:hAnsi="Times New Roman"/>
                <w:b/>
              </w:rPr>
            </w:pPr>
            <w:r w:rsidRPr="00EA10CE">
              <w:rPr>
                <w:rFonts w:ascii="Times New Roman" w:hAnsi="Times New Roman"/>
                <w:b/>
              </w:rPr>
              <w:t>Įrengti (atnaujinti) sporto ir aktyvaus laisvalaikio objektai:</w:t>
            </w:r>
          </w:p>
          <w:p w:rsidR="00B85A2F" w:rsidRPr="00EA10CE" w:rsidRDefault="00B85A2F" w:rsidP="005B215A">
            <w:pPr>
              <w:numPr>
                <w:ilvl w:val="0"/>
                <w:numId w:val="15"/>
              </w:numPr>
              <w:spacing w:after="0" w:line="240" w:lineRule="auto"/>
              <w:jc w:val="both"/>
              <w:rPr>
                <w:rFonts w:ascii="Times New Roman" w:hAnsi="Times New Roman"/>
              </w:rPr>
            </w:pPr>
            <w:r w:rsidRPr="00EA10CE">
              <w:rPr>
                <w:rFonts w:ascii="Times New Roman" w:hAnsi="Times New Roman"/>
                <w:bCs/>
              </w:rPr>
              <w:t xml:space="preserve">Įkurtas atviras daugiafunkcis laisvalaikio centras Lentvario m. prie Bevardžio ežero </w:t>
            </w:r>
            <w:r w:rsidRPr="00EA10CE">
              <w:rPr>
                <w:rFonts w:ascii="Times New Roman" w:hAnsi="Times New Roman"/>
              </w:rPr>
              <w:t xml:space="preserve">ir sutvarkyta </w:t>
            </w:r>
            <w:r w:rsidRPr="00EA10CE">
              <w:rPr>
                <w:rFonts w:ascii="Times New Roman" w:hAnsi="Times New Roman"/>
                <w:bCs/>
              </w:rPr>
              <w:t>Klevų alėjos skersgatvio ir Dzūkų gatvės</w:t>
            </w:r>
            <w:r w:rsidRPr="00EA10CE">
              <w:rPr>
                <w:rFonts w:ascii="Times New Roman" w:hAnsi="Times New Roman"/>
              </w:rPr>
              <w:t xml:space="preserve"> infrastruktūra;</w:t>
            </w:r>
          </w:p>
          <w:p w:rsidR="00B85A2F" w:rsidRPr="00EA10CE" w:rsidRDefault="00B85A2F" w:rsidP="005B215A">
            <w:pPr>
              <w:numPr>
                <w:ilvl w:val="0"/>
                <w:numId w:val="15"/>
              </w:numPr>
              <w:spacing w:after="0" w:line="240" w:lineRule="auto"/>
              <w:jc w:val="both"/>
              <w:rPr>
                <w:rFonts w:ascii="Times New Roman" w:hAnsi="Times New Roman"/>
              </w:rPr>
            </w:pPr>
            <w:r w:rsidRPr="00EA10CE">
              <w:rPr>
                <w:rFonts w:ascii="Times New Roman" w:hAnsi="Times New Roman"/>
              </w:rPr>
              <w:t xml:space="preserve">įrengta daugiafunkcė sporto aikštelę </w:t>
            </w:r>
            <w:r w:rsidRPr="00EA10CE">
              <w:rPr>
                <w:rFonts w:ascii="Times New Roman" w:hAnsi="Times New Roman"/>
              </w:rPr>
              <w:lastRenderedPageBreak/>
              <w:t>Onuškio mstl. Kauno g.;</w:t>
            </w:r>
          </w:p>
          <w:p w:rsidR="00B85A2F" w:rsidRPr="00EA10CE" w:rsidRDefault="00B85A2F" w:rsidP="005B215A">
            <w:pPr>
              <w:numPr>
                <w:ilvl w:val="0"/>
                <w:numId w:val="15"/>
              </w:numPr>
              <w:spacing w:after="0" w:line="240" w:lineRule="auto"/>
              <w:jc w:val="both"/>
              <w:rPr>
                <w:rFonts w:ascii="Times New Roman" w:hAnsi="Times New Roman"/>
                <w:bCs/>
              </w:rPr>
            </w:pPr>
            <w:r w:rsidRPr="00EA10CE">
              <w:rPr>
                <w:rFonts w:ascii="Times New Roman" w:hAnsi="Times New Roman"/>
              </w:rPr>
              <w:t>įrengtas m</w:t>
            </w:r>
            <w:r w:rsidRPr="00EA10CE">
              <w:rPr>
                <w:rFonts w:ascii="Times New Roman" w:hAnsi="Times New Roman"/>
                <w:bCs/>
              </w:rPr>
              <w:t>iesto parkas Trakuose, Birutės g., sutvarkant viešąsias erdves su atkurtais tvenkiniais, futbolo, petankės aikštelėmis, stacionariais lauko treniruokliais, šunų vedžiojimo aikštele ir kt. bei sujungtas su būsimu turistų aptarnavimo centru;</w:t>
            </w:r>
          </w:p>
          <w:p w:rsidR="00B85A2F" w:rsidRPr="00EA10CE" w:rsidRDefault="00B85A2F" w:rsidP="005B215A">
            <w:pPr>
              <w:numPr>
                <w:ilvl w:val="0"/>
                <w:numId w:val="15"/>
              </w:numPr>
              <w:spacing w:after="0" w:line="240" w:lineRule="auto"/>
              <w:jc w:val="both"/>
              <w:rPr>
                <w:rFonts w:ascii="Times New Roman" w:hAnsi="Times New Roman"/>
              </w:rPr>
            </w:pPr>
            <w:r w:rsidRPr="00EA10CE">
              <w:rPr>
                <w:rFonts w:ascii="Times New Roman" w:hAnsi="Times New Roman"/>
                <w:bCs/>
              </w:rPr>
              <w:t>ž</w:t>
            </w:r>
            <w:r w:rsidRPr="00EA10CE">
              <w:rPr>
                <w:rFonts w:ascii="Times New Roman" w:hAnsi="Times New Roman"/>
              </w:rPr>
              <w:t>iemos sezono metu ant užšalusio Galvės ežero įrengtos ledo ritulio ir čiuožinėjimo aikštelės;</w:t>
            </w:r>
          </w:p>
          <w:p w:rsidR="00B85A2F" w:rsidRPr="00EA10CE" w:rsidRDefault="00B85A2F" w:rsidP="005B215A">
            <w:pPr>
              <w:numPr>
                <w:ilvl w:val="0"/>
                <w:numId w:val="15"/>
              </w:numPr>
              <w:spacing w:after="0" w:line="240" w:lineRule="auto"/>
              <w:jc w:val="both"/>
              <w:rPr>
                <w:rFonts w:ascii="Times New Roman" w:hAnsi="Times New Roman"/>
                <w:bCs/>
              </w:rPr>
            </w:pPr>
            <w:r w:rsidRPr="00EA10CE">
              <w:rPr>
                <w:rFonts w:ascii="Times New Roman" w:hAnsi="Times New Roman"/>
              </w:rPr>
              <w:t>įrengta e</w:t>
            </w:r>
            <w:r w:rsidRPr="00EA10CE">
              <w:rPr>
                <w:rFonts w:ascii="Times New Roman" w:hAnsi="Times New Roman"/>
                <w:bCs/>
              </w:rPr>
              <w:t>kstremalaus sporto mėgėjams (jaunimui) skirta aikštelė Trakų m.;</w:t>
            </w:r>
          </w:p>
          <w:p w:rsidR="00B85A2F" w:rsidRPr="00EA10CE" w:rsidRDefault="00B85A2F" w:rsidP="005B215A">
            <w:pPr>
              <w:numPr>
                <w:ilvl w:val="0"/>
                <w:numId w:val="15"/>
              </w:numPr>
              <w:spacing w:after="0" w:line="240" w:lineRule="auto"/>
              <w:jc w:val="both"/>
              <w:rPr>
                <w:rFonts w:ascii="Times New Roman" w:hAnsi="Times New Roman"/>
              </w:rPr>
            </w:pPr>
            <w:r w:rsidRPr="00EA10CE">
              <w:rPr>
                <w:rFonts w:ascii="Times New Roman" w:hAnsi="Times New Roman"/>
                <w:bCs/>
              </w:rPr>
              <w:t>į</w:t>
            </w:r>
            <w:r w:rsidRPr="00EA10CE">
              <w:rPr>
                <w:rFonts w:ascii="Times New Roman" w:hAnsi="Times New Roman"/>
              </w:rPr>
              <w:t xml:space="preserve">rengtos </w:t>
            </w:r>
            <w:r>
              <w:rPr>
                <w:rFonts w:ascii="Times New Roman" w:hAnsi="Times New Roman"/>
              </w:rPr>
              <w:t>žiedinės</w:t>
            </w:r>
            <w:r w:rsidRPr="00EA10CE">
              <w:rPr>
                <w:rFonts w:ascii="Times New Roman" w:hAnsi="Times New Roman"/>
              </w:rPr>
              <w:t xml:space="preserve"> slidinėjimo trasos Varnikų miške;</w:t>
            </w:r>
          </w:p>
          <w:p w:rsidR="00B85A2F" w:rsidRPr="00EA10CE" w:rsidRDefault="00B85A2F" w:rsidP="005B215A">
            <w:pPr>
              <w:numPr>
                <w:ilvl w:val="0"/>
                <w:numId w:val="15"/>
              </w:numPr>
              <w:spacing w:after="0" w:line="240" w:lineRule="auto"/>
              <w:jc w:val="both"/>
              <w:rPr>
                <w:rFonts w:ascii="Times New Roman" w:hAnsi="Times New Roman"/>
              </w:rPr>
            </w:pPr>
            <w:r w:rsidRPr="00EA10CE">
              <w:rPr>
                <w:rFonts w:ascii="Times New Roman" w:hAnsi="Times New Roman"/>
              </w:rPr>
              <w:t xml:space="preserve">suženklintos </w:t>
            </w:r>
            <w:r>
              <w:rPr>
                <w:rFonts w:ascii="Times New Roman" w:hAnsi="Times New Roman"/>
              </w:rPr>
              <w:t>jodinėjimui</w:t>
            </w:r>
            <w:r w:rsidRPr="00EA10CE">
              <w:rPr>
                <w:rFonts w:ascii="Times New Roman" w:hAnsi="Times New Roman"/>
              </w:rPr>
              <w:t xml:space="preserve"> skirtos trasos aplink Akmenos ežerą ir Jovariškių k.;</w:t>
            </w:r>
          </w:p>
          <w:p w:rsidR="00B85A2F" w:rsidRPr="00EA10CE" w:rsidRDefault="00B85A2F" w:rsidP="005B215A">
            <w:pPr>
              <w:numPr>
                <w:ilvl w:val="0"/>
                <w:numId w:val="15"/>
              </w:numPr>
              <w:spacing w:after="0" w:line="240" w:lineRule="auto"/>
              <w:jc w:val="both"/>
              <w:rPr>
                <w:rFonts w:ascii="Times New Roman" w:hAnsi="Times New Roman"/>
              </w:rPr>
            </w:pPr>
            <w:r w:rsidRPr="00EA10CE">
              <w:rPr>
                <w:rFonts w:ascii="Times New Roman" w:hAnsi="Times New Roman"/>
              </w:rPr>
              <w:t>pastatytas daugiafunkcis sporto ir pramogų kompleksas;</w:t>
            </w:r>
          </w:p>
          <w:p w:rsidR="00B85A2F" w:rsidRPr="00EA10CE" w:rsidRDefault="00B85A2F" w:rsidP="005B215A">
            <w:pPr>
              <w:numPr>
                <w:ilvl w:val="0"/>
                <w:numId w:val="15"/>
              </w:numPr>
              <w:spacing w:after="0" w:line="240" w:lineRule="auto"/>
              <w:jc w:val="both"/>
              <w:rPr>
                <w:rFonts w:ascii="Times New Roman" w:hAnsi="Times New Roman"/>
              </w:rPr>
            </w:pPr>
            <w:r w:rsidRPr="00EA10CE">
              <w:rPr>
                <w:rFonts w:ascii="Times New Roman" w:hAnsi="Times New Roman"/>
              </w:rPr>
              <w:t>laipiojimo sienelė rajone;</w:t>
            </w:r>
          </w:p>
          <w:p w:rsidR="00B85A2F" w:rsidRPr="00EA10CE" w:rsidRDefault="00B85A2F" w:rsidP="005B215A">
            <w:pPr>
              <w:numPr>
                <w:ilvl w:val="0"/>
                <w:numId w:val="15"/>
              </w:numPr>
              <w:spacing w:after="0" w:line="240" w:lineRule="auto"/>
              <w:jc w:val="both"/>
              <w:rPr>
                <w:rFonts w:ascii="Times New Roman" w:hAnsi="Times New Roman"/>
              </w:rPr>
            </w:pPr>
            <w:r w:rsidRPr="00EA10CE">
              <w:rPr>
                <w:rFonts w:ascii="Times New Roman" w:hAnsi="Times New Roman"/>
              </w:rPr>
              <w:t>kiti objektai, pagal poreikį.</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lastRenderedPageBreak/>
              <w:t>2.4</w:t>
            </w:r>
          </w:p>
        </w:tc>
        <w:tc>
          <w:tcPr>
            <w:tcW w:w="4407" w:type="pct"/>
            <w:gridSpan w:val="4"/>
            <w:shd w:val="clear" w:color="auto" w:fill="C6D9F1"/>
            <w:vAlign w:val="center"/>
          </w:tcPr>
          <w:p w:rsidR="00B85A2F" w:rsidRPr="006D36AD" w:rsidRDefault="00B85A2F" w:rsidP="005B215A">
            <w:pPr>
              <w:tabs>
                <w:tab w:val="left" w:pos="567"/>
                <w:tab w:val="right" w:leader="dot" w:pos="9923"/>
              </w:tabs>
              <w:spacing w:before="60" w:after="60" w:line="240" w:lineRule="auto"/>
              <w:jc w:val="center"/>
              <w:rPr>
                <w:rFonts w:ascii="Times New Roman" w:hAnsi="Times New Roman"/>
                <w:b/>
              </w:rPr>
            </w:pPr>
            <w:r w:rsidRPr="006D36AD">
              <w:rPr>
                <w:rFonts w:ascii="Times New Roman" w:hAnsi="Times New Roman"/>
                <w:b/>
              </w:rPr>
              <w:t>Kurti saugią ir efektyviai valdomą rajono aplinką</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2.4.3</w:t>
            </w:r>
          </w:p>
        </w:tc>
        <w:tc>
          <w:tcPr>
            <w:tcW w:w="4407" w:type="pct"/>
            <w:gridSpan w:val="4"/>
            <w:shd w:val="clear" w:color="auto" w:fill="C6D9F1"/>
            <w:vAlign w:val="center"/>
          </w:tcPr>
          <w:p w:rsidR="00B85A2F" w:rsidRPr="006D36AD" w:rsidRDefault="00B85A2F" w:rsidP="005B215A">
            <w:pPr>
              <w:tabs>
                <w:tab w:val="left" w:pos="567"/>
                <w:tab w:val="right" w:leader="dot" w:pos="9923"/>
              </w:tabs>
              <w:spacing w:before="60" w:after="60" w:line="240" w:lineRule="auto"/>
              <w:jc w:val="center"/>
              <w:rPr>
                <w:rFonts w:ascii="Times New Roman" w:hAnsi="Times New Roman"/>
              </w:rPr>
            </w:pPr>
            <w:r w:rsidRPr="006D36AD">
              <w:rPr>
                <w:rFonts w:ascii="Times New Roman" w:hAnsi="Times New Roman"/>
              </w:rPr>
              <w:t xml:space="preserve">Gerinti savivaldybės administracijos infrastruktūros techninę būklę </w:t>
            </w:r>
          </w:p>
        </w:tc>
      </w:tr>
      <w:tr w:rsidR="00B85A2F" w:rsidRPr="00C54EF4" w:rsidTr="005B215A">
        <w:tblPrEx>
          <w:jc w:val="left"/>
        </w:tblPrEx>
        <w:trPr>
          <w:trHeight w:val="542"/>
        </w:trPr>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2.4.3.1</w:t>
            </w:r>
          </w:p>
        </w:tc>
        <w:tc>
          <w:tcPr>
            <w:tcW w:w="2028"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bCs/>
                <w:lang w:eastAsia="lt-LT"/>
              </w:rPr>
              <w:t>Modernizuoti savivaldybės administracijos ir jai pavaldžių įstaigų pastatus ir patalpas, neatitinkančias saugumo, higienos, technologinių ar energetinio efektyvumo reikalavimų</w:t>
            </w:r>
          </w:p>
        </w:tc>
        <w:tc>
          <w:tcPr>
            <w:tcW w:w="2379" w:type="pct"/>
            <w:gridSpan w:val="3"/>
            <w:vAlign w:val="center"/>
          </w:tcPr>
          <w:p w:rsidR="00B85A2F" w:rsidRPr="00C54EF4" w:rsidRDefault="00B85A2F" w:rsidP="005B215A">
            <w:pPr>
              <w:snapToGrid w:val="0"/>
              <w:spacing w:after="0" w:line="240" w:lineRule="auto"/>
              <w:jc w:val="both"/>
              <w:rPr>
                <w:rFonts w:ascii="Times New Roman" w:hAnsi="Times New Roman"/>
                <w:b/>
                <w:bCs/>
              </w:rPr>
            </w:pPr>
            <w:r w:rsidRPr="00C54EF4">
              <w:rPr>
                <w:rFonts w:ascii="Times New Roman" w:hAnsi="Times New Roman"/>
                <w:b/>
                <w:bCs/>
              </w:rPr>
              <w:t>Modernizuoti savivaldybės administracijos ir jai pavaldžių įstaigų pastatai:</w:t>
            </w:r>
          </w:p>
          <w:p w:rsidR="00B85A2F" w:rsidRPr="006D36AD" w:rsidRDefault="00B85A2F" w:rsidP="005B215A">
            <w:pPr>
              <w:pStyle w:val="ListParagraph"/>
              <w:numPr>
                <w:ilvl w:val="0"/>
                <w:numId w:val="19"/>
              </w:numPr>
              <w:snapToGrid w:val="0"/>
              <w:rPr>
                <w:rFonts w:ascii="Times New Roman" w:hAnsi="Times New Roman"/>
                <w:bCs/>
                <w:szCs w:val="22"/>
                <w:lang w:val="lt-LT"/>
              </w:rPr>
            </w:pPr>
            <w:r w:rsidRPr="006D36AD">
              <w:rPr>
                <w:rFonts w:ascii="Times New Roman" w:hAnsi="Times New Roman"/>
                <w:bCs/>
                <w:szCs w:val="22"/>
                <w:lang w:val="lt-LT"/>
              </w:rPr>
              <w:t>Grendavės seniūnija;</w:t>
            </w:r>
          </w:p>
          <w:p w:rsidR="00B85A2F" w:rsidRPr="006D36AD" w:rsidRDefault="00B85A2F" w:rsidP="005B215A">
            <w:pPr>
              <w:pStyle w:val="ListParagraph"/>
              <w:numPr>
                <w:ilvl w:val="0"/>
                <w:numId w:val="19"/>
              </w:numPr>
              <w:snapToGrid w:val="0"/>
              <w:rPr>
                <w:rFonts w:ascii="Times New Roman" w:hAnsi="Times New Roman"/>
                <w:bCs/>
                <w:szCs w:val="22"/>
                <w:lang w:val="lt-LT"/>
              </w:rPr>
            </w:pPr>
            <w:r w:rsidRPr="006D36AD">
              <w:rPr>
                <w:rFonts w:ascii="Times New Roman" w:hAnsi="Times New Roman"/>
                <w:bCs/>
                <w:szCs w:val="22"/>
                <w:lang w:val="lt-LT"/>
              </w:rPr>
              <w:t>Rūdiškių seniūnija;</w:t>
            </w:r>
          </w:p>
          <w:p w:rsidR="00B85A2F" w:rsidRPr="006D36AD" w:rsidRDefault="00B85A2F" w:rsidP="005B215A">
            <w:pPr>
              <w:pStyle w:val="ListParagraph"/>
              <w:numPr>
                <w:ilvl w:val="0"/>
                <w:numId w:val="19"/>
              </w:numPr>
              <w:snapToGrid w:val="0"/>
              <w:rPr>
                <w:rFonts w:ascii="Times New Roman" w:hAnsi="Times New Roman"/>
                <w:bCs/>
                <w:szCs w:val="22"/>
                <w:lang w:val="lt-LT"/>
              </w:rPr>
            </w:pPr>
            <w:r w:rsidRPr="006D36AD">
              <w:rPr>
                <w:rFonts w:ascii="Times New Roman" w:hAnsi="Times New Roman"/>
                <w:bCs/>
                <w:szCs w:val="22"/>
                <w:lang w:val="lt-LT"/>
              </w:rPr>
              <w:t>Senųjų Trakų seniūnija;</w:t>
            </w:r>
          </w:p>
          <w:p w:rsidR="00B85A2F" w:rsidRPr="006D36AD" w:rsidRDefault="00B85A2F" w:rsidP="005B215A">
            <w:pPr>
              <w:pStyle w:val="ListParagraph"/>
              <w:numPr>
                <w:ilvl w:val="0"/>
                <w:numId w:val="19"/>
              </w:numPr>
              <w:snapToGrid w:val="0"/>
              <w:rPr>
                <w:rFonts w:ascii="Times New Roman" w:hAnsi="Times New Roman"/>
                <w:bCs/>
                <w:szCs w:val="22"/>
                <w:lang w:val="lt-LT"/>
              </w:rPr>
            </w:pPr>
            <w:r w:rsidRPr="006D36AD">
              <w:rPr>
                <w:rFonts w:ascii="Times New Roman" w:hAnsi="Times New Roman"/>
                <w:bCs/>
                <w:szCs w:val="22"/>
                <w:lang w:val="lt-LT"/>
              </w:rPr>
              <w:t>Onuškio seniūnija;</w:t>
            </w:r>
          </w:p>
          <w:p w:rsidR="00B85A2F" w:rsidRPr="006D36AD" w:rsidRDefault="00B85A2F" w:rsidP="005B215A">
            <w:pPr>
              <w:pStyle w:val="ListParagraph"/>
              <w:numPr>
                <w:ilvl w:val="0"/>
                <w:numId w:val="19"/>
              </w:numPr>
              <w:snapToGrid w:val="0"/>
              <w:rPr>
                <w:rFonts w:ascii="Times New Roman" w:hAnsi="Times New Roman"/>
                <w:bCs/>
                <w:szCs w:val="22"/>
                <w:lang w:val="lt-LT"/>
              </w:rPr>
            </w:pPr>
            <w:r w:rsidRPr="006D36AD">
              <w:rPr>
                <w:rFonts w:ascii="Times New Roman" w:hAnsi="Times New Roman"/>
                <w:bCs/>
                <w:szCs w:val="22"/>
                <w:lang w:val="lt-LT"/>
              </w:rPr>
              <w:t>Lentvario seniūnija;</w:t>
            </w:r>
          </w:p>
          <w:p w:rsidR="00B85A2F" w:rsidRPr="006D36AD" w:rsidRDefault="00B85A2F" w:rsidP="005B215A">
            <w:pPr>
              <w:pStyle w:val="ListParagraph"/>
              <w:numPr>
                <w:ilvl w:val="0"/>
                <w:numId w:val="19"/>
              </w:numPr>
              <w:snapToGrid w:val="0"/>
              <w:rPr>
                <w:rFonts w:ascii="Times New Roman" w:hAnsi="Times New Roman"/>
                <w:bCs/>
                <w:szCs w:val="22"/>
                <w:lang w:val="lt-LT"/>
              </w:rPr>
            </w:pPr>
            <w:r w:rsidRPr="006D36AD">
              <w:rPr>
                <w:rFonts w:ascii="Times New Roman" w:hAnsi="Times New Roman"/>
                <w:bCs/>
                <w:szCs w:val="22"/>
                <w:lang w:val="lt-LT"/>
              </w:rPr>
              <w:t>kiti pastatai, pagal poreikį.</w:t>
            </w:r>
          </w:p>
          <w:p w:rsidR="00B85A2F" w:rsidRPr="00C54EF4" w:rsidRDefault="00B85A2F" w:rsidP="005B215A">
            <w:pPr>
              <w:snapToGrid w:val="0"/>
              <w:spacing w:after="0" w:line="240" w:lineRule="auto"/>
              <w:jc w:val="both"/>
              <w:rPr>
                <w:rFonts w:ascii="Times New Roman" w:hAnsi="Times New Roman"/>
                <w:b/>
                <w:bCs/>
              </w:rPr>
            </w:pPr>
            <w:r w:rsidRPr="00C54EF4">
              <w:rPr>
                <w:rFonts w:ascii="Times New Roman" w:hAnsi="Times New Roman"/>
                <w:b/>
                <w:bCs/>
              </w:rPr>
              <w:t xml:space="preserve">Į kitas patalpas perkeltos savivaldybės administracijos ir </w:t>
            </w:r>
            <w:r>
              <w:rPr>
                <w:rFonts w:ascii="Times New Roman" w:hAnsi="Times New Roman"/>
                <w:b/>
                <w:bCs/>
              </w:rPr>
              <w:t>jai</w:t>
            </w:r>
            <w:r w:rsidRPr="00C54EF4">
              <w:rPr>
                <w:rFonts w:ascii="Times New Roman" w:hAnsi="Times New Roman"/>
                <w:b/>
                <w:bCs/>
              </w:rPr>
              <w:t xml:space="preserve"> pavaldžios įstaigos:</w:t>
            </w:r>
          </w:p>
          <w:p w:rsidR="00B85A2F" w:rsidRPr="006D36AD" w:rsidRDefault="00B85A2F" w:rsidP="005B215A">
            <w:pPr>
              <w:pStyle w:val="ListParagraph"/>
              <w:numPr>
                <w:ilvl w:val="0"/>
                <w:numId w:val="19"/>
              </w:numPr>
              <w:snapToGrid w:val="0"/>
              <w:rPr>
                <w:rFonts w:ascii="Times New Roman" w:hAnsi="Times New Roman"/>
                <w:bCs/>
                <w:szCs w:val="22"/>
                <w:lang w:val="lt-LT"/>
              </w:rPr>
            </w:pPr>
            <w:r w:rsidRPr="006D36AD">
              <w:rPr>
                <w:rFonts w:ascii="Times New Roman" w:hAnsi="Times New Roman"/>
                <w:bCs/>
                <w:szCs w:val="22"/>
                <w:lang w:val="lt-LT"/>
              </w:rPr>
              <w:t>Trakų seniūnija;</w:t>
            </w:r>
          </w:p>
          <w:p w:rsidR="00B85A2F" w:rsidRPr="006D36AD" w:rsidRDefault="00B85A2F" w:rsidP="005B215A">
            <w:pPr>
              <w:pStyle w:val="ListParagraph"/>
              <w:numPr>
                <w:ilvl w:val="0"/>
                <w:numId w:val="19"/>
              </w:numPr>
              <w:snapToGrid w:val="0"/>
              <w:rPr>
                <w:rFonts w:ascii="Times New Roman" w:hAnsi="Times New Roman"/>
                <w:bCs/>
                <w:szCs w:val="22"/>
                <w:lang w:val="lt-LT"/>
              </w:rPr>
            </w:pPr>
            <w:r w:rsidRPr="006D36AD">
              <w:rPr>
                <w:rFonts w:ascii="Times New Roman" w:hAnsi="Times New Roman"/>
                <w:bCs/>
                <w:szCs w:val="22"/>
                <w:lang w:val="lt-LT"/>
              </w:rPr>
              <w:t>kitos įstaigos, pagal poreikį.</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3.</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rPr>
            </w:pPr>
            <w:r w:rsidRPr="00C54EF4">
              <w:rPr>
                <w:rFonts w:ascii="Times New Roman" w:hAnsi="Times New Roman"/>
                <w:b/>
              </w:rPr>
              <w:t>DARNUS TERITORIJŲ IR INFRASTRUKTŪROS VYSTYMAS</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3.1</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rPr>
            </w:pPr>
            <w:r w:rsidRPr="00C54EF4">
              <w:rPr>
                <w:rFonts w:ascii="Times New Roman" w:hAnsi="Times New Roman"/>
                <w:b/>
              </w:rPr>
              <w:t>Didinti inžinerinio aprūpinimo infrastruktūros efektyvumą</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3.1.1</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Atnaujinti ir plėsti vandens tiekimo ir nuotekų tvarkymo infrastruktūrą</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3.1.1.1</w:t>
            </w:r>
          </w:p>
        </w:tc>
        <w:tc>
          <w:tcPr>
            <w:tcW w:w="2028"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Inventorizuoti, įteisinti ir rekonstruoti bei naujai įrengti vandentvarkos infrastruktūros objektus</w:t>
            </w:r>
          </w:p>
        </w:tc>
        <w:tc>
          <w:tcPr>
            <w:tcW w:w="2379" w:type="pct"/>
            <w:gridSpan w:val="3"/>
            <w:vAlign w:val="center"/>
          </w:tcPr>
          <w:p w:rsidR="00B85A2F" w:rsidRPr="00EA10CE" w:rsidRDefault="00B85A2F" w:rsidP="005B215A">
            <w:pPr>
              <w:spacing w:after="0" w:line="240" w:lineRule="auto"/>
              <w:jc w:val="both"/>
              <w:rPr>
                <w:rFonts w:ascii="Times New Roman" w:hAnsi="Times New Roman"/>
                <w:b/>
              </w:rPr>
            </w:pPr>
            <w:r w:rsidRPr="00EA10CE">
              <w:rPr>
                <w:rFonts w:ascii="Times New Roman" w:hAnsi="Times New Roman"/>
                <w:b/>
              </w:rPr>
              <w:t>Naujai įrengti ir rekonstruoti geriamojo vandens kokybės gerinimo įrenginiai:</w:t>
            </w:r>
          </w:p>
          <w:p w:rsidR="00B85A2F" w:rsidRPr="00EA10CE" w:rsidRDefault="00B85A2F" w:rsidP="005B215A">
            <w:pPr>
              <w:pStyle w:val="ListParagraph"/>
              <w:numPr>
                <w:ilvl w:val="0"/>
                <w:numId w:val="20"/>
              </w:numPr>
              <w:rPr>
                <w:rFonts w:ascii="Times New Roman" w:hAnsi="Times New Roman"/>
                <w:szCs w:val="22"/>
                <w:lang w:val="lt-LT"/>
              </w:rPr>
            </w:pPr>
            <w:r w:rsidRPr="00EA10CE">
              <w:rPr>
                <w:rFonts w:ascii="Times New Roman" w:hAnsi="Times New Roman"/>
                <w:szCs w:val="22"/>
                <w:lang w:val="lt-LT"/>
              </w:rPr>
              <w:t>Paluknio k.;</w:t>
            </w:r>
          </w:p>
          <w:p w:rsidR="00B85A2F" w:rsidRPr="00EA10CE" w:rsidRDefault="00B85A2F" w:rsidP="005B215A">
            <w:pPr>
              <w:pStyle w:val="ListParagraph"/>
              <w:numPr>
                <w:ilvl w:val="0"/>
                <w:numId w:val="20"/>
              </w:numPr>
              <w:rPr>
                <w:rFonts w:ascii="Times New Roman" w:hAnsi="Times New Roman"/>
                <w:szCs w:val="22"/>
                <w:lang w:val="lt-LT"/>
              </w:rPr>
            </w:pPr>
            <w:r w:rsidRPr="00EA10CE">
              <w:rPr>
                <w:rFonts w:ascii="Times New Roman" w:hAnsi="Times New Roman"/>
                <w:szCs w:val="22"/>
                <w:lang w:val="lt-LT"/>
              </w:rPr>
              <w:t>Senųjų Trakų k.;</w:t>
            </w:r>
          </w:p>
          <w:p w:rsidR="00B85A2F" w:rsidRPr="00EA10CE" w:rsidRDefault="00B85A2F" w:rsidP="005B215A">
            <w:pPr>
              <w:pStyle w:val="ListParagraph"/>
              <w:numPr>
                <w:ilvl w:val="0"/>
                <w:numId w:val="20"/>
              </w:numPr>
              <w:rPr>
                <w:rFonts w:ascii="Times New Roman" w:hAnsi="Times New Roman"/>
                <w:szCs w:val="22"/>
                <w:lang w:val="lt-LT"/>
              </w:rPr>
            </w:pPr>
            <w:r w:rsidRPr="00EA10CE">
              <w:rPr>
                <w:rFonts w:ascii="Times New Roman" w:hAnsi="Times New Roman"/>
                <w:szCs w:val="22"/>
                <w:lang w:val="lt-LT"/>
              </w:rPr>
              <w:t>Onuškio mstl.;</w:t>
            </w:r>
          </w:p>
          <w:p w:rsidR="00B85A2F" w:rsidRPr="00EA10CE" w:rsidRDefault="00B85A2F" w:rsidP="005B215A">
            <w:pPr>
              <w:pStyle w:val="ListParagraph"/>
              <w:numPr>
                <w:ilvl w:val="0"/>
                <w:numId w:val="20"/>
              </w:numPr>
              <w:rPr>
                <w:rFonts w:ascii="Times New Roman" w:hAnsi="Times New Roman"/>
                <w:szCs w:val="22"/>
                <w:lang w:val="lt-LT"/>
              </w:rPr>
            </w:pPr>
            <w:r w:rsidRPr="00EA10CE">
              <w:rPr>
                <w:rFonts w:ascii="Times New Roman" w:hAnsi="Times New Roman"/>
                <w:szCs w:val="22"/>
                <w:lang w:val="lt-LT"/>
              </w:rPr>
              <w:t>Aukštadvario mstl.;</w:t>
            </w:r>
          </w:p>
          <w:p w:rsidR="00B85A2F" w:rsidRPr="00EA10CE" w:rsidRDefault="00B85A2F" w:rsidP="005B215A">
            <w:pPr>
              <w:pStyle w:val="ListParagraph"/>
              <w:numPr>
                <w:ilvl w:val="0"/>
                <w:numId w:val="20"/>
              </w:numPr>
              <w:rPr>
                <w:rFonts w:ascii="Times New Roman" w:hAnsi="Times New Roman"/>
                <w:szCs w:val="22"/>
                <w:lang w:val="lt-LT"/>
              </w:rPr>
            </w:pPr>
            <w:r w:rsidRPr="00EA10CE">
              <w:rPr>
                <w:rFonts w:ascii="Times New Roman" w:hAnsi="Times New Roman"/>
                <w:szCs w:val="22"/>
                <w:lang w:val="lt-LT"/>
              </w:rPr>
              <w:t>Čižiūnų k.;</w:t>
            </w:r>
          </w:p>
          <w:p w:rsidR="00B85A2F" w:rsidRPr="00EA10CE" w:rsidRDefault="00B85A2F" w:rsidP="005B215A">
            <w:pPr>
              <w:pStyle w:val="ListParagraph"/>
              <w:numPr>
                <w:ilvl w:val="0"/>
                <w:numId w:val="20"/>
              </w:numPr>
              <w:rPr>
                <w:rFonts w:ascii="Times New Roman" w:hAnsi="Times New Roman"/>
                <w:szCs w:val="22"/>
                <w:lang w:val="lt-LT"/>
              </w:rPr>
            </w:pPr>
            <w:r w:rsidRPr="00EA10CE">
              <w:rPr>
                <w:rFonts w:ascii="Times New Roman" w:hAnsi="Times New Roman"/>
                <w:szCs w:val="22"/>
                <w:lang w:val="lt-LT"/>
              </w:rPr>
              <w:t>Bijūnų k.;</w:t>
            </w:r>
          </w:p>
          <w:p w:rsidR="00B85A2F" w:rsidRPr="00EA10CE" w:rsidRDefault="00B85A2F" w:rsidP="005B215A">
            <w:pPr>
              <w:pStyle w:val="ListParagraph"/>
              <w:numPr>
                <w:ilvl w:val="0"/>
                <w:numId w:val="20"/>
              </w:numPr>
              <w:rPr>
                <w:rFonts w:ascii="Times New Roman" w:hAnsi="Times New Roman"/>
                <w:szCs w:val="22"/>
                <w:lang w:val="lt-LT"/>
              </w:rPr>
            </w:pPr>
            <w:r w:rsidRPr="00EA10CE">
              <w:rPr>
                <w:rFonts w:ascii="Times New Roman" w:hAnsi="Times New Roman"/>
                <w:szCs w:val="22"/>
                <w:lang w:val="lt-LT"/>
              </w:rPr>
              <w:t>Totoriškių k.;</w:t>
            </w:r>
          </w:p>
          <w:p w:rsidR="00B85A2F" w:rsidRPr="00EA10CE" w:rsidRDefault="00B85A2F" w:rsidP="005B215A">
            <w:pPr>
              <w:pStyle w:val="ListParagraph"/>
              <w:numPr>
                <w:ilvl w:val="0"/>
                <w:numId w:val="20"/>
              </w:numPr>
              <w:rPr>
                <w:rFonts w:ascii="Times New Roman" w:hAnsi="Times New Roman"/>
                <w:szCs w:val="22"/>
                <w:lang w:val="lt-LT"/>
              </w:rPr>
            </w:pPr>
            <w:r w:rsidRPr="00EA10CE">
              <w:rPr>
                <w:rFonts w:ascii="Times New Roman" w:hAnsi="Times New Roman"/>
                <w:szCs w:val="22"/>
                <w:lang w:val="lt-LT"/>
              </w:rPr>
              <w:t>kitose vietovėse, pagal poreikį.</w:t>
            </w:r>
          </w:p>
          <w:p w:rsidR="00B85A2F" w:rsidRPr="00EA10CE" w:rsidRDefault="00B85A2F" w:rsidP="005B215A">
            <w:pPr>
              <w:spacing w:after="0" w:line="240" w:lineRule="auto"/>
              <w:jc w:val="both"/>
              <w:rPr>
                <w:rFonts w:ascii="Times New Roman" w:hAnsi="Times New Roman"/>
                <w:b/>
              </w:rPr>
            </w:pPr>
            <w:r w:rsidRPr="00EA10CE">
              <w:rPr>
                <w:rFonts w:ascii="Times New Roman" w:hAnsi="Times New Roman"/>
                <w:b/>
              </w:rPr>
              <w:t>Naujai įrengti ir rekonstruoti nuotekų valymo įrenginiai:</w:t>
            </w:r>
          </w:p>
          <w:p w:rsidR="00B85A2F" w:rsidRPr="00EA10CE" w:rsidRDefault="00B85A2F" w:rsidP="005B215A">
            <w:pPr>
              <w:pStyle w:val="ListParagraph"/>
              <w:numPr>
                <w:ilvl w:val="0"/>
                <w:numId w:val="21"/>
              </w:numPr>
              <w:rPr>
                <w:rFonts w:ascii="Times New Roman" w:hAnsi="Times New Roman"/>
                <w:szCs w:val="22"/>
                <w:lang w:val="lt-LT"/>
              </w:rPr>
            </w:pPr>
            <w:r w:rsidRPr="00EA10CE">
              <w:rPr>
                <w:rFonts w:ascii="Times New Roman" w:hAnsi="Times New Roman"/>
                <w:szCs w:val="22"/>
                <w:lang w:val="lt-LT"/>
              </w:rPr>
              <w:t>pagal poreikį.</w:t>
            </w:r>
          </w:p>
          <w:p w:rsidR="00B85A2F" w:rsidRPr="00EA10CE" w:rsidRDefault="00B85A2F" w:rsidP="005B215A">
            <w:pPr>
              <w:spacing w:after="0" w:line="240" w:lineRule="auto"/>
              <w:jc w:val="both"/>
              <w:rPr>
                <w:rFonts w:ascii="Times New Roman" w:hAnsi="Times New Roman"/>
                <w:b/>
              </w:rPr>
            </w:pPr>
            <w:r w:rsidRPr="00EA10CE">
              <w:rPr>
                <w:rFonts w:ascii="Times New Roman" w:hAnsi="Times New Roman"/>
                <w:b/>
              </w:rPr>
              <w:t xml:space="preserve">Naujai įrengti ir rekonstruoti geriamojo </w:t>
            </w:r>
            <w:r w:rsidRPr="00EA10CE">
              <w:rPr>
                <w:rFonts w:ascii="Times New Roman" w:hAnsi="Times New Roman"/>
                <w:b/>
              </w:rPr>
              <w:lastRenderedPageBreak/>
              <w:t>vandens tiekimo ir nuotekų surinkimo tinklai:</w:t>
            </w:r>
          </w:p>
          <w:p w:rsidR="00B85A2F" w:rsidRPr="00EA10CE" w:rsidRDefault="00B85A2F" w:rsidP="005B215A">
            <w:pPr>
              <w:pStyle w:val="ListParagraph"/>
              <w:numPr>
                <w:ilvl w:val="0"/>
                <w:numId w:val="21"/>
              </w:numPr>
              <w:rPr>
                <w:rFonts w:ascii="Times New Roman" w:hAnsi="Times New Roman"/>
                <w:szCs w:val="22"/>
                <w:lang w:val="lt-LT"/>
              </w:rPr>
            </w:pPr>
            <w:r w:rsidRPr="00EA10CE">
              <w:rPr>
                <w:rFonts w:ascii="Times New Roman" w:hAnsi="Times New Roman"/>
                <w:szCs w:val="22"/>
                <w:lang w:val="lt-LT"/>
              </w:rPr>
              <w:t>Aukštadvario mstl. naujajame Skrebės kvartale ir Verknės g.;</w:t>
            </w:r>
          </w:p>
          <w:p w:rsidR="00B85A2F" w:rsidRPr="00EA10CE" w:rsidRDefault="00B85A2F" w:rsidP="005B215A">
            <w:pPr>
              <w:pStyle w:val="ListParagraph"/>
              <w:numPr>
                <w:ilvl w:val="0"/>
                <w:numId w:val="21"/>
              </w:numPr>
              <w:rPr>
                <w:rFonts w:ascii="Times New Roman" w:hAnsi="Times New Roman"/>
                <w:szCs w:val="22"/>
                <w:lang w:val="lt-LT"/>
              </w:rPr>
            </w:pPr>
            <w:r w:rsidRPr="00EA10CE">
              <w:rPr>
                <w:rFonts w:ascii="Times New Roman" w:hAnsi="Times New Roman"/>
                <w:szCs w:val="22"/>
                <w:lang w:val="lt-LT"/>
              </w:rPr>
              <w:t>Onuškio m. Trakų g., Kauno g., K. Petrausko a.;</w:t>
            </w:r>
          </w:p>
          <w:p w:rsidR="00B85A2F" w:rsidRPr="00EA10CE" w:rsidRDefault="00B85A2F" w:rsidP="005B215A">
            <w:pPr>
              <w:pStyle w:val="ListParagraph"/>
              <w:numPr>
                <w:ilvl w:val="0"/>
                <w:numId w:val="21"/>
              </w:numPr>
              <w:rPr>
                <w:rFonts w:ascii="Times New Roman" w:hAnsi="Times New Roman"/>
                <w:szCs w:val="22"/>
                <w:lang w:val="lt-LT"/>
              </w:rPr>
            </w:pPr>
            <w:r w:rsidRPr="00EA10CE">
              <w:rPr>
                <w:rFonts w:ascii="Times New Roman" w:hAnsi="Times New Roman"/>
                <w:szCs w:val="22"/>
                <w:lang w:val="lt-LT"/>
              </w:rPr>
              <w:t>Lentvario mstl.;</w:t>
            </w:r>
          </w:p>
          <w:p w:rsidR="00B85A2F" w:rsidRPr="00EA10CE" w:rsidRDefault="00B85A2F" w:rsidP="005B215A">
            <w:pPr>
              <w:pStyle w:val="ListParagraph"/>
              <w:numPr>
                <w:ilvl w:val="0"/>
                <w:numId w:val="21"/>
              </w:numPr>
              <w:rPr>
                <w:rFonts w:ascii="Times New Roman" w:hAnsi="Times New Roman"/>
                <w:szCs w:val="22"/>
                <w:lang w:val="lt-LT"/>
              </w:rPr>
            </w:pPr>
            <w:r w:rsidRPr="00EA10CE">
              <w:rPr>
                <w:rFonts w:ascii="Times New Roman" w:hAnsi="Times New Roman"/>
                <w:szCs w:val="22"/>
                <w:lang w:val="lt-LT"/>
              </w:rPr>
              <w:t>Rūdiškių m. Miško g. 29 A ir Trakų g. 69 B;</w:t>
            </w:r>
          </w:p>
          <w:p w:rsidR="00B85A2F" w:rsidRPr="00EA10CE" w:rsidRDefault="00B85A2F" w:rsidP="005B215A">
            <w:pPr>
              <w:pStyle w:val="ListParagraph"/>
              <w:numPr>
                <w:ilvl w:val="0"/>
                <w:numId w:val="21"/>
              </w:numPr>
              <w:rPr>
                <w:rFonts w:ascii="Times New Roman" w:hAnsi="Times New Roman"/>
                <w:szCs w:val="22"/>
                <w:lang w:val="lt-LT"/>
              </w:rPr>
            </w:pPr>
            <w:r w:rsidRPr="00EA10CE">
              <w:rPr>
                <w:rFonts w:ascii="Times New Roman" w:hAnsi="Times New Roman"/>
                <w:szCs w:val="22"/>
                <w:lang w:val="lt-LT"/>
              </w:rPr>
              <w:t>Aukštadvario mstl. Technikumo g. 13 A;</w:t>
            </w:r>
          </w:p>
          <w:p w:rsidR="00B85A2F" w:rsidRPr="00EA10CE" w:rsidRDefault="00B85A2F" w:rsidP="005B215A">
            <w:pPr>
              <w:pStyle w:val="ListParagraph"/>
              <w:numPr>
                <w:ilvl w:val="0"/>
                <w:numId w:val="21"/>
              </w:numPr>
              <w:rPr>
                <w:rFonts w:ascii="Times New Roman" w:hAnsi="Times New Roman"/>
                <w:szCs w:val="22"/>
                <w:lang w:val="lt-LT"/>
              </w:rPr>
            </w:pPr>
            <w:r w:rsidRPr="00EA10CE">
              <w:rPr>
                <w:rFonts w:ascii="Times New Roman" w:hAnsi="Times New Roman"/>
                <w:szCs w:val="22"/>
                <w:lang w:val="lt-LT"/>
              </w:rPr>
              <w:t>nuo Varnikų vandenvietės iki Jachtklubo;</w:t>
            </w:r>
          </w:p>
          <w:p w:rsidR="00B85A2F" w:rsidRPr="00EA10CE" w:rsidRDefault="00B85A2F" w:rsidP="005B215A">
            <w:pPr>
              <w:pStyle w:val="ListParagraph"/>
              <w:numPr>
                <w:ilvl w:val="0"/>
                <w:numId w:val="20"/>
              </w:numPr>
              <w:rPr>
                <w:rFonts w:ascii="Times New Roman" w:hAnsi="Times New Roman"/>
                <w:szCs w:val="22"/>
                <w:lang w:val="lt-LT"/>
              </w:rPr>
            </w:pPr>
            <w:r w:rsidRPr="00EA10CE">
              <w:rPr>
                <w:rFonts w:ascii="Times New Roman" w:hAnsi="Times New Roman"/>
                <w:szCs w:val="22"/>
                <w:lang w:val="lt-LT"/>
              </w:rPr>
              <w:t>Senųjų Trakų k.;</w:t>
            </w:r>
          </w:p>
          <w:p w:rsidR="00B85A2F" w:rsidRPr="00EA10CE" w:rsidRDefault="00B85A2F" w:rsidP="005B215A">
            <w:pPr>
              <w:pStyle w:val="ListParagraph"/>
              <w:numPr>
                <w:ilvl w:val="0"/>
                <w:numId w:val="21"/>
              </w:numPr>
              <w:rPr>
                <w:rFonts w:ascii="Times New Roman" w:hAnsi="Times New Roman"/>
                <w:szCs w:val="22"/>
                <w:lang w:val="lt-LT"/>
              </w:rPr>
            </w:pPr>
            <w:r w:rsidRPr="00EA10CE">
              <w:rPr>
                <w:rFonts w:ascii="Times New Roman" w:hAnsi="Times New Roman"/>
                <w:szCs w:val="22"/>
                <w:lang w:val="lt-LT"/>
              </w:rPr>
              <w:t>Grendavės k.;</w:t>
            </w:r>
          </w:p>
          <w:p w:rsidR="00B85A2F" w:rsidRPr="00EA10CE" w:rsidRDefault="00B85A2F" w:rsidP="005B215A">
            <w:pPr>
              <w:pStyle w:val="ListParagraph"/>
              <w:numPr>
                <w:ilvl w:val="0"/>
                <w:numId w:val="21"/>
              </w:numPr>
              <w:rPr>
                <w:rFonts w:ascii="Times New Roman" w:hAnsi="Times New Roman"/>
                <w:szCs w:val="22"/>
                <w:lang w:val="lt-LT"/>
              </w:rPr>
            </w:pPr>
            <w:r w:rsidRPr="00EA10CE">
              <w:rPr>
                <w:rFonts w:ascii="Times New Roman" w:hAnsi="Times New Roman"/>
                <w:szCs w:val="22"/>
                <w:lang w:val="lt-LT"/>
              </w:rPr>
              <w:t>kitose vietovėse, pagal poreikį.</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3.1.1.5</w:t>
            </w:r>
          </w:p>
        </w:tc>
        <w:tc>
          <w:tcPr>
            <w:tcW w:w="2028"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Inventorizuoti, įteisinti ir rekonstruoti bei naujai įrengti lietaus nuotekų surinkimo ir valymo infrastruktūrą</w:t>
            </w:r>
          </w:p>
        </w:tc>
        <w:tc>
          <w:tcPr>
            <w:tcW w:w="2379" w:type="pct"/>
            <w:gridSpan w:val="3"/>
            <w:vAlign w:val="center"/>
          </w:tcPr>
          <w:p w:rsidR="00B85A2F" w:rsidRPr="00C54EF4" w:rsidRDefault="00B85A2F" w:rsidP="005B215A">
            <w:pPr>
              <w:spacing w:after="0" w:line="240" w:lineRule="auto"/>
              <w:jc w:val="both"/>
              <w:rPr>
                <w:rFonts w:ascii="Times New Roman" w:hAnsi="Times New Roman"/>
                <w:b/>
              </w:rPr>
            </w:pPr>
            <w:r w:rsidRPr="00C54EF4">
              <w:rPr>
                <w:rFonts w:ascii="Times New Roman" w:hAnsi="Times New Roman"/>
                <w:b/>
              </w:rPr>
              <w:t>Rekonstruoti ir naujai įrengti lietaus vandens nuotekų tinklai:</w:t>
            </w:r>
          </w:p>
          <w:p w:rsidR="00B85A2F" w:rsidRPr="006D36AD" w:rsidRDefault="00B85A2F" w:rsidP="005B215A">
            <w:pPr>
              <w:pStyle w:val="ListParagraph"/>
              <w:numPr>
                <w:ilvl w:val="0"/>
                <w:numId w:val="30"/>
              </w:numPr>
              <w:rPr>
                <w:rFonts w:ascii="Times New Roman" w:hAnsi="Times New Roman"/>
                <w:szCs w:val="22"/>
                <w:lang w:val="lt-LT"/>
              </w:rPr>
            </w:pPr>
            <w:r w:rsidRPr="006D36AD">
              <w:rPr>
                <w:rFonts w:ascii="Times New Roman" w:hAnsi="Times New Roman"/>
                <w:szCs w:val="22"/>
                <w:lang w:val="lt-LT"/>
              </w:rPr>
              <w:t>Trakų m. daugiabučių namų kiemuose (tarp Birutės, Vytauto, Maironio g.), Gedimino ir Aukštadvario g.</w:t>
            </w:r>
            <w:r>
              <w:rPr>
                <w:rFonts w:ascii="Times New Roman" w:hAnsi="Times New Roman"/>
                <w:szCs w:val="22"/>
                <w:lang w:val="lt-LT"/>
              </w:rPr>
              <w:t>;</w:t>
            </w:r>
          </w:p>
          <w:p w:rsidR="00B85A2F" w:rsidRPr="006D36AD" w:rsidRDefault="00B85A2F" w:rsidP="005B215A">
            <w:pPr>
              <w:pStyle w:val="ListParagraph"/>
              <w:numPr>
                <w:ilvl w:val="0"/>
                <w:numId w:val="30"/>
              </w:numPr>
              <w:rPr>
                <w:rFonts w:ascii="Times New Roman" w:hAnsi="Times New Roman"/>
                <w:szCs w:val="22"/>
                <w:lang w:val="lt-LT"/>
              </w:rPr>
            </w:pPr>
            <w:r w:rsidRPr="006D36AD">
              <w:rPr>
                <w:rFonts w:ascii="Times New Roman" w:hAnsi="Times New Roman"/>
                <w:szCs w:val="22"/>
                <w:lang w:val="lt-LT"/>
              </w:rPr>
              <w:t>Trakų sen. Strėvos k.;</w:t>
            </w:r>
          </w:p>
          <w:p w:rsidR="00B85A2F" w:rsidRPr="006D36AD" w:rsidRDefault="00B85A2F" w:rsidP="005B215A">
            <w:pPr>
              <w:pStyle w:val="ListParagraph"/>
              <w:numPr>
                <w:ilvl w:val="0"/>
                <w:numId w:val="30"/>
              </w:numPr>
              <w:rPr>
                <w:rFonts w:ascii="Times New Roman" w:hAnsi="Times New Roman"/>
                <w:szCs w:val="22"/>
                <w:lang w:val="lt-LT" w:eastAsia="ar-SA"/>
              </w:rPr>
            </w:pPr>
            <w:r w:rsidRPr="006D36AD">
              <w:rPr>
                <w:rFonts w:ascii="Times New Roman" w:hAnsi="Times New Roman"/>
                <w:szCs w:val="22"/>
                <w:lang w:val="lt-LT"/>
              </w:rPr>
              <w:t>kitose vietose, pagal poreikį.</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3.2</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b/>
              </w:rPr>
            </w:pPr>
            <w:r w:rsidRPr="00C54EF4">
              <w:rPr>
                <w:rFonts w:ascii="Times New Roman" w:hAnsi="Times New Roman"/>
                <w:b/>
              </w:rPr>
              <w:t>Gerinti susisiekimo sąlygas rajone didinant saugumą ir efektyvumą</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3.2.1</w:t>
            </w:r>
          </w:p>
        </w:tc>
        <w:tc>
          <w:tcPr>
            <w:tcW w:w="4407" w:type="pct"/>
            <w:gridSpan w:val="4"/>
            <w:shd w:val="clear" w:color="auto" w:fill="C6D9F1"/>
            <w:vAlign w:val="center"/>
          </w:tcPr>
          <w:p w:rsidR="00B85A2F" w:rsidRPr="00C54EF4" w:rsidRDefault="00B85A2F" w:rsidP="005B215A">
            <w:pPr>
              <w:tabs>
                <w:tab w:val="left" w:pos="567"/>
                <w:tab w:val="right" w:leader="dot" w:pos="9923"/>
              </w:tabs>
              <w:spacing w:before="60" w:after="60" w:line="240" w:lineRule="auto"/>
              <w:jc w:val="center"/>
              <w:rPr>
                <w:rFonts w:ascii="Times New Roman" w:hAnsi="Times New Roman"/>
              </w:rPr>
            </w:pPr>
            <w:r w:rsidRPr="00C54EF4">
              <w:rPr>
                <w:rFonts w:ascii="Times New Roman" w:hAnsi="Times New Roman"/>
              </w:rPr>
              <w:t>Atnaujinti ir plėsti kelių transporto infrastruktūrą</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3.2.1.10</w:t>
            </w:r>
          </w:p>
        </w:tc>
        <w:tc>
          <w:tcPr>
            <w:tcW w:w="2028"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 xml:space="preserve">Modernizuoti ir plėsti vietinės reikšmės kelių ir gatvių infrastruktūrą </w:t>
            </w:r>
          </w:p>
        </w:tc>
        <w:tc>
          <w:tcPr>
            <w:tcW w:w="2379" w:type="pct"/>
            <w:gridSpan w:val="3"/>
            <w:vAlign w:val="center"/>
          </w:tcPr>
          <w:p w:rsidR="00B85A2F" w:rsidRPr="00EA10CE" w:rsidRDefault="00B85A2F" w:rsidP="005B215A">
            <w:pPr>
              <w:spacing w:after="0" w:line="240" w:lineRule="auto"/>
              <w:jc w:val="both"/>
              <w:rPr>
                <w:rFonts w:ascii="Times New Roman" w:hAnsi="Times New Roman"/>
                <w:b/>
              </w:rPr>
            </w:pPr>
            <w:r w:rsidRPr="00EA10CE">
              <w:rPr>
                <w:rFonts w:ascii="Times New Roman" w:hAnsi="Times New Roman"/>
                <w:b/>
              </w:rPr>
              <w:t>Modernizuoti ir naujai įrengti vietinės reikšmės keliai ir gatvės:</w:t>
            </w:r>
          </w:p>
          <w:p w:rsidR="00B85A2F" w:rsidRPr="00EA10CE" w:rsidRDefault="00B85A2F" w:rsidP="005B215A">
            <w:pPr>
              <w:pStyle w:val="ListParagraph"/>
              <w:numPr>
                <w:ilvl w:val="0"/>
                <w:numId w:val="22"/>
              </w:numPr>
              <w:rPr>
                <w:rFonts w:ascii="Times New Roman" w:hAnsi="Times New Roman"/>
                <w:szCs w:val="22"/>
                <w:lang w:val="lt-LT" w:eastAsia="lt-LT"/>
              </w:rPr>
            </w:pPr>
            <w:r w:rsidRPr="00EA10CE">
              <w:rPr>
                <w:rFonts w:ascii="Times New Roman" w:hAnsi="Times New Roman"/>
                <w:szCs w:val="22"/>
                <w:lang w:val="lt-LT" w:eastAsia="lt-LT"/>
              </w:rPr>
              <w:t>Trakų r. Lentvario sen. vietinės reikšmės kelias Nr. 4727 Trakai–Mūrinė Vokė iki Matiškės k.</w:t>
            </w:r>
          </w:p>
          <w:p w:rsidR="00B85A2F" w:rsidRPr="00EA10CE" w:rsidRDefault="00B85A2F" w:rsidP="005B215A">
            <w:pPr>
              <w:pStyle w:val="ListParagraph"/>
              <w:numPr>
                <w:ilvl w:val="0"/>
                <w:numId w:val="22"/>
              </w:numPr>
              <w:rPr>
                <w:rFonts w:ascii="Times New Roman" w:hAnsi="Times New Roman"/>
                <w:szCs w:val="22"/>
                <w:lang w:val="lt-LT"/>
              </w:rPr>
            </w:pPr>
            <w:r w:rsidRPr="00EA10CE">
              <w:rPr>
                <w:rFonts w:ascii="Times New Roman" w:hAnsi="Times New Roman"/>
                <w:b/>
                <w:szCs w:val="22"/>
                <w:lang w:val="lt-LT"/>
              </w:rPr>
              <w:t>Senųjų Trakų sen.:</w:t>
            </w:r>
            <w:r w:rsidRPr="00EA10CE">
              <w:rPr>
                <w:rFonts w:ascii="Times New Roman" w:hAnsi="Times New Roman"/>
                <w:szCs w:val="22"/>
                <w:lang w:val="lt-LT"/>
              </w:rPr>
              <w:t xml:space="preserve"> kelias Senieji Trakai–Žukai; kelias Pilialaukis–Dobrovolė; kelias Senasis Tarpupis–Naujasis Tarpupis; Senųjų Trakų k. Pilies g., Meistrų g., Draugystės g., Jaunystės g.; keliai</w:t>
            </w:r>
            <w:r>
              <w:rPr>
                <w:rFonts w:ascii="Times New Roman" w:hAnsi="Times New Roman"/>
                <w:szCs w:val="22"/>
                <w:lang w:val="lt-LT"/>
              </w:rPr>
              <w:t>,</w:t>
            </w:r>
            <w:r w:rsidRPr="00EA10CE">
              <w:rPr>
                <w:rFonts w:ascii="Times New Roman" w:hAnsi="Times New Roman"/>
                <w:szCs w:val="22"/>
                <w:lang w:val="lt-LT"/>
              </w:rPr>
              <w:t xml:space="preserve"> kertantys Padumblės k., Strakiškių k., Serapiniškių k., Varnikėlių I k., </w:t>
            </w:r>
            <w:proofErr w:type="spellStart"/>
            <w:r w:rsidRPr="00EA10CE">
              <w:rPr>
                <w:rFonts w:ascii="Times New Roman" w:hAnsi="Times New Roman"/>
                <w:szCs w:val="22"/>
                <w:lang w:val="lt-LT"/>
              </w:rPr>
              <w:t>Varnikėlių</w:t>
            </w:r>
            <w:proofErr w:type="spellEnd"/>
            <w:r w:rsidRPr="00EA10CE">
              <w:rPr>
                <w:rFonts w:ascii="Times New Roman" w:hAnsi="Times New Roman"/>
                <w:szCs w:val="22"/>
                <w:lang w:val="lt-LT"/>
              </w:rPr>
              <w:t xml:space="preserve"> II k.</w:t>
            </w:r>
            <w:r w:rsidR="000D4B83">
              <w:rPr>
                <w:rFonts w:ascii="Times New Roman" w:hAnsi="Times New Roman"/>
                <w:szCs w:val="22"/>
                <w:lang w:val="lt-LT"/>
              </w:rPr>
              <w:t xml:space="preserve"> Draugų g.</w:t>
            </w:r>
            <w:r w:rsidRPr="00EA10CE">
              <w:rPr>
                <w:rFonts w:ascii="Times New Roman" w:hAnsi="Times New Roman"/>
                <w:szCs w:val="22"/>
                <w:lang w:val="lt-LT"/>
              </w:rPr>
              <w:t xml:space="preserve">, </w:t>
            </w:r>
            <w:proofErr w:type="spellStart"/>
            <w:r w:rsidRPr="00EA10CE">
              <w:rPr>
                <w:rFonts w:ascii="Times New Roman" w:hAnsi="Times New Roman"/>
                <w:szCs w:val="22"/>
                <w:lang w:val="lt-LT"/>
              </w:rPr>
              <w:t>Pilialaukio</w:t>
            </w:r>
            <w:proofErr w:type="spellEnd"/>
            <w:r w:rsidRPr="00EA10CE">
              <w:rPr>
                <w:rFonts w:ascii="Times New Roman" w:hAnsi="Times New Roman"/>
                <w:szCs w:val="22"/>
                <w:lang w:val="lt-LT"/>
              </w:rPr>
              <w:t xml:space="preserve"> k., </w:t>
            </w:r>
            <w:proofErr w:type="spellStart"/>
            <w:r w:rsidRPr="00EA10CE">
              <w:rPr>
                <w:rFonts w:ascii="Times New Roman" w:hAnsi="Times New Roman"/>
                <w:szCs w:val="22"/>
                <w:lang w:val="lt-LT"/>
              </w:rPr>
              <w:t>Šventininkų</w:t>
            </w:r>
            <w:proofErr w:type="spellEnd"/>
            <w:r w:rsidRPr="00EA10CE">
              <w:rPr>
                <w:rFonts w:ascii="Times New Roman" w:hAnsi="Times New Roman"/>
                <w:szCs w:val="22"/>
                <w:lang w:val="lt-LT"/>
              </w:rPr>
              <w:t xml:space="preserve"> k.</w:t>
            </w:r>
            <w:r w:rsidR="000D4B83">
              <w:rPr>
                <w:rFonts w:ascii="Times New Roman" w:hAnsi="Times New Roman"/>
                <w:szCs w:val="22"/>
                <w:lang w:val="lt-LT"/>
              </w:rPr>
              <w:t>: Pakalnės g., Pakrantės g., Pakalnučių g.</w:t>
            </w:r>
            <w:r w:rsidRPr="00EA10CE">
              <w:rPr>
                <w:rFonts w:ascii="Times New Roman" w:hAnsi="Times New Roman"/>
                <w:szCs w:val="22"/>
                <w:lang w:val="lt-LT"/>
              </w:rPr>
              <w:t>,</w:t>
            </w:r>
            <w:r w:rsidR="00A600A2">
              <w:rPr>
                <w:rFonts w:ascii="Times New Roman" w:hAnsi="Times New Roman"/>
                <w:szCs w:val="22"/>
                <w:lang w:val="lt-LT"/>
              </w:rPr>
              <w:t xml:space="preserve"> kelio atkarpa tarp </w:t>
            </w:r>
            <w:proofErr w:type="spellStart"/>
            <w:r w:rsidR="00A600A2">
              <w:rPr>
                <w:rFonts w:ascii="Times New Roman" w:hAnsi="Times New Roman"/>
                <w:szCs w:val="22"/>
                <w:lang w:val="lt-LT"/>
              </w:rPr>
              <w:t>Šventininkų</w:t>
            </w:r>
            <w:proofErr w:type="spellEnd"/>
            <w:r w:rsidR="00A600A2">
              <w:rPr>
                <w:rFonts w:ascii="Times New Roman" w:hAnsi="Times New Roman"/>
                <w:szCs w:val="22"/>
                <w:lang w:val="lt-LT"/>
              </w:rPr>
              <w:t xml:space="preserve"> kelio ir Ežero g.,</w:t>
            </w:r>
            <w:r w:rsidRPr="00EA10CE">
              <w:rPr>
                <w:rFonts w:ascii="Times New Roman" w:hAnsi="Times New Roman"/>
                <w:szCs w:val="22"/>
                <w:lang w:val="lt-LT"/>
              </w:rPr>
              <w:t xml:space="preserve"> Naujojo Tarpupio k., Senojo Tarpupio k., Antaniškių k., Dobrovėlės k.; Užukampio k., Pabalių k.; Trakų g. (atkarpa šalia Senųjų Trakų Kęstučio pagrindinės mokyklos); Rubežiaus k.</w:t>
            </w:r>
          </w:p>
          <w:p w:rsidR="00B85A2F" w:rsidRPr="00EA10CE" w:rsidRDefault="00B85A2F" w:rsidP="005B215A">
            <w:pPr>
              <w:pStyle w:val="ListParagraph"/>
              <w:numPr>
                <w:ilvl w:val="0"/>
                <w:numId w:val="22"/>
              </w:numPr>
              <w:rPr>
                <w:rFonts w:ascii="Times New Roman" w:hAnsi="Times New Roman"/>
                <w:lang w:val="lt-LT"/>
              </w:rPr>
            </w:pPr>
            <w:r w:rsidRPr="00EA10CE">
              <w:rPr>
                <w:rFonts w:ascii="Times New Roman" w:hAnsi="Times New Roman"/>
                <w:b/>
                <w:lang w:val="lt-LT"/>
              </w:rPr>
              <w:t>Lentvario sen.:</w:t>
            </w:r>
            <w:r w:rsidRPr="00EA10CE">
              <w:rPr>
                <w:rFonts w:ascii="Times New Roman" w:hAnsi="Times New Roman"/>
                <w:lang w:val="lt-LT"/>
              </w:rPr>
              <w:t xml:space="preserve"> Dėdeliškių k. Šaltinių g.; Lentvario m. Gėlių g., Saulės g., Slyvų g., Kriaušių g., Birutės g., Šaltinių g., Žalioji g., Vilniaus Mažoji g., Bažnyčios g., Medeinės g., Mėnulio g., Rasos g., Ribos g., Vokės g., Lakštingalų g., Pakalnės g. iki Geležinkelio g., Ramybės g., Kosmonautų g., Pievų g., Vėjo g., Vytauto g., Dzūkų g., Miško II-oji g., Stadiono g., Slėnio g., Vaivos g., Tolimoji g., Miško I-oji g., </w:t>
            </w:r>
            <w:r w:rsidRPr="00EA10CE">
              <w:rPr>
                <w:rFonts w:ascii="Times New Roman" w:hAnsi="Times New Roman"/>
                <w:lang w:val="lt-LT"/>
              </w:rPr>
              <w:lastRenderedPageBreak/>
              <w:t>Gaidiškių g., Liepų g., Kranto g., Ramunių g., Dobilo g., Kęstučio g, Trumpoji g., Račkūnų g., Garvežių g., Žolynų g., Laisvės g., Taikos g.; Valų kaime: Neries g., Sodų g., Klevų g., Kranto g.; Vosyliukų kaime: Vosyliukų g., Vynuogių g.; Rykantų kaime: Pašto g., Balčiūnų g., Bokšto g., Vilties g.; Kariotiškių kaime: Kauno g., Naujoji g., Žalioji g., Pakraščio g., Kariotiškių g, Užukulpio g, Žydiškių g, Skaisčio g, Ežero g.; Aukštųjų Semeniukų; Žemųjų Semeniukų; Dėdeliškių kaime nuo autostrados iki Valų.</w:t>
            </w:r>
          </w:p>
          <w:p w:rsidR="00B85A2F" w:rsidRPr="00EA10CE" w:rsidRDefault="00B85A2F" w:rsidP="005B215A">
            <w:pPr>
              <w:pStyle w:val="ListParagraph"/>
              <w:numPr>
                <w:ilvl w:val="0"/>
                <w:numId w:val="22"/>
              </w:numPr>
              <w:rPr>
                <w:rFonts w:ascii="Times New Roman" w:hAnsi="Times New Roman"/>
                <w:szCs w:val="22"/>
                <w:lang w:val="lt-LT"/>
              </w:rPr>
            </w:pPr>
            <w:r w:rsidRPr="00EA10CE">
              <w:rPr>
                <w:rFonts w:ascii="Times New Roman" w:hAnsi="Times New Roman"/>
                <w:b/>
                <w:szCs w:val="22"/>
                <w:lang w:val="lt-LT"/>
              </w:rPr>
              <w:t xml:space="preserve">Grendavės sen.: </w:t>
            </w:r>
            <w:r w:rsidRPr="00EA10CE">
              <w:rPr>
                <w:rFonts w:ascii="Times New Roman" w:hAnsi="Times New Roman"/>
                <w:szCs w:val="22"/>
                <w:lang w:val="lt-LT"/>
              </w:rPr>
              <w:t>Kazokiškių k. Smėlio g.; kelias Gudakiemis–Gečioniškės; kelias Žydkaimis–Galaverknis; Panošiškių k. Verknės g; kelias Panošiškės–Jankovicų k. Vilkokšnio g., Grendavės k. Malūnų g., Panosiskiu k. Zukliju g. ir Zukliju k. Piliakalnio g.</w:t>
            </w:r>
          </w:p>
          <w:p w:rsidR="00B85A2F" w:rsidRPr="00EA10CE" w:rsidRDefault="00B85A2F" w:rsidP="005B215A">
            <w:pPr>
              <w:pStyle w:val="ListParagraph"/>
              <w:numPr>
                <w:ilvl w:val="0"/>
                <w:numId w:val="22"/>
              </w:numPr>
              <w:rPr>
                <w:rFonts w:ascii="Times New Roman" w:hAnsi="Times New Roman"/>
                <w:szCs w:val="22"/>
                <w:lang w:val="lt-LT"/>
              </w:rPr>
            </w:pPr>
            <w:r w:rsidRPr="00EA10CE">
              <w:rPr>
                <w:rFonts w:ascii="Times New Roman" w:hAnsi="Times New Roman"/>
                <w:b/>
                <w:szCs w:val="22"/>
                <w:lang w:val="lt-LT"/>
              </w:rPr>
              <w:t>Rūdiškių sen.:</w:t>
            </w:r>
            <w:r w:rsidRPr="00EA10CE">
              <w:rPr>
                <w:rFonts w:ascii="Times New Roman" w:hAnsi="Times New Roman"/>
                <w:szCs w:val="22"/>
                <w:lang w:val="lt-LT"/>
              </w:rPr>
              <w:t xml:space="preserve"> Rūdiškių m. Gūdiškių g., Sodų g., Pušyno g., Lauko g., Ežero g., Šilo g.; Tiltų k. Šilo g., Naujienų g., Tvenkinio g., Gelužos 1-oji g., Gelužos 2-oji g., Miškininkų g., Užupio g., Salos g.; Anglininkų k. Malūno g.; Kalvių k.</w:t>
            </w:r>
          </w:p>
          <w:p w:rsidR="00B85A2F" w:rsidRPr="00EA10CE" w:rsidRDefault="00B85A2F" w:rsidP="005B215A">
            <w:pPr>
              <w:pStyle w:val="ListParagraph"/>
              <w:numPr>
                <w:ilvl w:val="0"/>
                <w:numId w:val="22"/>
              </w:numPr>
              <w:rPr>
                <w:rFonts w:ascii="Times New Roman" w:hAnsi="Times New Roman"/>
                <w:szCs w:val="22"/>
                <w:lang w:val="lt-LT" w:eastAsia="lt-LT"/>
              </w:rPr>
            </w:pPr>
            <w:r w:rsidRPr="00EA10CE">
              <w:rPr>
                <w:rFonts w:ascii="Times New Roman" w:hAnsi="Times New Roman"/>
                <w:b/>
                <w:szCs w:val="22"/>
                <w:lang w:val="lt-LT"/>
              </w:rPr>
              <w:t>Onuškio sen.:</w:t>
            </w:r>
            <w:r w:rsidRPr="00EA10CE">
              <w:rPr>
                <w:rFonts w:ascii="Times New Roman" w:hAnsi="Times New Roman"/>
                <w:szCs w:val="22"/>
                <w:lang w:val="lt-LT"/>
              </w:rPr>
              <w:t xml:space="preserve"> kelias </w:t>
            </w:r>
            <w:r w:rsidRPr="00EA10CE">
              <w:rPr>
                <w:rFonts w:ascii="Times New Roman" w:hAnsi="Times New Roman"/>
                <w:szCs w:val="22"/>
                <w:lang w:val="lt-LT" w:eastAsia="lt-LT"/>
              </w:rPr>
              <w:t>Karaliūnai–Pakalninkai nuo 4715 kelio Bijūnai I–Drabužninkai II–Karaliūnai–Bičiūnai; Onuškio mstl. Šlaito g.</w:t>
            </w:r>
            <w:r>
              <w:rPr>
                <w:rFonts w:ascii="Times New Roman" w:hAnsi="Times New Roman"/>
                <w:szCs w:val="22"/>
                <w:lang w:val="lt-LT" w:eastAsia="lt-LT"/>
              </w:rPr>
              <w:t>,</w:t>
            </w:r>
            <w:r w:rsidRPr="00EA10CE">
              <w:rPr>
                <w:rFonts w:ascii="Times New Roman" w:hAnsi="Times New Roman"/>
                <w:szCs w:val="22"/>
                <w:lang w:val="lt-LT" w:eastAsia="lt-LT"/>
              </w:rPr>
              <w:t xml:space="preserve"> Trakų g., Daugų g.; Dusmenų k. Sodų g., Dusmenų g.; Taučionių k. Taučionių g.; Bičiūnų k.</w:t>
            </w:r>
          </w:p>
          <w:p w:rsidR="00B85A2F" w:rsidRPr="00EA10CE" w:rsidRDefault="00B85A2F" w:rsidP="005B215A">
            <w:pPr>
              <w:pStyle w:val="ListParagraph"/>
              <w:numPr>
                <w:ilvl w:val="0"/>
                <w:numId w:val="22"/>
              </w:numPr>
              <w:rPr>
                <w:rFonts w:ascii="Times New Roman" w:hAnsi="Times New Roman"/>
                <w:szCs w:val="22"/>
                <w:lang w:val="lt-LT"/>
              </w:rPr>
            </w:pPr>
            <w:r w:rsidRPr="00EA10CE">
              <w:rPr>
                <w:rFonts w:ascii="Times New Roman" w:hAnsi="Times New Roman"/>
                <w:b/>
                <w:szCs w:val="22"/>
                <w:lang w:val="lt-LT"/>
              </w:rPr>
              <w:t>Aukštadvario sen.:</w:t>
            </w:r>
            <w:r w:rsidRPr="00EA10CE">
              <w:rPr>
                <w:rFonts w:ascii="Times New Roman" w:hAnsi="Times New Roman"/>
                <w:szCs w:val="22"/>
                <w:lang w:val="lt-LT"/>
              </w:rPr>
              <w:t xml:space="preserve"> Aukštadvario mstl. Aušros g., Šilo g., Skrebės kvartalo gatvės; kelias Čižiūnai–Ubiškės;</w:t>
            </w:r>
          </w:p>
          <w:p w:rsidR="00B85A2F" w:rsidRPr="00EA10CE" w:rsidRDefault="00B85A2F" w:rsidP="005B215A">
            <w:pPr>
              <w:pStyle w:val="ListParagraph"/>
              <w:numPr>
                <w:ilvl w:val="0"/>
                <w:numId w:val="22"/>
              </w:numPr>
              <w:rPr>
                <w:rFonts w:ascii="Times New Roman" w:hAnsi="Times New Roman"/>
                <w:szCs w:val="22"/>
                <w:lang w:val="lt-LT"/>
              </w:rPr>
            </w:pPr>
            <w:r w:rsidRPr="00EA10CE">
              <w:rPr>
                <w:rFonts w:ascii="Times New Roman" w:hAnsi="Times New Roman"/>
                <w:szCs w:val="22"/>
                <w:lang w:val="lt-LT"/>
              </w:rPr>
              <w:t>kiti vietinės reikšmės keliai ir gatvės, pagal poreikį.</w:t>
            </w:r>
          </w:p>
          <w:p w:rsidR="00B85A2F" w:rsidRPr="00EA10CE" w:rsidRDefault="00B85A2F" w:rsidP="005B215A">
            <w:pPr>
              <w:pStyle w:val="ListParagraph"/>
              <w:numPr>
                <w:ilvl w:val="0"/>
                <w:numId w:val="22"/>
              </w:numPr>
              <w:rPr>
                <w:rFonts w:ascii="Times New Roman" w:hAnsi="Times New Roman"/>
                <w:szCs w:val="22"/>
                <w:lang w:val="lt-LT"/>
              </w:rPr>
            </w:pPr>
            <w:r w:rsidRPr="00EA10CE">
              <w:rPr>
                <w:rFonts w:ascii="Times New Roman" w:hAnsi="Times New Roman"/>
                <w:b/>
                <w:szCs w:val="22"/>
                <w:lang w:val="lt-LT"/>
              </w:rPr>
              <w:t xml:space="preserve">Trakų sen.: </w:t>
            </w:r>
            <w:r w:rsidRPr="00EA10CE">
              <w:rPr>
                <w:rFonts w:ascii="Times New Roman" w:hAnsi="Times New Roman"/>
                <w:szCs w:val="22"/>
                <w:lang w:val="lt-LT"/>
              </w:rPr>
              <w:t>Babriškių k. S. Orlavičiaus</w:t>
            </w:r>
            <w:r>
              <w:rPr>
                <w:rFonts w:ascii="Times New Roman" w:hAnsi="Times New Roman"/>
                <w:szCs w:val="22"/>
                <w:lang w:val="lt-LT"/>
              </w:rPr>
              <w:t xml:space="preserve"> g.</w:t>
            </w:r>
            <w:r w:rsidRPr="00EA10CE">
              <w:rPr>
                <w:rFonts w:ascii="Times New Roman" w:hAnsi="Times New Roman"/>
                <w:szCs w:val="22"/>
                <w:lang w:val="lt-LT"/>
              </w:rPr>
              <w:t>, G. Žagunio</w:t>
            </w:r>
            <w:r>
              <w:rPr>
                <w:rFonts w:ascii="Times New Roman" w:hAnsi="Times New Roman"/>
                <w:szCs w:val="22"/>
                <w:lang w:val="lt-LT"/>
              </w:rPr>
              <w:t xml:space="preserve"> g.</w:t>
            </w:r>
            <w:r w:rsidRPr="00EA10CE">
              <w:rPr>
                <w:rFonts w:ascii="Times New Roman" w:hAnsi="Times New Roman"/>
                <w:szCs w:val="22"/>
                <w:lang w:val="lt-LT"/>
              </w:rPr>
              <w:t>, Šv. Jono Nepomuko</w:t>
            </w:r>
            <w:r>
              <w:rPr>
                <w:rFonts w:ascii="Times New Roman" w:hAnsi="Times New Roman"/>
                <w:szCs w:val="22"/>
                <w:lang w:val="lt-LT"/>
              </w:rPr>
              <w:t xml:space="preserve"> g.</w:t>
            </w:r>
            <w:r w:rsidRPr="00EA10CE">
              <w:rPr>
                <w:rFonts w:ascii="Times New Roman" w:hAnsi="Times New Roman"/>
                <w:szCs w:val="22"/>
                <w:lang w:val="lt-LT"/>
              </w:rPr>
              <w:t>, Saulės</w:t>
            </w:r>
            <w:r>
              <w:rPr>
                <w:rFonts w:ascii="Times New Roman" w:hAnsi="Times New Roman"/>
                <w:szCs w:val="22"/>
                <w:lang w:val="lt-LT"/>
              </w:rPr>
              <w:t xml:space="preserve"> g.</w:t>
            </w:r>
            <w:r w:rsidRPr="00EA10CE">
              <w:rPr>
                <w:rFonts w:ascii="Times New Roman" w:hAnsi="Times New Roman"/>
                <w:szCs w:val="22"/>
                <w:lang w:val="lt-LT"/>
              </w:rPr>
              <w:t>, Nendrių g.</w:t>
            </w:r>
            <w:r>
              <w:rPr>
                <w:rFonts w:ascii="Times New Roman" w:hAnsi="Times New Roman"/>
                <w:szCs w:val="22"/>
                <w:lang w:val="lt-LT"/>
              </w:rPr>
              <w:t>;</w:t>
            </w:r>
            <w:r w:rsidRPr="00EA10CE">
              <w:rPr>
                <w:rFonts w:ascii="Times New Roman" w:hAnsi="Times New Roman"/>
                <w:szCs w:val="22"/>
                <w:lang w:val="lt-LT"/>
              </w:rPr>
              <w:t xml:space="preserve"> Žaizdrių k. Pušų</w:t>
            </w:r>
            <w:r>
              <w:rPr>
                <w:rFonts w:ascii="Times New Roman" w:hAnsi="Times New Roman"/>
                <w:szCs w:val="22"/>
                <w:lang w:val="lt-LT"/>
              </w:rPr>
              <w:t xml:space="preserve"> g.</w:t>
            </w:r>
            <w:r w:rsidRPr="00EA10CE">
              <w:rPr>
                <w:rFonts w:ascii="Times New Roman" w:hAnsi="Times New Roman"/>
                <w:szCs w:val="22"/>
                <w:lang w:val="lt-LT"/>
              </w:rPr>
              <w:t>, Jaunimo</w:t>
            </w:r>
            <w:r>
              <w:rPr>
                <w:rFonts w:ascii="Times New Roman" w:hAnsi="Times New Roman"/>
                <w:szCs w:val="22"/>
                <w:lang w:val="lt-LT"/>
              </w:rPr>
              <w:t xml:space="preserve"> g.</w:t>
            </w:r>
            <w:r w:rsidRPr="00EA10CE">
              <w:rPr>
                <w:rFonts w:ascii="Times New Roman" w:hAnsi="Times New Roman"/>
                <w:szCs w:val="22"/>
                <w:lang w:val="lt-LT"/>
              </w:rPr>
              <w:t>, Linksmoji</w:t>
            </w:r>
            <w:r>
              <w:rPr>
                <w:rFonts w:ascii="Times New Roman" w:hAnsi="Times New Roman"/>
                <w:szCs w:val="22"/>
                <w:lang w:val="lt-LT"/>
              </w:rPr>
              <w:t xml:space="preserve"> g.</w:t>
            </w:r>
            <w:r w:rsidRPr="00EA10CE">
              <w:rPr>
                <w:rFonts w:ascii="Times New Roman" w:hAnsi="Times New Roman"/>
                <w:szCs w:val="22"/>
                <w:lang w:val="lt-LT"/>
              </w:rPr>
              <w:t>, Liepų g.</w:t>
            </w:r>
            <w:r>
              <w:rPr>
                <w:rFonts w:ascii="Times New Roman" w:hAnsi="Times New Roman"/>
                <w:szCs w:val="22"/>
                <w:lang w:val="lt-LT"/>
              </w:rPr>
              <w:t>;</w:t>
            </w:r>
            <w:r w:rsidRPr="00EA10CE">
              <w:rPr>
                <w:rFonts w:ascii="Times New Roman" w:hAnsi="Times New Roman"/>
                <w:szCs w:val="22"/>
                <w:lang w:val="lt-LT"/>
              </w:rPr>
              <w:t xml:space="preserve"> Bražuolės k. Beržų g.</w:t>
            </w:r>
            <w:r>
              <w:rPr>
                <w:rFonts w:ascii="Times New Roman" w:hAnsi="Times New Roman"/>
                <w:szCs w:val="22"/>
                <w:lang w:val="lt-LT"/>
              </w:rPr>
              <w:t>;</w:t>
            </w:r>
            <w:r w:rsidRPr="00EA10CE">
              <w:rPr>
                <w:rFonts w:ascii="Times New Roman" w:hAnsi="Times New Roman"/>
                <w:szCs w:val="22"/>
                <w:lang w:val="lt-LT"/>
              </w:rPr>
              <w:t xml:space="preserve"> kelias Babriškės – Naujasodis</w:t>
            </w:r>
            <w:r>
              <w:rPr>
                <w:rFonts w:ascii="Times New Roman" w:hAnsi="Times New Roman"/>
                <w:szCs w:val="22"/>
                <w:lang w:val="lt-LT"/>
              </w:rPr>
              <w:t>;</w:t>
            </w:r>
            <w:r w:rsidRPr="00EA10CE">
              <w:rPr>
                <w:rFonts w:ascii="Times New Roman" w:hAnsi="Times New Roman"/>
                <w:szCs w:val="22"/>
                <w:lang w:val="lt-LT"/>
              </w:rPr>
              <w:t xml:space="preserve"> </w:t>
            </w:r>
            <w:r>
              <w:rPr>
                <w:rFonts w:ascii="Times New Roman" w:hAnsi="Times New Roman"/>
                <w:szCs w:val="22"/>
                <w:lang w:val="lt-LT"/>
              </w:rPr>
              <w:t>aplinkkelis</w:t>
            </w:r>
            <w:r w:rsidRPr="00EA10CE">
              <w:rPr>
                <w:rFonts w:ascii="Times New Roman" w:hAnsi="Times New Roman"/>
                <w:szCs w:val="22"/>
                <w:lang w:val="lt-LT"/>
              </w:rPr>
              <w:t xml:space="preserve"> Bražuolė – Miciūnai.</w:t>
            </w:r>
          </w:p>
          <w:p w:rsidR="00B85A2F" w:rsidRPr="00EA10CE" w:rsidRDefault="00B85A2F" w:rsidP="005B215A">
            <w:pPr>
              <w:pStyle w:val="ListParagraph"/>
              <w:numPr>
                <w:ilvl w:val="0"/>
                <w:numId w:val="22"/>
              </w:numPr>
              <w:rPr>
                <w:rFonts w:ascii="Times New Roman" w:hAnsi="Times New Roman"/>
                <w:szCs w:val="22"/>
                <w:lang w:val="lt-LT"/>
              </w:rPr>
            </w:pPr>
            <w:r w:rsidRPr="00EA10CE">
              <w:rPr>
                <w:rFonts w:ascii="Times New Roman" w:hAnsi="Times New Roman"/>
                <w:b/>
                <w:szCs w:val="22"/>
                <w:lang w:val="lt-LT"/>
              </w:rPr>
              <w:t>Paluknio sen.</w:t>
            </w:r>
            <w:r w:rsidRPr="00EA10CE">
              <w:rPr>
                <w:rFonts w:ascii="Times New Roman" w:hAnsi="Times New Roman"/>
                <w:szCs w:val="22"/>
                <w:lang w:val="lt-LT"/>
              </w:rPr>
              <w:t>: Paluknio mstl. Užupio g.</w:t>
            </w:r>
          </w:p>
          <w:p w:rsidR="00B85A2F" w:rsidRPr="00EA10CE" w:rsidRDefault="00B85A2F" w:rsidP="005B215A">
            <w:pPr>
              <w:pStyle w:val="ListParagraph"/>
              <w:numPr>
                <w:ilvl w:val="0"/>
                <w:numId w:val="22"/>
              </w:numPr>
              <w:rPr>
                <w:rFonts w:ascii="Times New Roman" w:hAnsi="Times New Roman"/>
                <w:szCs w:val="22"/>
                <w:lang w:val="lt-LT"/>
              </w:rPr>
            </w:pPr>
            <w:r w:rsidRPr="00EA10CE">
              <w:rPr>
                <w:rFonts w:ascii="Times New Roman" w:hAnsi="Times New Roman"/>
                <w:szCs w:val="22"/>
                <w:lang w:val="lt-LT"/>
              </w:rPr>
              <w:t>kiti keliai ir gatvės,</w:t>
            </w:r>
            <w:r>
              <w:rPr>
                <w:rFonts w:ascii="Times New Roman" w:hAnsi="Times New Roman"/>
                <w:szCs w:val="22"/>
                <w:lang w:val="lt-LT"/>
              </w:rPr>
              <w:t xml:space="preserve"> </w:t>
            </w:r>
            <w:r w:rsidRPr="00EA10CE">
              <w:rPr>
                <w:rFonts w:ascii="Times New Roman" w:hAnsi="Times New Roman"/>
                <w:szCs w:val="22"/>
                <w:lang w:val="lt-LT"/>
              </w:rPr>
              <w:t>pagal poreikį.</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3.2.1.11</w:t>
            </w:r>
          </w:p>
        </w:tc>
        <w:tc>
          <w:tcPr>
            <w:tcW w:w="2028"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Modernizuoti ir plėsti automobilių stovėjimo aikštelių, privažiavimų ir jų statinių infrastruktūrą</w:t>
            </w:r>
          </w:p>
        </w:tc>
        <w:tc>
          <w:tcPr>
            <w:tcW w:w="2379" w:type="pct"/>
            <w:gridSpan w:val="3"/>
            <w:vAlign w:val="center"/>
          </w:tcPr>
          <w:p w:rsidR="00B85A2F" w:rsidRPr="00EA10CE" w:rsidRDefault="00B85A2F" w:rsidP="005B215A">
            <w:pPr>
              <w:spacing w:after="0" w:line="240" w:lineRule="auto"/>
              <w:jc w:val="both"/>
              <w:rPr>
                <w:rFonts w:ascii="Times New Roman" w:hAnsi="Times New Roman"/>
                <w:b/>
              </w:rPr>
            </w:pPr>
            <w:r w:rsidRPr="00EA10CE">
              <w:rPr>
                <w:rFonts w:ascii="Times New Roman" w:hAnsi="Times New Roman"/>
                <w:b/>
              </w:rPr>
              <w:t xml:space="preserve">Modernizuotos ir naujai įrengtos: </w:t>
            </w:r>
          </w:p>
          <w:p w:rsidR="00B85A2F" w:rsidRPr="00EA10CE" w:rsidRDefault="00B85A2F" w:rsidP="005B215A">
            <w:pPr>
              <w:pStyle w:val="ListParagraph"/>
              <w:numPr>
                <w:ilvl w:val="0"/>
                <w:numId w:val="23"/>
              </w:numPr>
              <w:rPr>
                <w:rFonts w:ascii="Times New Roman" w:hAnsi="Times New Roman"/>
                <w:szCs w:val="22"/>
                <w:lang w:val="lt-LT"/>
              </w:rPr>
            </w:pPr>
            <w:r w:rsidRPr="00EA10CE">
              <w:rPr>
                <w:rFonts w:ascii="Times New Roman" w:hAnsi="Times New Roman"/>
                <w:szCs w:val="22"/>
                <w:lang w:val="lt-LT"/>
              </w:rPr>
              <w:t>automobilių stovėjimo aikštelė prie Pilaitės ežero Aukštadvario sen.;</w:t>
            </w:r>
          </w:p>
          <w:p w:rsidR="00B85A2F" w:rsidRPr="00EA10CE" w:rsidRDefault="00B85A2F" w:rsidP="005B215A">
            <w:pPr>
              <w:pStyle w:val="ListParagraph"/>
              <w:numPr>
                <w:ilvl w:val="0"/>
                <w:numId w:val="23"/>
              </w:numPr>
              <w:rPr>
                <w:rFonts w:ascii="Times New Roman" w:hAnsi="Times New Roman"/>
                <w:szCs w:val="22"/>
                <w:lang w:val="lt-LT"/>
              </w:rPr>
            </w:pPr>
            <w:r w:rsidRPr="00EA10CE">
              <w:rPr>
                <w:rFonts w:ascii="Times New Roman" w:hAnsi="Times New Roman"/>
                <w:szCs w:val="22"/>
                <w:lang w:val="lt-LT"/>
              </w:rPr>
              <w:t>kitos aikštelės ir privažiavimai, pagal poreikį.</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3.2.1.14</w:t>
            </w:r>
          </w:p>
        </w:tc>
        <w:tc>
          <w:tcPr>
            <w:tcW w:w="2028"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Diegti eismo saugumą didinančias priemones</w:t>
            </w:r>
          </w:p>
        </w:tc>
        <w:tc>
          <w:tcPr>
            <w:tcW w:w="2379" w:type="pct"/>
            <w:gridSpan w:val="3"/>
            <w:vAlign w:val="center"/>
          </w:tcPr>
          <w:p w:rsidR="00B85A2F" w:rsidRPr="00EA10CE" w:rsidRDefault="00B85A2F" w:rsidP="005B215A">
            <w:pPr>
              <w:spacing w:after="0" w:line="240" w:lineRule="auto"/>
              <w:rPr>
                <w:rFonts w:ascii="Times New Roman" w:hAnsi="Times New Roman"/>
                <w:b/>
              </w:rPr>
            </w:pPr>
            <w:r w:rsidRPr="00EA10CE">
              <w:rPr>
                <w:rFonts w:ascii="Times New Roman" w:hAnsi="Times New Roman"/>
                <w:b/>
              </w:rPr>
              <w:t>Įrengti eismo ribojimo kalneliai:</w:t>
            </w:r>
          </w:p>
          <w:p w:rsidR="00B85A2F" w:rsidRPr="00EA10CE" w:rsidRDefault="00B85A2F" w:rsidP="005B215A">
            <w:pPr>
              <w:pStyle w:val="ListParagraph"/>
              <w:numPr>
                <w:ilvl w:val="0"/>
                <w:numId w:val="29"/>
              </w:numPr>
              <w:rPr>
                <w:rFonts w:ascii="Times New Roman" w:hAnsi="Times New Roman"/>
                <w:szCs w:val="22"/>
                <w:lang w:val="lt-LT"/>
              </w:rPr>
            </w:pPr>
            <w:r w:rsidRPr="00EA10CE">
              <w:rPr>
                <w:rFonts w:ascii="Times New Roman" w:hAnsi="Times New Roman"/>
                <w:szCs w:val="22"/>
                <w:lang w:val="lt-LT"/>
              </w:rPr>
              <w:t>Grendavės k. Ežero g.;</w:t>
            </w:r>
          </w:p>
          <w:p w:rsidR="00B85A2F" w:rsidRPr="00EA10CE" w:rsidRDefault="00B85A2F" w:rsidP="005B215A">
            <w:pPr>
              <w:pStyle w:val="ListParagraph"/>
              <w:numPr>
                <w:ilvl w:val="0"/>
                <w:numId w:val="29"/>
              </w:numPr>
              <w:rPr>
                <w:rFonts w:ascii="Times New Roman" w:hAnsi="Times New Roman"/>
                <w:szCs w:val="22"/>
                <w:lang w:val="lt-LT"/>
              </w:rPr>
            </w:pPr>
            <w:r w:rsidRPr="00EA10CE">
              <w:rPr>
                <w:rFonts w:ascii="Times New Roman" w:hAnsi="Times New Roman"/>
                <w:szCs w:val="22"/>
                <w:lang w:val="lt-LT"/>
              </w:rPr>
              <w:t>Žaizdrių k.  Žaizdrių ir Linksmojoje g.;</w:t>
            </w:r>
          </w:p>
          <w:p w:rsidR="00B85A2F" w:rsidRPr="00EA10CE" w:rsidRDefault="00B85A2F" w:rsidP="005B215A">
            <w:pPr>
              <w:pStyle w:val="ListParagraph"/>
              <w:numPr>
                <w:ilvl w:val="0"/>
                <w:numId w:val="29"/>
              </w:numPr>
              <w:rPr>
                <w:rFonts w:ascii="Times New Roman" w:hAnsi="Times New Roman"/>
                <w:szCs w:val="22"/>
                <w:lang w:val="lt-LT"/>
              </w:rPr>
            </w:pPr>
            <w:r w:rsidRPr="00EA10CE">
              <w:rPr>
                <w:rFonts w:ascii="Times New Roman" w:hAnsi="Times New Roman"/>
                <w:szCs w:val="22"/>
                <w:lang w:val="lt-LT"/>
              </w:rPr>
              <w:lastRenderedPageBreak/>
              <w:t xml:space="preserve"> Babriškių k. Svajonių ir Babriškių g.;</w:t>
            </w:r>
          </w:p>
          <w:p w:rsidR="00B85A2F" w:rsidRPr="00EA10CE" w:rsidRDefault="00B85A2F" w:rsidP="005B215A">
            <w:pPr>
              <w:pStyle w:val="ListParagraph"/>
              <w:numPr>
                <w:ilvl w:val="0"/>
                <w:numId w:val="29"/>
              </w:numPr>
              <w:rPr>
                <w:rFonts w:ascii="Times New Roman" w:hAnsi="Times New Roman"/>
                <w:szCs w:val="22"/>
                <w:lang w:val="lt-LT"/>
              </w:rPr>
            </w:pPr>
            <w:r w:rsidRPr="00EA10CE">
              <w:rPr>
                <w:rFonts w:ascii="Times New Roman" w:hAnsi="Times New Roman"/>
                <w:szCs w:val="22"/>
                <w:lang w:val="lt-LT"/>
              </w:rPr>
              <w:t xml:space="preserve"> Naujasodžio k. Pakrantės g.;</w:t>
            </w:r>
          </w:p>
          <w:p w:rsidR="00B85A2F" w:rsidRPr="00EA10CE" w:rsidRDefault="00B85A2F" w:rsidP="005B215A">
            <w:pPr>
              <w:pStyle w:val="ListParagraph"/>
              <w:numPr>
                <w:ilvl w:val="0"/>
                <w:numId w:val="29"/>
              </w:numPr>
              <w:rPr>
                <w:rFonts w:ascii="Times New Roman" w:hAnsi="Times New Roman"/>
                <w:szCs w:val="22"/>
                <w:lang w:val="lt-LT"/>
              </w:rPr>
            </w:pPr>
            <w:r w:rsidRPr="00EA10CE">
              <w:rPr>
                <w:rFonts w:ascii="Times New Roman" w:hAnsi="Times New Roman"/>
                <w:szCs w:val="22"/>
                <w:lang w:val="lt-LT"/>
              </w:rPr>
              <w:t>Lentvario m. Konduktorių g.;</w:t>
            </w:r>
          </w:p>
          <w:p w:rsidR="00B85A2F" w:rsidRPr="00EA10CE" w:rsidRDefault="00B85A2F" w:rsidP="005B215A">
            <w:pPr>
              <w:pStyle w:val="ListParagraph"/>
              <w:numPr>
                <w:ilvl w:val="0"/>
                <w:numId w:val="29"/>
              </w:numPr>
              <w:rPr>
                <w:rFonts w:ascii="Times New Roman" w:hAnsi="Times New Roman"/>
                <w:szCs w:val="22"/>
                <w:lang w:val="lt-LT"/>
              </w:rPr>
            </w:pPr>
            <w:r w:rsidRPr="00EA10CE">
              <w:rPr>
                <w:rFonts w:ascii="Times New Roman" w:hAnsi="Times New Roman"/>
                <w:szCs w:val="22"/>
                <w:lang w:val="lt-LT"/>
              </w:rPr>
              <w:t>kitose vietose, pagal poreikį.</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3.2.1.12</w:t>
            </w:r>
          </w:p>
        </w:tc>
        <w:tc>
          <w:tcPr>
            <w:tcW w:w="2028" w:type="pct"/>
            <w:vAlign w:val="center"/>
          </w:tcPr>
          <w:p w:rsidR="00B85A2F" w:rsidRPr="00C54EF4" w:rsidRDefault="00B85A2F" w:rsidP="005B215A">
            <w:pPr>
              <w:spacing w:after="0" w:line="240" w:lineRule="auto"/>
              <w:rPr>
                <w:rFonts w:ascii="Times New Roman" w:hAnsi="Times New Roman"/>
                <w:lang w:eastAsia="lt-LT"/>
              </w:rPr>
            </w:pPr>
            <w:r w:rsidRPr="00C54EF4">
              <w:rPr>
                <w:rFonts w:ascii="Times New Roman" w:hAnsi="Times New Roman"/>
                <w:lang w:eastAsia="lt-LT"/>
              </w:rPr>
              <w:t>Modernizuoti ir naujai įrengti gatvių apšvietimo tinklus</w:t>
            </w:r>
          </w:p>
        </w:tc>
        <w:tc>
          <w:tcPr>
            <w:tcW w:w="2379" w:type="pct"/>
            <w:gridSpan w:val="3"/>
            <w:vAlign w:val="center"/>
          </w:tcPr>
          <w:p w:rsidR="00B85A2F" w:rsidRPr="00EA10CE" w:rsidRDefault="00B85A2F" w:rsidP="005B215A">
            <w:pPr>
              <w:spacing w:after="0" w:line="240" w:lineRule="auto"/>
              <w:jc w:val="both"/>
              <w:rPr>
                <w:rFonts w:ascii="Times New Roman" w:hAnsi="Times New Roman"/>
                <w:b/>
              </w:rPr>
            </w:pPr>
            <w:r w:rsidRPr="00EA10CE">
              <w:rPr>
                <w:rFonts w:ascii="Times New Roman" w:hAnsi="Times New Roman"/>
                <w:b/>
              </w:rPr>
              <w:t xml:space="preserve">Modernizuoti ir naujai įrengti apšvietimo tinklai: </w:t>
            </w:r>
          </w:p>
          <w:p w:rsidR="00B85A2F" w:rsidRPr="00EA10CE" w:rsidRDefault="00B85A2F" w:rsidP="005B215A">
            <w:pPr>
              <w:pStyle w:val="ListParagraph"/>
              <w:numPr>
                <w:ilvl w:val="0"/>
                <w:numId w:val="24"/>
              </w:numPr>
              <w:rPr>
                <w:rFonts w:ascii="Times New Roman" w:hAnsi="Times New Roman"/>
                <w:szCs w:val="22"/>
                <w:lang w:val="lt-LT"/>
              </w:rPr>
            </w:pPr>
            <w:r w:rsidRPr="00EA10CE">
              <w:rPr>
                <w:rFonts w:ascii="Times New Roman" w:hAnsi="Times New Roman"/>
                <w:b/>
                <w:szCs w:val="22"/>
                <w:lang w:val="lt-LT"/>
              </w:rPr>
              <w:t>Rūdiškių sen.:</w:t>
            </w:r>
            <w:r w:rsidRPr="00EA10CE">
              <w:rPr>
                <w:rFonts w:ascii="Times New Roman" w:hAnsi="Times New Roman"/>
                <w:szCs w:val="22"/>
                <w:lang w:val="lt-LT"/>
              </w:rPr>
              <w:t xml:space="preserve"> Aluonos k., Slabados k., Anglininkų k., Vaikštenių k., Klepočių k.</w:t>
            </w:r>
          </w:p>
          <w:p w:rsidR="00B85A2F" w:rsidRPr="00EA10CE" w:rsidRDefault="00B85A2F" w:rsidP="005B215A">
            <w:pPr>
              <w:pStyle w:val="ListParagraph"/>
              <w:numPr>
                <w:ilvl w:val="0"/>
                <w:numId w:val="24"/>
              </w:numPr>
              <w:rPr>
                <w:rFonts w:ascii="Times New Roman" w:hAnsi="Times New Roman"/>
                <w:szCs w:val="22"/>
                <w:lang w:val="lt-LT"/>
              </w:rPr>
            </w:pPr>
            <w:r w:rsidRPr="00EA10CE">
              <w:rPr>
                <w:rFonts w:ascii="Times New Roman" w:hAnsi="Times New Roman"/>
                <w:b/>
                <w:szCs w:val="22"/>
                <w:lang w:val="lt-LT"/>
              </w:rPr>
              <w:t>Senųjų Trakų sen.:</w:t>
            </w:r>
            <w:r w:rsidRPr="00EA10CE">
              <w:rPr>
                <w:rFonts w:ascii="Times New Roman" w:hAnsi="Times New Roman"/>
                <w:szCs w:val="22"/>
                <w:lang w:val="lt-LT"/>
              </w:rPr>
              <w:t xml:space="preserve">  Strakiškių k., Pilialaukio k., Serapiniškių k., Varnikėlių I k., </w:t>
            </w:r>
            <w:proofErr w:type="spellStart"/>
            <w:r w:rsidRPr="00EA10CE">
              <w:rPr>
                <w:rFonts w:ascii="Times New Roman" w:hAnsi="Times New Roman"/>
                <w:szCs w:val="22"/>
                <w:lang w:val="lt-LT"/>
              </w:rPr>
              <w:t>Varnikėlių</w:t>
            </w:r>
            <w:proofErr w:type="spellEnd"/>
            <w:r w:rsidRPr="00EA10CE">
              <w:rPr>
                <w:rFonts w:ascii="Times New Roman" w:hAnsi="Times New Roman"/>
                <w:szCs w:val="22"/>
                <w:lang w:val="lt-LT"/>
              </w:rPr>
              <w:t xml:space="preserve"> II k.</w:t>
            </w:r>
            <w:r w:rsidR="000D4B83">
              <w:rPr>
                <w:rFonts w:ascii="Times New Roman" w:hAnsi="Times New Roman"/>
                <w:szCs w:val="22"/>
                <w:lang w:val="lt-LT"/>
              </w:rPr>
              <w:t xml:space="preserve"> Draugų g.</w:t>
            </w:r>
            <w:r w:rsidRPr="00EA10CE">
              <w:rPr>
                <w:rFonts w:ascii="Times New Roman" w:hAnsi="Times New Roman"/>
                <w:szCs w:val="22"/>
                <w:lang w:val="lt-LT"/>
              </w:rPr>
              <w:t>, Padumblės k., Naujojo Tarpupio k., Rubežiaus k., Senųjų Trakų Trakų g. (atkarpa šalia Senųjų Trakų Kęstučio pagrindinės mokyklos)</w:t>
            </w:r>
            <w:r w:rsidR="00A600A2">
              <w:rPr>
                <w:rFonts w:ascii="Times New Roman" w:hAnsi="Times New Roman"/>
                <w:szCs w:val="22"/>
                <w:lang w:val="lt-LT"/>
              </w:rPr>
              <w:t xml:space="preserve">, </w:t>
            </w:r>
            <w:proofErr w:type="spellStart"/>
            <w:r w:rsidR="00A600A2" w:rsidRPr="00EA10CE">
              <w:rPr>
                <w:rFonts w:ascii="Times New Roman" w:hAnsi="Times New Roman"/>
                <w:szCs w:val="22"/>
                <w:lang w:val="lt-LT"/>
              </w:rPr>
              <w:t>Šventininkų</w:t>
            </w:r>
            <w:proofErr w:type="spellEnd"/>
            <w:r w:rsidR="00A600A2" w:rsidRPr="00EA10CE">
              <w:rPr>
                <w:rFonts w:ascii="Times New Roman" w:hAnsi="Times New Roman"/>
                <w:szCs w:val="22"/>
                <w:lang w:val="lt-LT"/>
              </w:rPr>
              <w:t xml:space="preserve"> k.</w:t>
            </w:r>
            <w:r w:rsidR="00A600A2">
              <w:rPr>
                <w:rFonts w:ascii="Times New Roman" w:hAnsi="Times New Roman"/>
                <w:szCs w:val="22"/>
                <w:lang w:val="lt-LT"/>
              </w:rPr>
              <w:t xml:space="preserve">: Pakalnės g., Pakrantės g., Pakalnučių g., kelio atkarpa tarp </w:t>
            </w:r>
            <w:proofErr w:type="spellStart"/>
            <w:r w:rsidR="00A600A2">
              <w:rPr>
                <w:rFonts w:ascii="Times New Roman" w:hAnsi="Times New Roman"/>
                <w:szCs w:val="22"/>
                <w:lang w:val="lt-LT"/>
              </w:rPr>
              <w:t>Šventininkų</w:t>
            </w:r>
            <w:proofErr w:type="spellEnd"/>
            <w:r w:rsidR="00A600A2">
              <w:rPr>
                <w:rFonts w:ascii="Times New Roman" w:hAnsi="Times New Roman"/>
                <w:szCs w:val="22"/>
                <w:lang w:val="lt-LT"/>
              </w:rPr>
              <w:t xml:space="preserve"> kelio ir Ežero g.</w:t>
            </w:r>
          </w:p>
          <w:p w:rsidR="00B85A2F" w:rsidRPr="00EA10CE" w:rsidRDefault="00B85A2F" w:rsidP="005B215A">
            <w:pPr>
              <w:pStyle w:val="ListParagraph"/>
              <w:numPr>
                <w:ilvl w:val="0"/>
                <w:numId w:val="24"/>
              </w:numPr>
              <w:rPr>
                <w:rFonts w:ascii="Times New Roman" w:hAnsi="Times New Roman"/>
                <w:szCs w:val="22"/>
                <w:lang w:val="lt-LT"/>
              </w:rPr>
            </w:pPr>
            <w:r w:rsidRPr="00EA10CE">
              <w:rPr>
                <w:rFonts w:ascii="Times New Roman" w:hAnsi="Times New Roman"/>
                <w:b/>
                <w:szCs w:val="22"/>
                <w:lang w:val="lt-LT"/>
              </w:rPr>
              <w:t xml:space="preserve">Onuškio sen.: </w:t>
            </w:r>
            <w:r w:rsidRPr="00EA10CE">
              <w:rPr>
                <w:rFonts w:ascii="Times New Roman" w:hAnsi="Times New Roman"/>
                <w:szCs w:val="22"/>
                <w:lang w:val="lt-LT"/>
              </w:rPr>
              <w:t>Pakalninkų k. Šaltinių g.</w:t>
            </w:r>
            <w:r>
              <w:rPr>
                <w:rFonts w:ascii="Times New Roman" w:hAnsi="Times New Roman"/>
                <w:szCs w:val="22"/>
                <w:lang w:val="lt-LT"/>
              </w:rPr>
              <w:t>;</w:t>
            </w:r>
            <w:r w:rsidRPr="00EA10CE">
              <w:rPr>
                <w:rFonts w:ascii="Times New Roman" w:hAnsi="Times New Roman"/>
                <w:szCs w:val="22"/>
                <w:lang w:val="lt-LT"/>
              </w:rPr>
              <w:t xml:space="preserve"> Dusmenų k. Dusmenų g.</w:t>
            </w:r>
            <w:r>
              <w:rPr>
                <w:rFonts w:ascii="Times New Roman" w:hAnsi="Times New Roman"/>
                <w:szCs w:val="22"/>
                <w:lang w:val="lt-LT"/>
              </w:rPr>
              <w:t>;</w:t>
            </w:r>
            <w:r w:rsidRPr="00EA10CE">
              <w:rPr>
                <w:rFonts w:ascii="Times New Roman" w:hAnsi="Times New Roman"/>
                <w:szCs w:val="22"/>
                <w:lang w:val="lt-LT"/>
              </w:rPr>
              <w:t xml:space="preserve"> Vaickūniškių k. Mokyklos g., Jaunystės g., Žiedo g.; Onuškio mstl. Šlaito g. ir Trakų g.</w:t>
            </w:r>
          </w:p>
          <w:p w:rsidR="00B85A2F" w:rsidRPr="00EA10CE" w:rsidRDefault="00B85A2F" w:rsidP="005B215A">
            <w:pPr>
              <w:pStyle w:val="ListParagraph"/>
              <w:numPr>
                <w:ilvl w:val="0"/>
                <w:numId w:val="24"/>
              </w:numPr>
              <w:rPr>
                <w:rFonts w:ascii="Times New Roman" w:hAnsi="Times New Roman"/>
                <w:szCs w:val="22"/>
                <w:lang w:val="lt-LT"/>
              </w:rPr>
            </w:pPr>
            <w:r w:rsidRPr="00EA10CE">
              <w:rPr>
                <w:rFonts w:ascii="Times New Roman" w:hAnsi="Times New Roman"/>
                <w:b/>
                <w:szCs w:val="22"/>
                <w:lang w:val="lt-LT"/>
              </w:rPr>
              <w:t>Paluknio sen.:</w:t>
            </w:r>
            <w:r w:rsidRPr="00EA10CE">
              <w:rPr>
                <w:rFonts w:ascii="Times New Roman" w:hAnsi="Times New Roman"/>
                <w:szCs w:val="22"/>
                <w:lang w:val="lt-LT"/>
              </w:rPr>
              <w:t xml:space="preserve"> Paežerėlių, Liepynų, Pakrempės ir dalies Paluknio k.</w:t>
            </w:r>
          </w:p>
          <w:p w:rsidR="00B85A2F" w:rsidRPr="00EA10CE" w:rsidRDefault="00B85A2F" w:rsidP="005B215A">
            <w:pPr>
              <w:pStyle w:val="ListParagraph"/>
              <w:numPr>
                <w:ilvl w:val="0"/>
                <w:numId w:val="24"/>
              </w:numPr>
              <w:rPr>
                <w:rFonts w:ascii="Times New Roman" w:hAnsi="Times New Roman"/>
                <w:szCs w:val="22"/>
                <w:lang w:val="lt-LT"/>
              </w:rPr>
            </w:pPr>
            <w:r w:rsidRPr="00EA10CE">
              <w:rPr>
                <w:rFonts w:ascii="Times New Roman" w:hAnsi="Times New Roman"/>
                <w:b/>
                <w:szCs w:val="22"/>
                <w:lang w:val="lt-LT"/>
              </w:rPr>
              <w:t>Grendav</w:t>
            </w:r>
            <w:r>
              <w:rPr>
                <w:rFonts w:ascii="Times New Roman" w:hAnsi="Times New Roman"/>
                <w:b/>
                <w:szCs w:val="22"/>
                <w:lang w:val="lt-LT"/>
              </w:rPr>
              <w:t>ė</w:t>
            </w:r>
            <w:r w:rsidRPr="00EA10CE">
              <w:rPr>
                <w:rFonts w:ascii="Times New Roman" w:hAnsi="Times New Roman"/>
                <w:b/>
                <w:szCs w:val="22"/>
                <w:lang w:val="lt-LT"/>
              </w:rPr>
              <w:t>s sen.</w:t>
            </w:r>
            <w:r w:rsidRPr="00EA10CE">
              <w:rPr>
                <w:rFonts w:ascii="Times New Roman" w:hAnsi="Times New Roman"/>
                <w:szCs w:val="22"/>
                <w:lang w:val="lt-LT"/>
              </w:rPr>
              <w:t>: Žydkaimio k. ir Panosiskiu k. Verknes g.</w:t>
            </w:r>
          </w:p>
          <w:p w:rsidR="00B85A2F" w:rsidRPr="00EA10CE" w:rsidRDefault="00B85A2F" w:rsidP="005B215A">
            <w:pPr>
              <w:pStyle w:val="ListParagraph"/>
              <w:numPr>
                <w:ilvl w:val="0"/>
                <w:numId w:val="24"/>
              </w:numPr>
              <w:rPr>
                <w:rFonts w:ascii="Times New Roman" w:hAnsi="Times New Roman"/>
                <w:szCs w:val="22"/>
                <w:lang w:val="lt-LT"/>
              </w:rPr>
            </w:pPr>
            <w:r w:rsidRPr="00EA10CE">
              <w:rPr>
                <w:rFonts w:ascii="Times New Roman" w:hAnsi="Times New Roman"/>
                <w:b/>
                <w:szCs w:val="22"/>
                <w:lang w:val="lt-LT"/>
              </w:rPr>
              <w:t>Trakų sen.</w:t>
            </w:r>
            <w:r w:rsidRPr="00EA10CE">
              <w:rPr>
                <w:rFonts w:ascii="Times New Roman" w:hAnsi="Times New Roman"/>
                <w:szCs w:val="22"/>
                <w:lang w:val="lt-LT"/>
              </w:rPr>
              <w:t>: Babriškių k. Saulės</w:t>
            </w:r>
            <w:r>
              <w:rPr>
                <w:rFonts w:ascii="Times New Roman" w:hAnsi="Times New Roman"/>
                <w:szCs w:val="22"/>
                <w:lang w:val="lt-LT"/>
              </w:rPr>
              <w:t xml:space="preserve"> g.</w:t>
            </w:r>
            <w:r w:rsidRPr="00EA10CE">
              <w:rPr>
                <w:rFonts w:ascii="Times New Roman" w:hAnsi="Times New Roman"/>
                <w:szCs w:val="22"/>
                <w:lang w:val="lt-LT"/>
              </w:rPr>
              <w:t>, Nendrių</w:t>
            </w:r>
            <w:r>
              <w:rPr>
                <w:rFonts w:ascii="Times New Roman" w:hAnsi="Times New Roman"/>
                <w:szCs w:val="22"/>
                <w:lang w:val="lt-LT"/>
              </w:rPr>
              <w:t xml:space="preserve"> g.</w:t>
            </w:r>
            <w:r w:rsidRPr="00EA10CE">
              <w:rPr>
                <w:rFonts w:ascii="Times New Roman" w:hAnsi="Times New Roman"/>
                <w:szCs w:val="22"/>
                <w:lang w:val="lt-LT"/>
              </w:rPr>
              <w:t>, G. Žagunio</w:t>
            </w:r>
            <w:r>
              <w:rPr>
                <w:rFonts w:ascii="Times New Roman" w:hAnsi="Times New Roman"/>
                <w:szCs w:val="22"/>
                <w:lang w:val="lt-LT"/>
              </w:rPr>
              <w:t xml:space="preserve"> g.</w:t>
            </w:r>
            <w:r w:rsidRPr="00EA10CE">
              <w:rPr>
                <w:rFonts w:ascii="Times New Roman" w:hAnsi="Times New Roman"/>
                <w:szCs w:val="22"/>
                <w:lang w:val="lt-LT"/>
              </w:rPr>
              <w:t>, Šv. Jono Nepomuko</w:t>
            </w:r>
            <w:r>
              <w:rPr>
                <w:rFonts w:ascii="Times New Roman" w:hAnsi="Times New Roman"/>
                <w:szCs w:val="22"/>
                <w:lang w:val="lt-LT"/>
              </w:rPr>
              <w:t xml:space="preserve"> g.</w:t>
            </w:r>
            <w:r w:rsidRPr="00EA10CE">
              <w:rPr>
                <w:rFonts w:ascii="Times New Roman" w:hAnsi="Times New Roman"/>
                <w:szCs w:val="22"/>
                <w:lang w:val="lt-LT"/>
              </w:rPr>
              <w:t>, S. Orlavičiaus</w:t>
            </w:r>
            <w:r>
              <w:rPr>
                <w:rFonts w:ascii="Times New Roman" w:hAnsi="Times New Roman"/>
                <w:szCs w:val="22"/>
                <w:lang w:val="lt-LT"/>
              </w:rPr>
              <w:t xml:space="preserve"> g.;</w:t>
            </w:r>
            <w:r w:rsidRPr="00EA10CE">
              <w:rPr>
                <w:rFonts w:ascii="Times New Roman" w:hAnsi="Times New Roman"/>
                <w:szCs w:val="22"/>
                <w:lang w:val="lt-LT"/>
              </w:rPr>
              <w:t xml:space="preserve"> Žaizdrių k. Liepų</w:t>
            </w:r>
            <w:r>
              <w:rPr>
                <w:rFonts w:ascii="Times New Roman" w:hAnsi="Times New Roman"/>
                <w:szCs w:val="22"/>
                <w:lang w:val="lt-LT"/>
              </w:rPr>
              <w:t xml:space="preserve"> g.</w:t>
            </w:r>
            <w:r w:rsidRPr="00EA10CE">
              <w:rPr>
                <w:rFonts w:ascii="Times New Roman" w:hAnsi="Times New Roman"/>
                <w:szCs w:val="22"/>
                <w:lang w:val="lt-LT"/>
              </w:rPr>
              <w:t>, Linksmoji</w:t>
            </w:r>
            <w:r>
              <w:rPr>
                <w:rFonts w:ascii="Times New Roman" w:hAnsi="Times New Roman"/>
                <w:szCs w:val="22"/>
                <w:lang w:val="lt-LT"/>
              </w:rPr>
              <w:t xml:space="preserve"> g.</w:t>
            </w:r>
            <w:r w:rsidRPr="00EA10CE">
              <w:rPr>
                <w:rFonts w:ascii="Times New Roman" w:hAnsi="Times New Roman"/>
                <w:szCs w:val="22"/>
                <w:lang w:val="lt-LT"/>
              </w:rPr>
              <w:t>, Žaizdrių</w:t>
            </w:r>
            <w:r>
              <w:rPr>
                <w:rFonts w:ascii="Times New Roman" w:hAnsi="Times New Roman"/>
                <w:szCs w:val="22"/>
                <w:lang w:val="lt-LT"/>
              </w:rPr>
              <w:t xml:space="preserve"> g.</w:t>
            </w:r>
            <w:r w:rsidRPr="00EA10CE">
              <w:rPr>
                <w:rFonts w:ascii="Times New Roman" w:hAnsi="Times New Roman"/>
                <w:szCs w:val="22"/>
                <w:lang w:val="lt-LT"/>
              </w:rPr>
              <w:t>, Draugystės</w:t>
            </w:r>
            <w:r>
              <w:rPr>
                <w:rFonts w:ascii="Times New Roman" w:hAnsi="Times New Roman"/>
                <w:szCs w:val="22"/>
                <w:lang w:val="lt-LT"/>
              </w:rPr>
              <w:t xml:space="preserve"> g.</w:t>
            </w:r>
            <w:r w:rsidRPr="00EA10CE">
              <w:rPr>
                <w:rFonts w:ascii="Times New Roman" w:hAnsi="Times New Roman"/>
                <w:szCs w:val="22"/>
                <w:lang w:val="lt-LT"/>
              </w:rPr>
              <w:t>, Pušų g.</w:t>
            </w:r>
            <w:r>
              <w:rPr>
                <w:rFonts w:ascii="Times New Roman" w:hAnsi="Times New Roman"/>
                <w:szCs w:val="22"/>
                <w:lang w:val="lt-LT"/>
              </w:rPr>
              <w:t>;</w:t>
            </w:r>
            <w:r w:rsidRPr="00EA10CE">
              <w:rPr>
                <w:rFonts w:ascii="Times New Roman" w:hAnsi="Times New Roman"/>
                <w:szCs w:val="22"/>
                <w:lang w:val="lt-LT"/>
              </w:rPr>
              <w:t xml:space="preserve"> Jovariškių k. Saulės</w:t>
            </w:r>
            <w:r>
              <w:rPr>
                <w:rFonts w:ascii="Times New Roman" w:hAnsi="Times New Roman"/>
                <w:szCs w:val="22"/>
                <w:lang w:val="lt-LT"/>
              </w:rPr>
              <w:t xml:space="preserve"> g.</w:t>
            </w:r>
            <w:r w:rsidRPr="00EA10CE">
              <w:rPr>
                <w:rFonts w:ascii="Times New Roman" w:hAnsi="Times New Roman"/>
                <w:szCs w:val="22"/>
                <w:lang w:val="lt-LT"/>
              </w:rPr>
              <w:t>, Vėjo g.</w:t>
            </w:r>
            <w:r>
              <w:rPr>
                <w:rFonts w:ascii="Times New Roman" w:hAnsi="Times New Roman"/>
                <w:szCs w:val="22"/>
                <w:lang w:val="lt-LT"/>
              </w:rPr>
              <w:t>;</w:t>
            </w:r>
            <w:r w:rsidRPr="00EA10CE">
              <w:rPr>
                <w:rFonts w:ascii="Times New Roman" w:hAnsi="Times New Roman"/>
                <w:szCs w:val="22"/>
                <w:lang w:val="lt-LT"/>
              </w:rPr>
              <w:t xml:space="preserve"> Salkininkų k. Viesų</w:t>
            </w:r>
            <w:r>
              <w:rPr>
                <w:rFonts w:ascii="Times New Roman" w:hAnsi="Times New Roman"/>
                <w:szCs w:val="22"/>
                <w:lang w:val="lt-LT"/>
              </w:rPr>
              <w:t xml:space="preserve"> g.</w:t>
            </w:r>
            <w:r w:rsidRPr="00EA10CE">
              <w:rPr>
                <w:rFonts w:ascii="Times New Roman" w:hAnsi="Times New Roman"/>
                <w:szCs w:val="22"/>
                <w:lang w:val="lt-LT"/>
              </w:rPr>
              <w:t>, Gėlių</w:t>
            </w:r>
            <w:r>
              <w:rPr>
                <w:rFonts w:ascii="Times New Roman" w:hAnsi="Times New Roman"/>
                <w:szCs w:val="22"/>
                <w:lang w:val="lt-LT"/>
              </w:rPr>
              <w:t xml:space="preserve"> g.</w:t>
            </w:r>
            <w:r w:rsidRPr="00EA10CE">
              <w:rPr>
                <w:rFonts w:ascii="Times New Roman" w:hAnsi="Times New Roman"/>
                <w:szCs w:val="22"/>
                <w:lang w:val="lt-LT"/>
              </w:rPr>
              <w:t>, Beržų</w:t>
            </w:r>
            <w:r>
              <w:rPr>
                <w:rFonts w:ascii="Times New Roman" w:hAnsi="Times New Roman"/>
                <w:szCs w:val="22"/>
                <w:lang w:val="lt-LT"/>
              </w:rPr>
              <w:t xml:space="preserve"> g.;</w:t>
            </w:r>
            <w:r w:rsidRPr="00EA10CE">
              <w:rPr>
                <w:rFonts w:ascii="Times New Roman" w:hAnsi="Times New Roman"/>
                <w:szCs w:val="22"/>
                <w:lang w:val="lt-LT"/>
              </w:rPr>
              <w:t xml:space="preserve"> Padvarionių k. Senoji </w:t>
            </w:r>
            <w:r>
              <w:rPr>
                <w:rFonts w:ascii="Times New Roman" w:hAnsi="Times New Roman"/>
                <w:szCs w:val="22"/>
                <w:lang w:val="lt-LT"/>
              </w:rPr>
              <w:t>g.;</w:t>
            </w:r>
            <w:r w:rsidRPr="00EA10CE">
              <w:rPr>
                <w:rFonts w:ascii="Times New Roman" w:hAnsi="Times New Roman"/>
                <w:szCs w:val="22"/>
                <w:lang w:val="lt-LT"/>
              </w:rPr>
              <w:t xml:space="preserve"> Bagdononių k. Liepų g.</w:t>
            </w:r>
          </w:p>
          <w:p w:rsidR="00B85A2F" w:rsidRPr="00EA10CE" w:rsidRDefault="00B85A2F" w:rsidP="005B215A">
            <w:pPr>
              <w:pStyle w:val="ListParagraph"/>
              <w:numPr>
                <w:ilvl w:val="0"/>
                <w:numId w:val="24"/>
              </w:numPr>
              <w:rPr>
                <w:rFonts w:ascii="Times New Roman" w:hAnsi="Times New Roman"/>
                <w:szCs w:val="22"/>
                <w:lang w:val="lt-LT"/>
              </w:rPr>
            </w:pPr>
            <w:r w:rsidRPr="00EA10CE">
              <w:rPr>
                <w:rFonts w:ascii="Times New Roman" w:hAnsi="Times New Roman"/>
                <w:szCs w:val="22"/>
                <w:lang w:val="lt-LT"/>
              </w:rPr>
              <w:t>kitose vietovėse, pagal poreikį.</w:t>
            </w:r>
          </w:p>
          <w:p w:rsidR="00B85A2F" w:rsidRPr="00EA10CE" w:rsidRDefault="00B85A2F" w:rsidP="005B215A">
            <w:pPr>
              <w:pStyle w:val="ListParagraph"/>
              <w:numPr>
                <w:ilvl w:val="0"/>
                <w:numId w:val="24"/>
              </w:numPr>
              <w:rPr>
                <w:rFonts w:ascii="Times New Roman" w:hAnsi="Times New Roman"/>
                <w:szCs w:val="22"/>
                <w:lang w:val="lt-LT"/>
              </w:rPr>
            </w:pPr>
            <w:r w:rsidRPr="00EA10CE">
              <w:rPr>
                <w:rFonts w:ascii="Times New Roman" w:hAnsi="Times New Roman"/>
                <w:b/>
                <w:szCs w:val="22"/>
                <w:lang w:val="lt-LT"/>
              </w:rPr>
              <w:t>Aukštadvario sen.</w:t>
            </w:r>
            <w:r w:rsidRPr="00EA10CE">
              <w:rPr>
                <w:rFonts w:ascii="Times New Roman" w:hAnsi="Times New Roman"/>
                <w:szCs w:val="22"/>
                <w:lang w:val="lt-LT"/>
              </w:rPr>
              <w:t>: Aukštardvario mstl. Technikumo g., A. Mickevičiaus g., Šilo g., naujas Skrebės kvartalas; Totoriškių k., Karapolio k., Nikronių k.</w:t>
            </w:r>
          </w:p>
          <w:p w:rsidR="00B85A2F" w:rsidRPr="00EA10CE" w:rsidRDefault="00B85A2F" w:rsidP="005B215A">
            <w:pPr>
              <w:pStyle w:val="ListParagraph"/>
              <w:numPr>
                <w:ilvl w:val="0"/>
                <w:numId w:val="24"/>
              </w:numPr>
              <w:rPr>
                <w:rFonts w:ascii="Times New Roman" w:hAnsi="Times New Roman"/>
                <w:szCs w:val="22"/>
                <w:lang w:val="lt-LT"/>
              </w:rPr>
            </w:pPr>
            <w:r w:rsidRPr="00EA10CE">
              <w:rPr>
                <w:rFonts w:ascii="Times New Roman" w:hAnsi="Times New Roman"/>
                <w:b/>
                <w:lang w:val="lt-LT"/>
              </w:rPr>
              <w:t>Lentvario sen</w:t>
            </w:r>
            <w:r w:rsidRPr="00EA10CE">
              <w:rPr>
                <w:rFonts w:ascii="Times New Roman" w:hAnsi="Times New Roman"/>
                <w:lang w:val="lt-LT"/>
              </w:rPr>
              <w:t>.: Ramunių g., Dobilo g., Vytauto g., Senoji g., Ryto g., Lakštingalų g., Vilties g., Pievų g., Žolyno g., Vėjo g., Šaltinių ir Kalno gatvės Dėdeliškių kaime. Neries g., Kranto g., Smėlio g., Sodų g. Valų kaime. Vosyliukų g., Vynuogių g. Vosyliukų kaime. Balčiūnų kaimas.</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3.2.2</w:t>
            </w:r>
          </w:p>
        </w:tc>
        <w:tc>
          <w:tcPr>
            <w:tcW w:w="4407" w:type="pct"/>
            <w:gridSpan w:val="4"/>
            <w:shd w:val="clear" w:color="auto" w:fill="C6D9F1"/>
            <w:vAlign w:val="center"/>
          </w:tcPr>
          <w:p w:rsidR="00B85A2F" w:rsidRPr="006D36AD" w:rsidRDefault="00B85A2F" w:rsidP="005B215A">
            <w:pPr>
              <w:tabs>
                <w:tab w:val="left" w:pos="567"/>
                <w:tab w:val="right" w:leader="dot" w:pos="9923"/>
              </w:tabs>
              <w:spacing w:before="60" w:after="60" w:line="240" w:lineRule="auto"/>
              <w:jc w:val="center"/>
              <w:rPr>
                <w:rFonts w:ascii="Times New Roman" w:hAnsi="Times New Roman"/>
              </w:rPr>
            </w:pPr>
            <w:r w:rsidRPr="00A541EE">
              <w:rPr>
                <w:rFonts w:ascii="Times New Roman" w:hAnsi="Times New Roman"/>
              </w:rPr>
              <w:t>Gerinti bevariklio transporto ir pėsčiųjų judėjimui skirtą infrastruktūrą plėtojant žaliąjį (ekologinį) turizmą</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3.2.2.1</w:t>
            </w:r>
          </w:p>
        </w:tc>
        <w:tc>
          <w:tcPr>
            <w:tcW w:w="2028" w:type="pct"/>
            <w:vAlign w:val="center"/>
          </w:tcPr>
          <w:p w:rsidR="00B85A2F" w:rsidRPr="00C54EF4" w:rsidRDefault="00B85A2F" w:rsidP="005B215A">
            <w:pPr>
              <w:spacing w:after="0" w:line="240" w:lineRule="auto"/>
              <w:ind w:left="72"/>
              <w:rPr>
                <w:rFonts w:ascii="Times New Roman" w:hAnsi="Times New Roman"/>
              </w:rPr>
            </w:pPr>
            <w:r w:rsidRPr="00C54EF4">
              <w:rPr>
                <w:rFonts w:ascii="Times New Roman" w:hAnsi="Times New Roman"/>
              </w:rPr>
              <w:t xml:space="preserve">Dviračių ir (ar) pėsčiųjų takų, ir (ar) trasų </w:t>
            </w:r>
            <w:r>
              <w:rPr>
                <w:rFonts w:ascii="Times New Roman" w:hAnsi="Times New Roman"/>
              </w:rPr>
              <w:t>bei</w:t>
            </w:r>
            <w:r w:rsidRPr="00C54EF4">
              <w:rPr>
                <w:rFonts w:ascii="Times New Roman" w:hAnsi="Times New Roman"/>
              </w:rPr>
              <w:t xml:space="preserve"> susijusios infrastruktūros plėtra ir modernizavimas</w:t>
            </w:r>
          </w:p>
        </w:tc>
        <w:tc>
          <w:tcPr>
            <w:tcW w:w="2379" w:type="pct"/>
            <w:gridSpan w:val="3"/>
            <w:vAlign w:val="center"/>
          </w:tcPr>
          <w:p w:rsidR="00B85A2F" w:rsidRPr="00EA10CE" w:rsidRDefault="00B85A2F" w:rsidP="005B215A">
            <w:pPr>
              <w:spacing w:after="0" w:line="240" w:lineRule="auto"/>
              <w:jc w:val="both"/>
              <w:rPr>
                <w:rFonts w:ascii="Times New Roman" w:hAnsi="Times New Roman"/>
                <w:b/>
              </w:rPr>
            </w:pPr>
            <w:r w:rsidRPr="00EA10CE">
              <w:rPr>
                <w:rFonts w:ascii="Times New Roman" w:hAnsi="Times New Roman"/>
                <w:b/>
              </w:rPr>
              <w:t>Modernizuotos ir naujai įrengtos dviračių ir/arba dviračių ir pėsčiųjų trasos:</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Trakai–Lentvaris–Vilnius;</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Trakai – Užutrakis;</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Trakų pusiasalis – Varnikų pažintinio tako pradžia;</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lastRenderedPageBreak/>
              <w:t>Trakų geležinkelio stotis – Senieji Trakai;</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Aukštadvaris – Nikronių akmuo;</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Angelų kalva – Bražuolės piliakalnis;</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Šulininkų miškas;</w:t>
            </w:r>
          </w:p>
          <w:p w:rsidR="00B85A2F" w:rsidRPr="00EA10CE" w:rsidRDefault="00B85A2F" w:rsidP="005B215A">
            <w:pPr>
              <w:pStyle w:val="ListParagraph"/>
              <w:numPr>
                <w:ilvl w:val="0"/>
                <w:numId w:val="25"/>
              </w:numPr>
              <w:rPr>
                <w:rFonts w:ascii="Times New Roman" w:hAnsi="Times New Roman"/>
                <w:iCs/>
                <w:szCs w:val="22"/>
                <w:lang w:val="lt-LT"/>
              </w:rPr>
            </w:pPr>
            <w:r w:rsidRPr="00EA10CE">
              <w:rPr>
                <w:rFonts w:ascii="Times New Roman" w:hAnsi="Times New Roman"/>
                <w:iCs/>
                <w:szCs w:val="22"/>
                <w:lang w:val="lt-LT"/>
              </w:rPr>
              <w:t>Sveikatingumo takas rytinėje Lukos (Bernardinų) ežero pakrantėje su įrengtomis prieplaukomis;</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Lentvario mstl.;</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Trakų istorinis nacionalinis parkas– Aukštadvario regioninis parkas;</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Aukštadvario g.– Plento g. iki Žaizdrių k.;</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Bernardinų ežero krantinės dviračių takas (Trakų autobusų stotis–Žemaitės g.  prie Jachtklubo);</w:t>
            </w:r>
          </w:p>
          <w:p w:rsidR="00B85A2F" w:rsidRPr="00EA10CE" w:rsidRDefault="00B85A2F" w:rsidP="005B215A">
            <w:pPr>
              <w:pStyle w:val="ListParagraph"/>
              <w:numPr>
                <w:ilvl w:val="0"/>
                <w:numId w:val="25"/>
              </w:numPr>
              <w:rPr>
                <w:rFonts w:ascii="Times New Roman" w:hAnsi="Times New Roman"/>
                <w:szCs w:val="22"/>
                <w:lang w:val="lt-LT"/>
              </w:rPr>
            </w:pPr>
            <w:r w:rsidRPr="00EA10CE">
              <w:rPr>
                <w:rFonts w:ascii="Times New Roman" w:hAnsi="Times New Roman"/>
                <w:szCs w:val="22"/>
                <w:lang w:val="lt-LT"/>
              </w:rPr>
              <w:t>kitos trasos, pagal poreikį.</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lastRenderedPageBreak/>
              <w:t>3.2.3</w:t>
            </w:r>
          </w:p>
        </w:tc>
        <w:tc>
          <w:tcPr>
            <w:tcW w:w="4407" w:type="pct"/>
            <w:gridSpan w:val="4"/>
            <w:shd w:val="clear" w:color="auto" w:fill="C6D9F1"/>
            <w:vAlign w:val="center"/>
          </w:tcPr>
          <w:p w:rsidR="00B85A2F" w:rsidRPr="006D36AD" w:rsidRDefault="00B85A2F" w:rsidP="005B215A">
            <w:pPr>
              <w:tabs>
                <w:tab w:val="left" w:pos="567"/>
                <w:tab w:val="right" w:leader="dot" w:pos="9923"/>
              </w:tabs>
              <w:spacing w:before="60" w:after="60" w:line="240" w:lineRule="auto"/>
              <w:jc w:val="center"/>
              <w:rPr>
                <w:rFonts w:ascii="Times New Roman" w:hAnsi="Times New Roman"/>
              </w:rPr>
            </w:pPr>
            <w:r w:rsidRPr="006D36AD">
              <w:rPr>
                <w:rFonts w:ascii="Times New Roman" w:hAnsi="Times New Roman"/>
              </w:rPr>
              <w:t>Gerinti vandens transporto infrastruktūrą ir didinti jos prieinamumą</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3.2.3.1</w:t>
            </w:r>
          </w:p>
        </w:tc>
        <w:tc>
          <w:tcPr>
            <w:tcW w:w="2028" w:type="pct"/>
            <w:vAlign w:val="center"/>
          </w:tcPr>
          <w:p w:rsidR="00B85A2F" w:rsidRPr="00C54EF4" w:rsidRDefault="00B85A2F" w:rsidP="005B215A">
            <w:pPr>
              <w:spacing w:after="0" w:line="240" w:lineRule="auto"/>
              <w:ind w:left="90"/>
              <w:rPr>
                <w:rFonts w:ascii="Times New Roman" w:hAnsi="Times New Roman"/>
              </w:rPr>
            </w:pPr>
            <w:r w:rsidRPr="00C54EF4">
              <w:rPr>
                <w:rFonts w:ascii="Times New Roman" w:hAnsi="Times New Roman"/>
              </w:rPr>
              <w:t>Plėtoti vandens turizmo trasų infrastruktūrą</w:t>
            </w:r>
          </w:p>
        </w:tc>
        <w:tc>
          <w:tcPr>
            <w:tcW w:w="2379" w:type="pct"/>
            <w:gridSpan w:val="3"/>
            <w:vAlign w:val="center"/>
          </w:tcPr>
          <w:p w:rsidR="00B85A2F" w:rsidRPr="00EA10CE" w:rsidRDefault="00B85A2F" w:rsidP="005B215A">
            <w:pPr>
              <w:spacing w:after="0" w:line="240" w:lineRule="auto"/>
              <w:ind w:right="90"/>
              <w:jc w:val="both"/>
              <w:rPr>
                <w:rFonts w:ascii="Times New Roman" w:hAnsi="Times New Roman"/>
                <w:b/>
              </w:rPr>
            </w:pPr>
            <w:r w:rsidRPr="00EA10CE">
              <w:rPr>
                <w:rFonts w:ascii="Times New Roman" w:hAnsi="Times New Roman"/>
                <w:b/>
              </w:rPr>
              <w:t>Turizmui pritaikytos ir suženklintos vandens trasos:</w:t>
            </w:r>
          </w:p>
          <w:p w:rsidR="00B85A2F" w:rsidRPr="00EA10CE" w:rsidRDefault="00B85A2F" w:rsidP="005B215A">
            <w:pPr>
              <w:pStyle w:val="ListParagraph"/>
              <w:numPr>
                <w:ilvl w:val="0"/>
                <w:numId w:val="26"/>
              </w:numPr>
              <w:ind w:right="90"/>
              <w:rPr>
                <w:rFonts w:ascii="Times New Roman" w:hAnsi="Times New Roman"/>
                <w:szCs w:val="22"/>
                <w:lang w:val="lt-LT"/>
              </w:rPr>
            </w:pPr>
            <w:r w:rsidRPr="00EA10CE">
              <w:rPr>
                <w:rFonts w:ascii="Times New Roman" w:hAnsi="Times New Roman"/>
                <w:szCs w:val="22"/>
                <w:lang w:val="lt-LT"/>
              </w:rPr>
              <w:t>Galvės–Skaisčio–Lukos ežerai;</w:t>
            </w:r>
          </w:p>
          <w:p w:rsidR="00B85A2F" w:rsidRPr="00EA10CE" w:rsidRDefault="00B85A2F" w:rsidP="005B215A">
            <w:pPr>
              <w:pStyle w:val="ListParagraph"/>
              <w:numPr>
                <w:ilvl w:val="0"/>
                <w:numId w:val="26"/>
              </w:numPr>
              <w:ind w:right="90"/>
              <w:rPr>
                <w:rFonts w:ascii="Times New Roman" w:hAnsi="Times New Roman"/>
                <w:szCs w:val="22"/>
                <w:lang w:val="lt-LT"/>
              </w:rPr>
            </w:pPr>
            <w:r w:rsidRPr="00EA10CE">
              <w:rPr>
                <w:rFonts w:ascii="Times New Roman" w:hAnsi="Times New Roman"/>
                <w:szCs w:val="22"/>
                <w:lang w:val="lt-LT"/>
              </w:rPr>
              <w:t>Strėvos ir Verknės upės;</w:t>
            </w:r>
          </w:p>
          <w:p w:rsidR="00B85A2F" w:rsidRPr="00EA10CE" w:rsidRDefault="00B85A2F" w:rsidP="005B215A">
            <w:pPr>
              <w:pStyle w:val="ListParagraph"/>
              <w:numPr>
                <w:ilvl w:val="0"/>
                <w:numId w:val="26"/>
              </w:numPr>
              <w:ind w:right="90"/>
              <w:rPr>
                <w:rFonts w:ascii="Times New Roman" w:hAnsi="Times New Roman"/>
                <w:szCs w:val="22"/>
                <w:lang w:val="lt-LT"/>
              </w:rPr>
            </w:pPr>
            <w:r w:rsidRPr="00EA10CE">
              <w:rPr>
                <w:rFonts w:ascii="Times New Roman" w:hAnsi="Times New Roman"/>
                <w:szCs w:val="22"/>
                <w:lang w:val="lt-LT"/>
              </w:rPr>
              <w:t>Graužio ežeras;</w:t>
            </w:r>
          </w:p>
          <w:p w:rsidR="00B85A2F" w:rsidRPr="00EA10CE" w:rsidRDefault="00B85A2F" w:rsidP="005B215A">
            <w:pPr>
              <w:pStyle w:val="ListParagraph"/>
              <w:numPr>
                <w:ilvl w:val="0"/>
                <w:numId w:val="26"/>
              </w:numPr>
              <w:ind w:right="90"/>
              <w:rPr>
                <w:rFonts w:ascii="Times New Roman" w:hAnsi="Times New Roman"/>
                <w:szCs w:val="22"/>
                <w:lang w:val="lt-LT"/>
              </w:rPr>
            </w:pPr>
            <w:r w:rsidRPr="00EA10CE">
              <w:rPr>
                <w:rFonts w:ascii="Times New Roman" w:hAnsi="Times New Roman"/>
                <w:szCs w:val="22"/>
                <w:lang w:val="lt-LT"/>
              </w:rPr>
              <w:t>kitos trasos, pagal poreikį.</w:t>
            </w:r>
          </w:p>
          <w:p w:rsidR="00B85A2F" w:rsidRPr="00EA10CE" w:rsidRDefault="00B85A2F" w:rsidP="005B215A">
            <w:pPr>
              <w:spacing w:after="0" w:line="240" w:lineRule="auto"/>
              <w:ind w:right="91"/>
              <w:rPr>
                <w:rFonts w:ascii="Times New Roman" w:hAnsi="Times New Roman"/>
                <w:b/>
              </w:rPr>
            </w:pPr>
            <w:r w:rsidRPr="00EA10CE">
              <w:rPr>
                <w:rFonts w:ascii="Times New Roman" w:hAnsi="Times New Roman"/>
                <w:b/>
              </w:rPr>
              <w:t>Įrengtos naujos prieplaukos:</w:t>
            </w:r>
          </w:p>
          <w:p w:rsidR="00B85A2F" w:rsidRPr="00EA10CE" w:rsidRDefault="00B85A2F" w:rsidP="005B215A">
            <w:pPr>
              <w:pStyle w:val="ListParagraph"/>
              <w:numPr>
                <w:ilvl w:val="0"/>
                <w:numId w:val="37"/>
              </w:numPr>
              <w:ind w:left="376" w:right="90"/>
              <w:rPr>
                <w:rFonts w:ascii="Times New Roman" w:hAnsi="Times New Roman"/>
                <w:szCs w:val="22"/>
                <w:lang w:val="lt-LT"/>
              </w:rPr>
            </w:pPr>
            <w:r w:rsidRPr="00EA10CE">
              <w:rPr>
                <w:rFonts w:ascii="Times New Roman" w:hAnsi="Times New Roman"/>
                <w:lang w:val="lt-LT"/>
              </w:rPr>
              <w:t>Bernardinų (Lukos) ežere, Akmenos ežere, Skaisčio ežere;</w:t>
            </w:r>
          </w:p>
          <w:p w:rsidR="00B85A2F" w:rsidRPr="00EA10CE" w:rsidRDefault="00B85A2F" w:rsidP="005B215A">
            <w:pPr>
              <w:pStyle w:val="ListParagraph"/>
              <w:numPr>
                <w:ilvl w:val="0"/>
                <w:numId w:val="37"/>
              </w:numPr>
              <w:ind w:left="376" w:right="90"/>
              <w:rPr>
                <w:rFonts w:ascii="Times New Roman" w:hAnsi="Times New Roman"/>
                <w:szCs w:val="22"/>
                <w:lang w:val="lt-LT"/>
              </w:rPr>
            </w:pPr>
            <w:r w:rsidRPr="00EA10CE">
              <w:rPr>
                <w:rFonts w:ascii="Times New Roman" w:hAnsi="Times New Roman"/>
                <w:lang w:val="lt-LT"/>
              </w:rPr>
              <w:t>kituose ežeruose</w:t>
            </w:r>
            <w:r>
              <w:rPr>
                <w:rFonts w:ascii="Times New Roman" w:hAnsi="Times New Roman"/>
                <w:lang w:val="lt-LT"/>
              </w:rPr>
              <w:t>,</w:t>
            </w:r>
            <w:r w:rsidRPr="00EA10CE">
              <w:rPr>
                <w:rFonts w:ascii="Times New Roman" w:hAnsi="Times New Roman"/>
                <w:lang w:val="lt-LT"/>
              </w:rPr>
              <w:t xml:space="preserve"> pagal poreikį.</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3.2.3.2</w:t>
            </w:r>
          </w:p>
        </w:tc>
        <w:tc>
          <w:tcPr>
            <w:tcW w:w="2028" w:type="pct"/>
            <w:vAlign w:val="center"/>
          </w:tcPr>
          <w:p w:rsidR="00B85A2F" w:rsidRPr="00C54EF4" w:rsidRDefault="00B85A2F" w:rsidP="005B215A">
            <w:pPr>
              <w:spacing w:after="0" w:line="240" w:lineRule="auto"/>
              <w:ind w:left="90"/>
              <w:rPr>
                <w:rFonts w:ascii="Times New Roman" w:hAnsi="Times New Roman"/>
              </w:rPr>
            </w:pPr>
            <w:r w:rsidRPr="00C54EF4">
              <w:rPr>
                <w:rFonts w:ascii="Times New Roman" w:hAnsi="Times New Roman"/>
              </w:rPr>
              <w:t>Formuoti jungtis tarp Trakų rajono ežerų</w:t>
            </w:r>
          </w:p>
        </w:tc>
        <w:tc>
          <w:tcPr>
            <w:tcW w:w="2379" w:type="pct"/>
            <w:gridSpan w:val="3"/>
            <w:vAlign w:val="center"/>
          </w:tcPr>
          <w:p w:rsidR="00B85A2F" w:rsidRPr="00C54EF4" w:rsidRDefault="00B85A2F" w:rsidP="005B215A">
            <w:pPr>
              <w:spacing w:after="0" w:line="240" w:lineRule="auto"/>
              <w:ind w:right="90"/>
              <w:jc w:val="both"/>
              <w:rPr>
                <w:rFonts w:ascii="Times New Roman" w:hAnsi="Times New Roman"/>
                <w:b/>
              </w:rPr>
            </w:pPr>
            <w:r w:rsidRPr="00C54EF4">
              <w:rPr>
                <w:rFonts w:ascii="Times New Roman" w:hAnsi="Times New Roman"/>
                <w:b/>
              </w:rPr>
              <w:t>Naujai įrengtos jungtys tarp rajono ežerų:</w:t>
            </w:r>
          </w:p>
          <w:p w:rsidR="00B85A2F" w:rsidRPr="006D36AD" w:rsidRDefault="00B85A2F" w:rsidP="005B215A">
            <w:pPr>
              <w:pStyle w:val="ListParagraph"/>
              <w:numPr>
                <w:ilvl w:val="0"/>
                <w:numId w:val="27"/>
              </w:numPr>
              <w:ind w:right="90"/>
              <w:rPr>
                <w:rFonts w:ascii="Times New Roman" w:hAnsi="Times New Roman"/>
                <w:szCs w:val="22"/>
                <w:lang w:val="lt-LT"/>
              </w:rPr>
            </w:pPr>
            <w:r w:rsidRPr="006D36AD">
              <w:rPr>
                <w:rFonts w:ascii="Times New Roman" w:hAnsi="Times New Roman"/>
                <w:szCs w:val="22"/>
                <w:lang w:val="lt-LT"/>
              </w:rPr>
              <w:t>tarp Užutrakio ir Varnikų;</w:t>
            </w:r>
          </w:p>
          <w:p w:rsidR="00B85A2F" w:rsidRPr="006D36AD" w:rsidRDefault="00B85A2F" w:rsidP="005B215A">
            <w:pPr>
              <w:pStyle w:val="ListParagraph"/>
              <w:numPr>
                <w:ilvl w:val="0"/>
                <w:numId w:val="27"/>
              </w:numPr>
              <w:ind w:right="90"/>
              <w:rPr>
                <w:rFonts w:ascii="Times New Roman" w:hAnsi="Times New Roman"/>
                <w:szCs w:val="22"/>
                <w:lang w:val="lt-LT"/>
              </w:rPr>
            </w:pPr>
            <w:r w:rsidRPr="006D36AD">
              <w:rPr>
                <w:rFonts w:ascii="Times New Roman" w:hAnsi="Times New Roman"/>
                <w:szCs w:val="22"/>
                <w:lang w:val="lt-LT" w:eastAsia="ar-SA"/>
              </w:rPr>
              <w:t>įrengti pakeliamą tilto dalį per Lukos ežerą;</w:t>
            </w:r>
          </w:p>
          <w:p w:rsidR="00B85A2F" w:rsidRPr="006D36AD" w:rsidRDefault="00B85A2F" w:rsidP="005B215A">
            <w:pPr>
              <w:pStyle w:val="ListParagraph"/>
              <w:numPr>
                <w:ilvl w:val="0"/>
                <w:numId w:val="27"/>
              </w:numPr>
              <w:ind w:right="90"/>
              <w:rPr>
                <w:rFonts w:ascii="Times New Roman" w:hAnsi="Times New Roman"/>
                <w:szCs w:val="22"/>
                <w:lang w:val="lt-LT"/>
              </w:rPr>
            </w:pPr>
            <w:r w:rsidRPr="006D36AD">
              <w:rPr>
                <w:rFonts w:ascii="Times New Roman" w:hAnsi="Times New Roman"/>
                <w:szCs w:val="22"/>
                <w:lang w:val="lt-LT"/>
              </w:rPr>
              <w:t>kitos jungtys, pagal poreikį.</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b/>
              </w:rPr>
            </w:pPr>
            <w:r w:rsidRPr="00C54EF4">
              <w:rPr>
                <w:rFonts w:ascii="Times New Roman" w:hAnsi="Times New Roman"/>
                <w:b/>
              </w:rPr>
              <w:t>3.4.</w:t>
            </w:r>
          </w:p>
        </w:tc>
        <w:tc>
          <w:tcPr>
            <w:tcW w:w="4407" w:type="pct"/>
            <w:gridSpan w:val="4"/>
            <w:shd w:val="clear" w:color="auto" w:fill="C6D9F1"/>
            <w:vAlign w:val="center"/>
          </w:tcPr>
          <w:p w:rsidR="00B85A2F" w:rsidRPr="00C54EF4" w:rsidRDefault="00B85A2F" w:rsidP="005B215A">
            <w:pPr>
              <w:spacing w:before="60" w:after="60" w:line="240" w:lineRule="auto"/>
              <w:jc w:val="center"/>
              <w:rPr>
                <w:rFonts w:ascii="Times New Roman" w:hAnsi="Times New Roman"/>
                <w:b/>
              </w:rPr>
            </w:pPr>
            <w:r w:rsidRPr="00C54EF4">
              <w:rPr>
                <w:rFonts w:ascii="Times New Roman" w:hAnsi="Times New Roman"/>
                <w:b/>
              </w:rPr>
              <w:t>Užtikrinti darnią teritorinę plėtrą ir kokybišką gyvenamąją aplinką</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3.4.1</w:t>
            </w:r>
          </w:p>
        </w:tc>
        <w:tc>
          <w:tcPr>
            <w:tcW w:w="4407" w:type="pct"/>
            <w:gridSpan w:val="4"/>
            <w:shd w:val="clear" w:color="auto" w:fill="C6D9F1"/>
            <w:vAlign w:val="center"/>
          </w:tcPr>
          <w:p w:rsidR="00B85A2F" w:rsidRPr="00C54EF4" w:rsidRDefault="00B85A2F" w:rsidP="005B215A">
            <w:pPr>
              <w:spacing w:before="60" w:after="60" w:line="240" w:lineRule="auto"/>
              <w:jc w:val="center"/>
              <w:rPr>
                <w:rFonts w:ascii="Times New Roman" w:hAnsi="Times New Roman"/>
              </w:rPr>
            </w:pPr>
            <w:r w:rsidRPr="00C54EF4">
              <w:rPr>
                <w:rFonts w:ascii="Times New Roman" w:hAnsi="Times New Roman"/>
              </w:rPr>
              <w:t>Planuoti rajono teritorijų ir infrastruktūros plėtrą</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3.4.1.9</w:t>
            </w:r>
          </w:p>
        </w:tc>
        <w:tc>
          <w:tcPr>
            <w:tcW w:w="2028"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Nustatyti Trakų rajono savivaldybės prioritetinės plėtros teritorijas</w:t>
            </w:r>
          </w:p>
        </w:tc>
        <w:tc>
          <w:tcPr>
            <w:tcW w:w="2379" w:type="pct"/>
            <w:gridSpan w:val="3"/>
            <w:vAlign w:val="center"/>
          </w:tcPr>
          <w:p w:rsidR="00B85A2F" w:rsidRPr="00C54EF4" w:rsidRDefault="00B85A2F" w:rsidP="005B215A">
            <w:pPr>
              <w:widowControl w:val="0"/>
              <w:autoSpaceDE w:val="0"/>
              <w:autoSpaceDN w:val="0"/>
              <w:adjustRightInd w:val="0"/>
              <w:spacing w:after="0" w:line="240" w:lineRule="auto"/>
              <w:ind w:right="-20"/>
              <w:jc w:val="both"/>
              <w:rPr>
                <w:rFonts w:ascii="Times New Roman" w:hAnsi="Times New Roman"/>
                <w:b/>
              </w:rPr>
            </w:pPr>
            <w:r w:rsidRPr="00C54EF4">
              <w:rPr>
                <w:rFonts w:ascii="Times New Roman" w:hAnsi="Times New Roman"/>
                <w:b/>
              </w:rPr>
              <w:t>Nustatytos prioritetinės teritorijos:</w:t>
            </w:r>
          </w:p>
          <w:p w:rsidR="00B85A2F" w:rsidRPr="006D36AD" w:rsidRDefault="00B85A2F" w:rsidP="005B215A">
            <w:pPr>
              <w:pStyle w:val="ListParagraph"/>
              <w:widowControl w:val="0"/>
              <w:numPr>
                <w:ilvl w:val="0"/>
                <w:numId w:val="33"/>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Trakų sen.</w:t>
            </w:r>
            <w:r w:rsidRPr="006D36AD">
              <w:rPr>
                <w:rFonts w:ascii="Times New Roman" w:hAnsi="Times New Roman"/>
                <w:b/>
                <w:szCs w:val="22"/>
                <w:lang w:val="lt-LT"/>
              </w:rPr>
              <w:t xml:space="preserve"> </w:t>
            </w:r>
            <w:r w:rsidRPr="006D36AD">
              <w:rPr>
                <w:rFonts w:ascii="Times New Roman" w:hAnsi="Times New Roman"/>
                <w:szCs w:val="22"/>
                <w:lang w:val="lt-LT"/>
              </w:rPr>
              <w:t>Žaizdrių k. ir Babriškių k.;</w:t>
            </w:r>
          </w:p>
          <w:p w:rsidR="00B85A2F" w:rsidRPr="006D36AD" w:rsidRDefault="00B85A2F" w:rsidP="005B215A">
            <w:pPr>
              <w:pStyle w:val="ListParagraph"/>
              <w:widowControl w:val="0"/>
              <w:numPr>
                <w:ilvl w:val="0"/>
                <w:numId w:val="33"/>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Pramoninė zona Lentvario m. dalyje tarp Vokės ir Fabriko g.;</w:t>
            </w:r>
          </w:p>
          <w:p w:rsidR="00B85A2F" w:rsidRPr="006D36AD" w:rsidRDefault="00B85A2F" w:rsidP="005B215A">
            <w:pPr>
              <w:pStyle w:val="ListParagraph"/>
              <w:numPr>
                <w:ilvl w:val="0"/>
                <w:numId w:val="33"/>
              </w:numPr>
              <w:autoSpaceDE w:val="0"/>
              <w:autoSpaceDN w:val="0"/>
              <w:adjustRightInd w:val="0"/>
              <w:rPr>
                <w:rFonts w:ascii="Times New Roman" w:hAnsi="Times New Roman"/>
                <w:szCs w:val="22"/>
                <w:lang w:val="lt-LT" w:eastAsia="lt-LT"/>
              </w:rPr>
            </w:pPr>
            <w:r w:rsidRPr="006D36AD">
              <w:rPr>
                <w:rFonts w:ascii="Times New Roman" w:hAnsi="Times New Roman"/>
                <w:szCs w:val="22"/>
                <w:lang w:val="lt-LT" w:eastAsia="lt-LT"/>
              </w:rPr>
              <w:t>Gyvenamoji–pramoninė–komercinė teritorija, apimanti 4, 5, 6, 7, 8 urbanistinės plėtros zonas (Kariotiškių, Užkulpio, Selioviškių, Kiemeliškių, Dėdeliškių, Sausių, Moluvėnų ir Aukštųjų Semeniukų kaimuose), pagal Trakų rajono savivaldybės gyvenamųjų namų ar kitos paskirties pastatų ir statinių išdėstymo specialųjį planą;</w:t>
            </w:r>
          </w:p>
          <w:p w:rsidR="00B85A2F" w:rsidRPr="006D36AD" w:rsidRDefault="00B85A2F" w:rsidP="005B215A">
            <w:pPr>
              <w:pStyle w:val="ListParagraph"/>
              <w:numPr>
                <w:ilvl w:val="0"/>
                <w:numId w:val="33"/>
              </w:numPr>
              <w:autoSpaceDE w:val="0"/>
              <w:autoSpaceDN w:val="0"/>
              <w:adjustRightInd w:val="0"/>
              <w:rPr>
                <w:rFonts w:ascii="Times New Roman" w:hAnsi="Times New Roman"/>
                <w:szCs w:val="22"/>
                <w:lang w:val="lt-LT"/>
              </w:rPr>
            </w:pPr>
            <w:r w:rsidRPr="006D36AD">
              <w:rPr>
                <w:rFonts w:ascii="Times New Roman" w:hAnsi="Times New Roman"/>
                <w:szCs w:val="22"/>
                <w:lang w:val="lt-LT" w:eastAsia="lt-LT"/>
              </w:rPr>
              <w:t xml:space="preserve">Gyvenamoji–pramoninė–komercinė teritorija, apimanti 169, 24, 171, 25, 26, 27, 28, 170, 30, 31, 167 (Šventininkų kaimas ir apylinkės) urbanistinės plėtros zonas, pagal Trakų rajono savivaldybės gyvenamųjų namų ar kitos paskirties pastatų ir statinių </w:t>
            </w:r>
            <w:r w:rsidRPr="006D36AD">
              <w:rPr>
                <w:rFonts w:ascii="Times New Roman" w:hAnsi="Times New Roman"/>
                <w:szCs w:val="22"/>
                <w:lang w:val="lt-LT" w:eastAsia="lt-LT"/>
              </w:rPr>
              <w:lastRenderedPageBreak/>
              <w:t>išdėstymo specialųjį planą;</w:t>
            </w:r>
          </w:p>
          <w:p w:rsidR="00B85A2F" w:rsidRPr="006D36AD" w:rsidRDefault="00B85A2F" w:rsidP="005B215A">
            <w:pPr>
              <w:pStyle w:val="ListParagraph"/>
              <w:numPr>
                <w:ilvl w:val="0"/>
                <w:numId w:val="33"/>
              </w:numPr>
              <w:autoSpaceDE w:val="0"/>
              <w:autoSpaceDN w:val="0"/>
              <w:adjustRightInd w:val="0"/>
              <w:rPr>
                <w:rFonts w:ascii="Times New Roman" w:hAnsi="Times New Roman"/>
                <w:szCs w:val="22"/>
                <w:lang w:val="lt-LT"/>
              </w:rPr>
            </w:pPr>
            <w:r w:rsidRPr="006D36AD">
              <w:rPr>
                <w:rFonts w:ascii="Times New Roman" w:hAnsi="Times New Roman"/>
                <w:szCs w:val="22"/>
                <w:lang w:val="lt-LT" w:eastAsia="lt-LT"/>
              </w:rPr>
              <w:t>kitos teritorijos, pagal poreikį.</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lastRenderedPageBreak/>
              <w:t>3.4.1.10</w:t>
            </w:r>
          </w:p>
        </w:tc>
        <w:tc>
          <w:tcPr>
            <w:tcW w:w="2028"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Parengti Trakų rajono savivaldybės prioritetinės plėtros teritorijų inžinierinės infrastruktūros vystymo planus</w:t>
            </w:r>
          </w:p>
        </w:tc>
        <w:tc>
          <w:tcPr>
            <w:tcW w:w="2379" w:type="pct"/>
            <w:gridSpan w:val="3"/>
            <w:vAlign w:val="center"/>
          </w:tcPr>
          <w:p w:rsidR="00B85A2F" w:rsidRPr="00C54EF4" w:rsidRDefault="00B85A2F" w:rsidP="005B215A">
            <w:pPr>
              <w:widowControl w:val="0"/>
              <w:autoSpaceDE w:val="0"/>
              <w:autoSpaceDN w:val="0"/>
              <w:adjustRightInd w:val="0"/>
              <w:spacing w:after="0" w:line="240" w:lineRule="auto"/>
              <w:ind w:right="-20"/>
              <w:jc w:val="both"/>
              <w:rPr>
                <w:rFonts w:ascii="Times New Roman" w:hAnsi="Times New Roman"/>
                <w:b/>
              </w:rPr>
            </w:pPr>
            <w:r w:rsidRPr="00C54EF4">
              <w:rPr>
                <w:rFonts w:ascii="Times New Roman" w:hAnsi="Times New Roman"/>
                <w:b/>
              </w:rPr>
              <w:t>Parengti inžinerinės infrastruktūros vystymo planai:</w:t>
            </w:r>
          </w:p>
          <w:p w:rsidR="00B85A2F" w:rsidRPr="006D36AD" w:rsidRDefault="00B85A2F" w:rsidP="005B215A">
            <w:pPr>
              <w:pStyle w:val="ListParagraph"/>
              <w:widowControl w:val="0"/>
              <w:numPr>
                <w:ilvl w:val="0"/>
                <w:numId w:val="33"/>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Trakų sen.</w:t>
            </w:r>
            <w:r w:rsidRPr="006D36AD">
              <w:rPr>
                <w:rFonts w:ascii="Times New Roman" w:hAnsi="Times New Roman"/>
                <w:b/>
                <w:szCs w:val="22"/>
                <w:lang w:val="lt-LT"/>
              </w:rPr>
              <w:t xml:space="preserve"> </w:t>
            </w:r>
            <w:r w:rsidRPr="006D36AD">
              <w:rPr>
                <w:rFonts w:ascii="Times New Roman" w:hAnsi="Times New Roman"/>
                <w:szCs w:val="22"/>
                <w:lang w:val="lt-LT"/>
              </w:rPr>
              <w:t>Žaizdrių k. ir Babriškių k.;</w:t>
            </w:r>
          </w:p>
          <w:p w:rsidR="00B85A2F" w:rsidRPr="006D36AD" w:rsidRDefault="00B85A2F" w:rsidP="005B215A">
            <w:pPr>
              <w:pStyle w:val="ListParagraph"/>
              <w:widowControl w:val="0"/>
              <w:numPr>
                <w:ilvl w:val="0"/>
                <w:numId w:val="33"/>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Pramoninės zonos Lentvario m. dalyje tarp Vokės ir Fabriko g.;</w:t>
            </w:r>
          </w:p>
          <w:p w:rsidR="00B85A2F" w:rsidRPr="006D36AD" w:rsidRDefault="00B85A2F" w:rsidP="005B215A">
            <w:pPr>
              <w:pStyle w:val="ListParagraph"/>
              <w:numPr>
                <w:ilvl w:val="0"/>
                <w:numId w:val="33"/>
              </w:numPr>
              <w:autoSpaceDE w:val="0"/>
              <w:autoSpaceDN w:val="0"/>
              <w:adjustRightInd w:val="0"/>
              <w:rPr>
                <w:rFonts w:ascii="Times New Roman" w:hAnsi="Times New Roman"/>
                <w:szCs w:val="22"/>
                <w:lang w:val="lt-LT" w:eastAsia="lt-LT"/>
              </w:rPr>
            </w:pPr>
            <w:r w:rsidRPr="006D36AD">
              <w:rPr>
                <w:rFonts w:ascii="Times New Roman" w:hAnsi="Times New Roman"/>
                <w:szCs w:val="22"/>
                <w:lang w:val="lt-LT" w:eastAsia="lt-LT"/>
              </w:rPr>
              <w:t>Gyvenamosios–pramoninės–komercinės teritorijos, apimančios 4, 5, 6, 7, 8 urbanistinės plėtros zonas (Kariotiškių, Užkulpio, Selioviškių, Kiemeliškių, Dėdeliškių, Sausių, Moluvėnų ir Aukštųjų Semeniukų kaimuose), pagal Trakų rajono savivaldybės gyvenamųjų namų ar kitos paskirties pastatų ir statinių išdėstymo specialųjį planą;</w:t>
            </w:r>
          </w:p>
          <w:p w:rsidR="00B85A2F" w:rsidRPr="006D36AD" w:rsidRDefault="00B85A2F" w:rsidP="005B215A">
            <w:pPr>
              <w:pStyle w:val="ListParagraph"/>
              <w:numPr>
                <w:ilvl w:val="0"/>
                <w:numId w:val="33"/>
              </w:numPr>
              <w:autoSpaceDE w:val="0"/>
              <w:autoSpaceDN w:val="0"/>
              <w:adjustRightInd w:val="0"/>
              <w:rPr>
                <w:rFonts w:ascii="Times New Roman" w:hAnsi="Times New Roman"/>
                <w:szCs w:val="22"/>
                <w:lang w:val="lt-LT"/>
              </w:rPr>
            </w:pPr>
            <w:r w:rsidRPr="006D36AD">
              <w:rPr>
                <w:rFonts w:ascii="Times New Roman" w:hAnsi="Times New Roman"/>
                <w:szCs w:val="22"/>
                <w:lang w:val="lt-LT" w:eastAsia="lt-LT"/>
              </w:rPr>
              <w:t>Gyvenamosios–pramoninės–komercinės teritorijos, apimančios 169, 24, 171, 25, 26, 27, 28, 170, 30, 31, 167 (Šventininkų kaimas ir apylinkės) urbanistinės plėtros zonas, pagal Trakų rajono savivaldybės gyvenamųjų namų ar kitos paskirties pastatų ir statinių išdėstymo specialųjį planą;</w:t>
            </w:r>
          </w:p>
          <w:p w:rsidR="00B85A2F" w:rsidRPr="006D36AD" w:rsidRDefault="00B85A2F" w:rsidP="005B215A">
            <w:pPr>
              <w:pStyle w:val="ListParagraph"/>
              <w:numPr>
                <w:ilvl w:val="0"/>
                <w:numId w:val="33"/>
              </w:numPr>
              <w:autoSpaceDE w:val="0"/>
              <w:autoSpaceDN w:val="0"/>
              <w:adjustRightInd w:val="0"/>
              <w:rPr>
                <w:rFonts w:ascii="Times New Roman" w:hAnsi="Times New Roman"/>
                <w:szCs w:val="22"/>
                <w:lang w:val="lt-LT"/>
              </w:rPr>
            </w:pPr>
            <w:r w:rsidRPr="006D36AD">
              <w:rPr>
                <w:rFonts w:ascii="Times New Roman" w:hAnsi="Times New Roman"/>
                <w:szCs w:val="22"/>
                <w:lang w:val="lt-LT" w:eastAsia="lt-LT"/>
              </w:rPr>
              <w:t>kitų teritorijų, pagal poreikį.</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3.4.1.19</w:t>
            </w:r>
          </w:p>
        </w:tc>
        <w:tc>
          <w:tcPr>
            <w:tcW w:w="2028"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Išplėsti esamas ir įrengti naujas (pagal poreikį) kapinių teritorijas ir kolumbariumus</w:t>
            </w:r>
          </w:p>
        </w:tc>
        <w:tc>
          <w:tcPr>
            <w:tcW w:w="2379" w:type="pct"/>
            <w:gridSpan w:val="3"/>
            <w:vAlign w:val="center"/>
          </w:tcPr>
          <w:p w:rsidR="00B85A2F" w:rsidRPr="00EA10CE" w:rsidRDefault="00B85A2F" w:rsidP="005B215A">
            <w:pPr>
              <w:widowControl w:val="0"/>
              <w:autoSpaceDE w:val="0"/>
              <w:autoSpaceDN w:val="0"/>
              <w:adjustRightInd w:val="0"/>
              <w:spacing w:after="0" w:line="240" w:lineRule="auto"/>
              <w:ind w:right="-20"/>
              <w:jc w:val="both"/>
              <w:rPr>
                <w:rFonts w:ascii="Times New Roman" w:hAnsi="Times New Roman"/>
                <w:b/>
              </w:rPr>
            </w:pPr>
            <w:r w:rsidRPr="00EA10CE">
              <w:rPr>
                <w:rFonts w:ascii="Times New Roman" w:hAnsi="Times New Roman"/>
                <w:b/>
              </w:rPr>
              <w:t>Išplėstos ir naujai įrengtos kapinės:</w:t>
            </w:r>
          </w:p>
          <w:p w:rsidR="00B85A2F" w:rsidRPr="00EA10CE" w:rsidRDefault="00B85A2F" w:rsidP="005B215A">
            <w:pPr>
              <w:pStyle w:val="ListParagraph"/>
              <w:widowControl w:val="0"/>
              <w:numPr>
                <w:ilvl w:val="0"/>
                <w:numId w:val="31"/>
              </w:numPr>
              <w:autoSpaceDE w:val="0"/>
              <w:autoSpaceDN w:val="0"/>
              <w:adjustRightInd w:val="0"/>
              <w:ind w:right="-20"/>
              <w:rPr>
                <w:rFonts w:ascii="Times New Roman" w:hAnsi="Times New Roman"/>
                <w:bCs/>
                <w:szCs w:val="22"/>
                <w:lang w:val="lt-LT"/>
              </w:rPr>
            </w:pPr>
            <w:r w:rsidRPr="00EA10CE">
              <w:rPr>
                <w:rFonts w:ascii="Times New Roman" w:hAnsi="Times New Roman"/>
                <w:bCs/>
                <w:szCs w:val="22"/>
                <w:lang w:val="lt-LT"/>
              </w:rPr>
              <w:t>Trakų miesto naujosios ir pravoslavų kapinės (likusios dalies pritaikymas laidojimui);</w:t>
            </w:r>
          </w:p>
          <w:p w:rsidR="00B85A2F" w:rsidRPr="00EA10CE" w:rsidRDefault="00B85A2F" w:rsidP="005B215A">
            <w:pPr>
              <w:pStyle w:val="ListParagraph"/>
              <w:widowControl w:val="0"/>
              <w:numPr>
                <w:ilvl w:val="0"/>
                <w:numId w:val="31"/>
              </w:numPr>
              <w:autoSpaceDE w:val="0"/>
              <w:autoSpaceDN w:val="0"/>
              <w:adjustRightInd w:val="0"/>
              <w:ind w:right="-20"/>
              <w:rPr>
                <w:rFonts w:ascii="Times New Roman" w:hAnsi="Times New Roman"/>
                <w:bCs/>
                <w:szCs w:val="22"/>
                <w:lang w:val="lt-LT"/>
              </w:rPr>
            </w:pPr>
            <w:r w:rsidRPr="00EA10CE">
              <w:rPr>
                <w:rFonts w:ascii="Times New Roman" w:hAnsi="Times New Roman"/>
                <w:bCs/>
                <w:szCs w:val="22"/>
                <w:lang w:val="lt-LT"/>
              </w:rPr>
              <w:t>Lentvario miesto kapinės;</w:t>
            </w:r>
          </w:p>
          <w:p w:rsidR="00B85A2F" w:rsidRPr="00EA10CE" w:rsidRDefault="00B85A2F" w:rsidP="005B215A">
            <w:pPr>
              <w:pStyle w:val="ListParagraph"/>
              <w:widowControl w:val="0"/>
              <w:numPr>
                <w:ilvl w:val="0"/>
                <w:numId w:val="31"/>
              </w:numPr>
              <w:autoSpaceDE w:val="0"/>
              <w:autoSpaceDN w:val="0"/>
              <w:adjustRightInd w:val="0"/>
              <w:ind w:right="-20"/>
              <w:rPr>
                <w:rFonts w:ascii="Times New Roman" w:hAnsi="Times New Roman"/>
                <w:bCs/>
                <w:szCs w:val="22"/>
                <w:lang w:val="lt-LT"/>
              </w:rPr>
            </w:pPr>
            <w:r w:rsidRPr="00EA10CE">
              <w:rPr>
                <w:rFonts w:ascii="Times New Roman" w:hAnsi="Times New Roman"/>
                <w:bCs/>
                <w:szCs w:val="22"/>
                <w:lang w:val="lt-LT"/>
              </w:rPr>
              <w:t>Rykantų k. kapinės;</w:t>
            </w:r>
          </w:p>
          <w:p w:rsidR="00B85A2F" w:rsidRPr="00EA10CE" w:rsidRDefault="00B85A2F" w:rsidP="005B215A">
            <w:pPr>
              <w:pStyle w:val="ListParagraph"/>
              <w:widowControl w:val="0"/>
              <w:numPr>
                <w:ilvl w:val="0"/>
                <w:numId w:val="31"/>
              </w:numPr>
              <w:autoSpaceDE w:val="0"/>
              <w:autoSpaceDN w:val="0"/>
              <w:adjustRightInd w:val="0"/>
              <w:ind w:right="-20"/>
              <w:rPr>
                <w:rFonts w:ascii="Times New Roman" w:hAnsi="Times New Roman"/>
                <w:bCs/>
                <w:szCs w:val="22"/>
                <w:lang w:val="lt-LT"/>
              </w:rPr>
            </w:pPr>
            <w:r w:rsidRPr="00EA10CE">
              <w:rPr>
                <w:rFonts w:ascii="Times New Roman" w:hAnsi="Times New Roman"/>
                <w:bCs/>
                <w:szCs w:val="22"/>
                <w:lang w:val="lt-LT"/>
              </w:rPr>
              <w:t>kitos kapinės, pagal poreikį.</w:t>
            </w:r>
          </w:p>
          <w:p w:rsidR="00B85A2F" w:rsidRPr="00EA10CE" w:rsidRDefault="00B85A2F" w:rsidP="005B215A">
            <w:pPr>
              <w:widowControl w:val="0"/>
              <w:autoSpaceDE w:val="0"/>
              <w:autoSpaceDN w:val="0"/>
              <w:adjustRightInd w:val="0"/>
              <w:spacing w:after="0" w:line="240" w:lineRule="auto"/>
              <w:ind w:right="-20"/>
              <w:jc w:val="both"/>
              <w:rPr>
                <w:rFonts w:ascii="Times New Roman" w:hAnsi="Times New Roman"/>
                <w:b/>
                <w:bCs/>
              </w:rPr>
            </w:pPr>
            <w:r w:rsidRPr="00EA10CE">
              <w:rPr>
                <w:rFonts w:ascii="Times New Roman" w:hAnsi="Times New Roman"/>
                <w:b/>
                <w:bCs/>
              </w:rPr>
              <w:t>Įrengti kolumbariumai:</w:t>
            </w:r>
          </w:p>
          <w:p w:rsidR="00B85A2F" w:rsidRPr="00EA10CE" w:rsidRDefault="00B85A2F" w:rsidP="005B215A">
            <w:pPr>
              <w:pStyle w:val="ListParagraph"/>
              <w:widowControl w:val="0"/>
              <w:numPr>
                <w:ilvl w:val="0"/>
                <w:numId w:val="32"/>
              </w:numPr>
              <w:autoSpaceDE w:val="0"/>
              <w:autoSpaceDN w:val="0"/>
              <w:adjustRightInd w:val="0"/>
              <w:ind w:right="-20"/>
              <w:rPr>
                <w:rFonts w:ascii="Times New Roman" w:hAnsi="Times New Roman"/>
                <w:bCs/>
                <w:szCs w:val="22"/>
                <w:lang w:val="lt-LT"/>
              </w:rPr>
            </w:pPr>
            <w:r w:rsidRPr="00EA10CE">
              <w:rPr>
                <w:rFonts w:ascii="Times New Roman" w:hAnsi="Times New Roman"/>
                <w:bCs/>
                <w:szCs w:val="22"/>
                <w:lang w:val="lt-LT"/>
              </w:rPr>
              <w:t>Trakų sen.;</w:t>
            </w:r>
          </w:p>
          <w:p w:rsidR="00B85A2F" w:rsidRPr="00EA10CE" w:rsidRDefault="00B85A2F" w:rsidP="005B215A">
            <w:pPr>
              <w:pStyle w:val="ListParagraph"/>
              <w:widowControl w:val="0"/>
              <w:numPr>
                <w:ilvl w:val="0"/>
                <w:numId w:val="32"/>
              </w:numPr>
              <w:autoSpaceDE w:val="0"/>
              <w:autoSpaceDN w:val="0"/>
              <w:adjustRightInd w:val="0"/>
              <w:ind w:right="-20"/>
              <w:rPr>
                <w:rFonts w:ascii="Times New Roman" w:hAnsi="Times New Roman"/>
                <w:bCs/>
                <w:szCs w:val="22"/>
                <w:lang w:val="lt-LT"/>
              </w:rPr>
            </w:pPr>
            <w:r w:rsidRPr="00EA10CE">
              <w:rPr>
                <w:rFonts w:ascii="Times New Roman" w:hAnsi="Times New Roman"/>
                <w:bCs/>
                <w:szCs w:val="22"/>
                <w:lang w:val="lt-LT"/>
              </w:rPr>
              <w:t>Lentvario sen.;</w:t>
            </w:r>
          </w:p>
          <w:p w:rsidR="00B85A2F" w:rsidRPr="00EA10CE" w:rsidRDefault="00B85A2F" w:rsidP="005B215A">
            <w:pPr>
              <w:pStyle w:val="ListParagraph"/>
              <w:widowControl w:val="0"/>
              <w:numPr>
                <w:ilvl w:val="0"/>
                <w:numId w:val="32"/>
              </w:numPr>
              <w:autoSpaceDE w:val="0"/>
              <w:autoSpaceDN w:val="0"/>
              <w:adjustRightInd w:val="0"/>
              <w:ind w:right="-20"/>
              <w:rPr>
                <w:rFonts w:ascii="Times New Roman" w:hAnsi="Times New Roman"/>
                <w:bCs/>
                <w:szCs w:val="22"/>
                <w:lang w:val="lt-LT"/>
              </w:rPr>
            </w:pPr>
            <w:r w:rsidRPr="00EA10CE">
              <w:rPr>
                <w:rFonts w:ascii="Times New Roman" w:hAnsi="Times New Roman"/>
                <w:bCs/>
                <w:szCs w:val="22"/>
                <w:lang w:val="lt-LT"/>
              </w:rPr>
              <w:t>kitose vietose, pagal poreikį.</w:t>
            </w:r>
          </w:p>
        </w:tc>
      </w:tr>
      <w:tr w:rsidR="00B85A2F" w:rsidRPr="00C54EF4" w:rsidTr="005B215A">
        <w:tblPrEx>
          <w:jc w:val="left"/>
        </w:tblPrEx>
        <w:tc>
          <w:tcPr>
            <w:tcW w:w="593" w:type="pct"/>
            <w:shd w:val="clear" w:color="auto" w:fill="C6D9F1"/>
            <w:vAlign w:val="center"/>
          </w:tcPr>
          <w:p w:rsidR="00B85A2F" w:rsidRPr="00C54EF4" w:rsidRDefault="00B85A2F" w:rsidP="005B215A">
            <w:pPr>
              <w:spacing w:before="60" w:after="60" w:line="240" w:lineRule="auto"/>
              <w:rPr>
                <w:rFonts w:ascii="Times New Roman" w:hAnsi="Times New Roman"/>
              </w:rPr>
            </w:pPr>
            <w:r w:rsidRPr="00C54EF4">
              <w:rPr>
                <w:rFonts w:ascii="Times New Roman" w:hAnsi="Times New Roman"/>
              </w:rPr>
              <w:t>3.4.2</w:t>
            </w:r>
          </w:p>
        </w:tc>
        <w:tc>
          <w:tcPr>
            <w:tcW w:w="4407" w:type="pct"/>
            <w:gridSpan w:val="4"/>
            <w:shd w:val="clear" w:color="auto" w:fill="C6D9F1"/>
            <w:vAlign w:val="center"/>
          </w:tcPr>
          <w:p w:rsidR="00B85A2F" w:rsidRPr="006D36AD" w:rsidRDefault="00B85A2F" w:rsidP="005B215A">
            <w:pPr>
              <w:tabs>
                <w:tab w:val="left" w:pos="567"/>
                <w:tab w:val="right" w:leader="dot" w:pos="9923"/>
              </w:tabs>
              <w:spacing w:before="60" w:after="60" w:line="240" w:lineRule="auto"/>
              <w:jc w:val="center"/>
              <w:rPr>
                <w:rFonts w:ascii="Times New Roman" w:hAnsi="Times New Roman"/>
              </w:rPr>
            </w:pPr>
            <w:r w:rsidRPr="006D36AD">
              <w:rPr>
                <w:rFonts w:ascii="Times New Roman" w:hAnsi="Times New Roman"/>
              </w:rPr>
              <w:t>Kompleksiškai gerinti rajono viešąsias erdves ir gyvenamąją aplinką</w:t>
            </w:r>
          </w:p>
        </w:tc>
      </w:tr>
      <w:tr w:rsidR="00B85A2F" w:rsidRPr="00C54EF4" w:rsidTr="005B215A">
        <w:tblPrEx>
          <w:jc w:val="left"/>
        </w:tblPrEx>
        <w:tc>
          <w:tcPr>
            <w:tcW w:w="593" w:type="pct"/>
            <w:vAlign w:val="center"/>
          </w:tcPr>
          <w:p w:rsidR="00B85A2F" w:rsidRPr="00C54EF4" w:rsidRDefault="00B85A2F" w:rsidP="005B215A">
            <w:pPr>
              <w:spacing w:after="0" w:line="240" w:lineRule="auto"/>
              <w:rPr>
                <w:rFonts w:ascii="Times New Roman" w:hAnsi="Times New Roman"/>
              </w:rPr>
            </w:pPr>
            <w:r w:rsidRPr="00C54EF4">
              <w:rPr>
                <w:rFonts w:ascii="Times New Roman" w:hAnsi="Times New Roman"/>
              </w:rPr>
              <w:t>3.4.2.3</w:t>
            </w:r>
          </w:p>
        </w:tc>
        <w:tc>
          <w:tcPr>
            <w:tcW w:w="2028" w:type="pct"/>
            <w:vAlign w:val="center"/>
          </w:tcPr>
          <w:p w:rsidR="00B85A2F" w:rsidRPr="00C54EF4" w:rsidRDefault="00B85A2F" w:rsidP="005B215A">
            <w:pPr>
              <w:spacing w:after="0" w:line="240" w:lineRule="auto"/>
              <w:rPr>
                <w:rFonts w:ascii="Times New Roman" w:hAnsi="Times New Roman"/>
                <w:bCs/>
                <w:iCs/>
              </w:rPr>
            </w:pPr>
            <w:r w:rsidRPr="00C54EF4">
              <w:rPr>
                <w:rFonts w:ascii="Times New Roman" w:hAnsi="Times New Roman"/>
                <w:bCs/>
                <w:iCs/>
              </w:rPr>
              <w:t>Kompleksiškai plėsti ir tvarkyti rajono parkus, poilsio ir rekreacijos zonas</w:t>
            </w:r>
          </w:p>
        </w:tc>
        <w:tc>
          <w:tcPr>
            <w:tcW w:w="2379" w:type="pct"/>
            <w:gridSpan w:val="3"/>
            <w:vAlign w:val="center"/>
          </w:tcPr>
          <w:p w:rsidR="00B85A2F" w:rsidRPr="00C54EF4" w:rsidRDefault="00B85A2F" w:rsidP="005B215A">
            <w:pPr>
              <w:widowControl w:val="0"/>
              <w:autoSpaceDE w:val="0"/>
              <w:autoSpaceDN w:val="0"/>
              <w:adjustRightInd w:val="0"/>
              <w:spacing w:after="0" w:line="240" w:lineRule="auto"/>
              <w:ind w:right="-20"/>
              <w:jc w:val="both"/>
              <w:rPr>
                <w:rFonts w:ascii="Times New Roman" w:hAnsi="Times New Roman"/>
                <w:b/>
              </w:rPr>
            </w:pPr>
            <w:r w:rsidRPr="00C54EF4">
              <w:rPr>
                <w:rFonts w:ascii="Times New Roman" w:hAnsi="Times New Roman"/>
                <w:b/>
              </w:rPr>
              <w:t>Kompleksiškai sutvarkyti arba naujai įrengti parkai, poilsio ir rekreacijos zonos:</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Lentvario m. Klevų alėjos parkas;</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teritorija prie Panošiškų ir Galaverknio šaltinių;</w:t>
            </w:r>
          </w:p>
          <w:p w:rsidR="00B85A2F"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teritorija prie Žuklijų piliakalnio;</w:t>
            </w:r>
          </w:p>
          <w:p w:rsidR="00B85A2F" w:rsidRPr="002C4169"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2C4169">
              <w:rPr>
                <w:rFonts w:ascii="Times New Roman" w:hAnsi="Times New Roman"/>
                <w:sz w:val="24"/>
                <w:szCs w:val="24"/>
                <w:lang w:val="lt-LT"/>
              </w:rPr>
              <w:t>teritorija prie Onuškio ežero;</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teritorija prie Babruko ežero;</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teritorija prie Totoriškių ežero;</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teritorija prie Šv. Jono Nepomuko koplytstulpio;</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teritorija Trakų m. šiaurinėje dalyje;</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parkas Šilo g., Rūdiškių m.;</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 xml:space="preserve">sporto </w:t>
            </w:r>
            <w:r w:rsidRPr="00F20A12">
              <w:rPr>
                <w:rFonts w:ascii="Times New Roman" w:hAnsi="Times New Roman"/>
                <w:szCs w:val="22"/>
                <w:lang w:val="lt-LT"/>
              </w:rPr>
              <w:t>daugiafunkcis</w:t>
            </w:r>
            <w:r w:rsidRPr="006D36AD">
              <w:rPr>
                <w:rFonts w:ascii="Times New Roman" w:hAnsi="Times New Roman"/>
                <w:szCs w:val="22"/>
                <w:lang w:val="lt-LT"/>
              </w:rPr>
              <w:t xml:space="preserve"> parkas Trakų m. (Birutės g. tarp Vytauto Didžiojo gimnazijos ir Trakų </w:t>
            </w:r>
            <w:r w:rsidR="006C0DB7">
              <w:rPr>
                <w:rFonts w:ascii="Times New Roman" w:hAnsi="Times New Roman"/>
                <w:szCs w:val="22"/>
                <w:lang w:val="lt-LT"/>
              </w:rPr>
              <w:t>gimnazijos</w:t>
            </w:r>
            <w:r w:rsidRPr="006D36AD">
              <w:rPr>
                <w:rFonts w:ascii="Times New Roman" w:hAnsi="Times New Roman"/>
                <w:szCs w:val="22"/>
                <w:lang w:val="lt-LT"/>
              </w:rPr>
              <w:t>);</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lastRenderedPageBreak/>
              <w:t>miesto rekreacinis parkas Birutės g., Trakų m. (laikinojo futbolo stadiono vietoje);</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 xml:space="preserve">teritorija šalia </w:t>
            </w:r>
            <w:r>
              <w:rPr>
                <w:rFonts w:ascii="Times New Roman" w:hAnsi="Times New Roman"/>
                <w:szCs w:val="22"/>
                <w:lang w:val="lt-LT"/>
              </w:rPr>
              <w:t>bendruomenės</w:t>
            </w:r>
            <w:r w:rsidRPr="006D36AD">
              <w:rPr>
                <w:rFonts w:ascii="Times New Roman" w:hAnsi="Times New Roman"/>
                <w:szCs w:val="22"/>
                <w:lang w:val="lt-LT"/>
              </w:rPr>
              <w:t xml:space="preserve"> pastato Grendav</w:t>
            </w:r>
            <w:r>
              <w:rPr>
                <w:rFonts w:ascii="Times New Roman" w:hAnsi="Times New Roman"/>
                <w:szCs w:val="22"/>
                <w:lang w:val="lt-LT"/>
              </w:rPr>
              <w:t>ė</w:t>
            </w:r>
            <w:r w:rsidRPr="006D36AD">
              <w:rPr>
                <w:rFonts w:ascii="Times New Roman" w:hAnsi="Times New Roman"/>
                <w:szCs w:val="22"/>
                <w:lang w:val="lt-LT"/>
              </w:rPr>
              <w:t>s k.;</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teritorija prie Paluknio ambulatorijos (Sveikatos g. 2 ir 4, Paluknys);</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kiti objektai, pagal poreikį.</w:t>
            </w:r>
          </w:p>
          <w:p w:rsidR="00B85A2F" w:rsidRPr="00C54EF4" w:rsidRDefault="00B85A2F" w:rsidP="005B215A">
            <w:pPr>
              <w:widowControl w:val="0"/>
              <w:autoSpaceDE w:val="0"/>
              <w:autoSpaceDN w:val="0"/>
              <w:adjustRightInd w:val="0"/>
              <w:spacing w:after="0" w:line="240" w:lineRule="auto"/>
              <w:ind w:right="-20"/>
              <w:jc w:val="both"/>
              <w:rPr>
                <w:rFonts w:ascii="Times New Roman" w:hAnsi="Times New Roman"/>
                <w:b/>
              </w:rPr>
            </w:pPr>
            <w:r w:rsidRPr="00C54EF4">
              <w:rPr>
                <w:rFonts w:ascii="Times New Roman" w:hAnsi="Times New Roman"/>
                <w:b/>
              </w:rPr>
              <w:t>Atnaujinti ir naujai įrengti paplūdimiai (maudymosi vietos):</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Pijuoso ežero;</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Navos ežero;</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Graužio ežero;</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dirbtinio vandens telkinio, šalia Luknos upės;</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Karkločio ežero;</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Vilkokšnio ež. Savaitiškių k.;</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Margio ežero</w:t>
            </w:r>
            <w:r>
              <w:rPr>
                <w:rFonts w:ascii="Times New Roman" w:hAnsi="Times New Roman"/>
                <w:szCs w:val="22"/>
                <w:lang w:val="lt-LT"/>
              </w:rPr>
              <w:t>;</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Gilušio ežero</w:t>
            </w:r>
            <w:r>
              <w:rPr>
                <w:rFonts w:ascii="Times New Roman" w:hAnsi="Times New Roman"/>
                <w:szCs w:val="22"/>
                <w:lang w:val="lt-LT"/>
              </w:rPr>
              <w:t>;</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Skaisčio ežero</w:t>
            </w:r>
            <w:r>
              <w:rPr>
                <w:rFonts w:ascii="Times New Roman" w:hAnsi="Times New Roman"/>
                <w:szCs w:val="22"/>
                <w:lang w:val="lt-LT"/>
              </w:rPr>
              <w:t>;</w:t>
            </w:r>
          </w:p>
          <w:p w:rsidR="00B85A2F"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Lukos (Bernardinų) ežero</w:t>
            </w:r>
            <w:r>
              <w:rPr>
                <w:rFonts w:ascii="Times New Roman" w:hAnsi="Times New Roman"/>
                <w:szCs w:val="22"/>
                <w:lang w:val="lt-LT"/>
              </w:rPr>
              <w:t>;</w:t>
            </w:r>
          </w:p>
          <w:p w:rsidR="00CE18D0" w:rsidRPr="006D36AD" w:rsidRDefault="00CE18D0" w:rsidP="005B215A">
            <w:pPr>
              <w:pStyle w:val="ListParagraph"/>
              <w:widowControl w:val="0"/>
              <w:numPr>
                <w:ilvl w:val="0"/>
                <w:numId w:val="28"/>
              </w:numPr>
              <w:autoSpaceDE w:val="0"/>
              <w:autoSpaceDN w:val="0"/>
              <w:adjustRightInd w:val="0"/>
              <w:ind w:right="-20"/>
              <w:rPr>
                <w:rFonts w:ascii="Times New Roman" w:hAnsi="Times New Roman"/>
                <w:szCs w:val="22"/>
                <w:lang w:val="lt-LT"/>
              </w:rPr>
            </w:pP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Totoriškių ežero</w:t>
            </w:r>
            <w:r>
              <w:rPr>
                <w:rFonts w:ascii="Times New Roman" w:hAnsi="Times New Roman"/>
                <w:szCs w:val="22"/>
                <w:lang w:val="lt-LT"/>
              </w:rPr>
              <w:t>;</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Galvės ežero</w:t>
            </w:r>
            <w:r>
              <w:rPr>
                <w:rFonts w:ascii="Times New Roman" w:hAnsi="Times New Roman"/>
                <w:szCs w:val="22"/>
                <w:lang w:val="lt-LT"/>
              </w:rPr>
              <w:t>;</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Akmenos ežero</w:t>
            </w:r>
            <w:r>
              <w:rPr>
                <w:rFonts w:ascii="Times New Roman" w:hAnsi="Times New Roman"/>
                <w:szCs w:val="22"/>
                <w:lang w:val="lt-LT"/>
              </w:rPr>
              <w:t>;</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prie Babruko ežero;</w:t>
            </w:r>
          </w:p>
          <w:p w:rsidR="00B85A2F" w:rsidRPr="006D36AD" w:rsidRDefault="00B85A2F" w:rsidP="005B215A">
            <w:pPr>
              <w:pStyle w:val="ListParagraph"/>
              <w:widowControl w:val="0"/>
              <w:numPr>
                <w:ilvl w:val="0"/>
                <w:numId w:val="28"/>
              </w:numPr>
              <w:autoSpaceDE w:val="0"/>
              <w:autoSpaceDN w:val="0"/>
              <w:adjustRightInd w:val="0"/>
              <w:ind w:right="-20"/>
              <w:rPr>
                <w:rFonts w:ascii="Times New Roman" w:hAnsi="Times New Roman"/>
                <w:szCs w:val="22"/>
                <w:lang w:val="lt-LT"/>
              </w:rPr>
            </w:pPr>
            <w:r w:rsidRPr="006D36AD">
              <w:rPr>
                <w:rFonts w:ascii="Times New Roman" w:hAnsi="Times New Roman"/>
                <w:szCs w:val="22"/>
                <w:lang w:val="lt-LT"/>
              </w:rPr>
              <w:t>kitose vietose, pagal poreikį.</w:t>
            </w:r>
          </w:p>
          <w:p w:rsidR="00B85A2F" w:rsidRPr="00C54EF4" w:rsidRDefault="00B85A2F" w:rsidP="005B215A">
            <w:pPr>
              <w:widowControl w:val="0"/>
              <w:autoSpaceDE w:val="0"/>
              <w:autoSpaceDN w:val="0"/>
              <w:adjustRightInd w:val="0"/>
              <w:spacing w:after="0" w:line="240" w:lineRule="auto"/>
              <w:ind w:right="-20"/>
              <w:rPr>
                <w:rFonts w:ascii="Times New Roman" w:hAnsi="Times New Roman"/>
                <w:b/>
              </w:rPr>
            </w:pPr>
            <w:r w:rsidRPr="00C54EF4">
              <w:rPr>
                <w:rFonts w:ascii="Times New Roman" w:hAnsi="Times New Roman"/>
                <w:b/>
              </w:rPr>
              <w:t>Įrengtos regyklos:</w:t>
            </w:r>
          </w:p>
          <w:p w:rsidR="00B85A2F" w:rsidRDefault="00B85A2F" w:rsidP="005B215A">
            <w:pPr>
              <w:pStyle w:val="ListParagraph"/>
              <w:widowControl w:val="0"/>
              <w:numPr>
                <w:ilvl w:val="0"/>
                <w:numId w:val="34"/>
              </w:numPr>
              <w:autoSpaceDE w:val="0"/>
              <w:autoSpaceDN w:val="0"/>
              <w:adjustRightInd w:val="0"/>
              <w:ind w:right="-20"/>
              <w:rPr>
                <w:rFonts w:ascii="Times New Roman" w:hAnsi="Times New Roman"/>
                <w:szCs w:val="22"/>
                <w:lang w:val="lt-LT"/>
              </w:rPr>
            </w:pPr>
            <w:r>
              <w:rPr>
                <w:rFonts w:ascii="Times New Roman" w:hAnsi="Times New Roman"/>
                <w:szCs w:val="22"/>
                <w:lang w:val="lt-LT"/>
              </w:rPr>
              <w:t>šalia Skaisčio ežero;</w:t>
            </w:r>
          </w:p>
          <w:p w:rsidR="00B85A2F" w:rsidRPr="006D36AD" w:rsidRDefault="00B85A2F" w:rsidP="005B215A">
            <w:pPr>
              <w:pStyle w:val="ListParagraph"/>
              <w:widowControl w:val="0"/>
              <w:numPr>
                <w:ilvl w:val="0"/>
                <w:numId w:val="34"/>
              </w:numPr>
              <w:autoSpaceDE w:val="0"/>
              <w:autoSpaceDN w:val="0"/>
              <w:adjustRightInd w:val="0"/>
              <w:ind w:right="-20"/>
              <w:rPr>
                <w:rFonts w:ascii="Times New Roman" w:hAnsi="Times New Roman"/>
                <w:szCs w:val="22"/>
                <w:lang w:val="lt-LT"/>
              </w:rPr>
            </w:pPr>
            <w:r>
              <w:rPr>
                <w:rFonts w:ascii="Times New Roman" w:hAnsi="Times New Roman"/>
                <w:szCs w:val="22"/>
                <w:lang w:val="lt-LT"/>
              </w:rPr>
              <w:t>kitose vietose, pagal poreikį.</w:t>
            </w:r>
          </w:p>
        </w:tc>
      </w:tr>
    </w:tbl>
    <w:p w:rsidR="000D5589" w:rsidRPr="00BC2FC6" w:rsidRDefault="000D5589" w:rsidP="00B85A2F">
      <w:pPr>
        <w:keepNext/>
        <w:pageBreakBefore/>
        <w:spacing w:after="240" w:line="360" w:lineRule="auto"/>
        <w:jc w:val="center"/>
        <w:outlineLvl w:val="0"/>
        <w:rPr>
          <w:rFonts w:ascii="Times New Roman" w:hAnsi="Times New Roman"/>
          <w:bCs/>
          <w:i/>
          <w:sz w:val="20"/>
          <w:szCs w:val="20"/>
          <w:lang w:eastAsia="lt-LT"/>
        </w:rPr>
      </w:pPr>
    </w:p>
    <w:sectPr w:rsidR="000D5589" w:rsidRPr="00BC2FC6" w:rsidSect="00B85A2F">
      <w:headerReference w:type="default" r:id="rId37"/>
      <w:footerReference w:type="default" r:id="rId38"/>
      <w:footnotePr>
        <w:pos w:val="beneathText"/>
      </w:footnotePr>
      <w:type w:val="continuous"/>
      <w:pgSz w:w="11905" w:h="16837" w:code="9"/>
      <w:pgMar w:top="1134" w:right="1134"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B9A" w:rsidRDefault="005F1B9A" w:rsidP="00210B55">
      <w:pPr>
        <w:spacing w:after="0" w:line="240" w:lineRule="auto"/>
      </w:pPr>
      <w:r>
        <w:separator/>
      </w:r>
    </w:p>
  </w:endnote>
  <w:endnote w:type="continuationSeparator" w:id="0">
    <w:p w:rsidR="005F1B9A" w:rsidRDefault="005F1B9A" w:rsidP="00210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LT">
    <w:altName w:val="Times New Roman"/>
    <w:charset w:val="BA"/>
    <w:family w:val="roman"/>
    <w:pitch w:val="variable"/>
    <w:sig w:usb0="00000287" w:usb1="00000000" w:usb2="00000000" w:usb3="00000000" w:csb0="0000009F" w:csb1="00000000"/>
  </w:font>
  <w:font w:name="HelveticaLT">
    <w:altName w:val="Arial"/>
    <w:panose1 w:val="00000000000000000000"/>
    <w:charset w:val="BA"/>
    <w:family w:val="swiss"/>
    <w:notTrueType/>
    <w:pitch w:val="variable"/>
    <w:sig w:usb0="00000005" w:usb1="00000000" w:usb2="00000000" w:usb3="00000000" w:csb0="00000080"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 w:name="DokChampa">
    <w:altName w:val="Arial Unicode MS"/>
    <w:panose1 w:val="020B0604020202020204"/>
    <w:charset w:val="00"/>
    <w:family w:val="swiss"/>
    <w:pitch w:val="variable"/>
    <w:sig w:usb0="03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egoeU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647" w:rsidRDefault="005F1B9A">
    <w:pPr>
      <w:pStyle w:val="Footer"/>
      <w:jc w:val="right"/>
    </w:pPr>
    <w:r>
      <w:fldChar w:fldCharType="begin"/>
    </w:r>
    <w:r>
      <w:instrText xml:space="preserve"> PAGE   \* MERGEFORMAT </w:instrText>
    </w:r>
    <w:r>
      <w:fldChar w:fldCharType="separate"/>
    </w:r>
    <w:r w:rsidR="00E13B0D">
      <w:rPr>
        <w:noProof/>
      </w:rPr>
      <w:t>15</w:t>
    </w:r>
    <w:r>
      <w:rPr>
        <w:noProof/>
      </w:rPr>
      <w:fldChar w:fldCharType="end"/>
    </w:r>
  </w:p>
  <w:p w:rsidR="00F11647" w:rsidRDefault="00F116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647" w:rsidRDefault="00F11647">
    <w:pPr>
      <w:pStyle w:val="Footer"/>
      <w:jc w:val="right"/>
    </w:pPr>
  </w:p>
  <w:p w:rsidR="00F11647" w:rsidRDefault="00F116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647" w:rsidRDefault="005F1B9A">
    <w:pPr>
      <w:pStyle w:val="Footer"/>
      <w:jc w:val="right"/>
    </w:pPr>
    <w:r>
      <w:fldChar w:fldCharType="begin"/>
    </w:r>
    <w:r>
      <w:instrText xml:space="preserve"> PAGE   \* MERGEFORMAT </w:instrText>
    </w:r>
    <w:r>
      <w:fldChar w:fldCharType="separate"/>
    </w:r>
    <w:r w:rsidR="006530BE">
      <w:rPr>
        <w:noProof/>
      </w:rPr>
      <w:t>114</w:t>
    </w:r>
    <w:r>
      <w:rPr>
        <w:noProof/>
      </w:rPr>
      <w:fldChar w:fldCharType="end"/>
    </w:r>
  </w:p>
  <w:p w:rsidR="00F11647" w:rsidRPr="000B42A8" w:rsidRDefault="00F11647" w:rsidP="006D328F">
    <w:pPr>
      <w:pStyle w:val="Footer"/>
      <w:ind w:right="360"/>
      <w:rPr>
        <w:lang w:val="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B9A" w:rsidRDefault="005F1B9A" w:rsidP="00210B55">
      <w:pPr>
        <w:spacing w:after="0" w:line="240" w:lineRule="auto"/>
      </w:pPr>
      <w:r>
        <w:separator/>
      </w:r>
    </w:p>
  </w:footnote>
  <w:footnote w:type="continuationSeparator" w:id="0">
    <w:p w:rsidR="005F1B9A" w:rsidRDefault="005F1B9A" w:rsidP="00210B55">
      <w:pPr>
        <w:spacing w:after="0" w:line="240" w:lineRule="auto"/>
      </w:pPr>
      <w:r>
        <w:continuationSeparator/>
      </w:r>
    </w:p>
  </w:footnote>
  <w:footnote w:id="1">
    <w:p w:rsidR="00F11647" w:rsidRDefault="00F11647" w:rsidP="00FB4AF6">
      <w:pPr>
        <w:pStyle w:val="FootnoteText"/>
        <w:jc w:val="both"/>
      </w:pPr>
      <w:r>
        <w:rPr>
          <w:rStyle w:val="FootnoteReference"/>
        </w:rPr>
        <w:footnoteRef/>
      </w:r>
      <w:r>
        <w:t xml:space="preserve"> </w:t>
      </w:r>
      <w:r w:rsidRPr="00440A99">
        <w:t>LR geriamojo vandens tiekimo ir nuotekų tvarkymo įstatymo (priimto 2006</w:t>
      </w:r>
      <w:r>
        <w:t xml:space="preserve"> m. liepos 13 d.</w:t>
      </w:r>
      <w:r w:rsidRPr="00440A99">
        <w:t xml:space="preserve"> LR Seimo nutarimu Nr. X–764) ir Nacionalinės darnaus vystymosi strategijos (patvirtintos LR Vyriausybės 2003 m. rugsėjo 11 d. nutarimu Nr. 1</w:t>
      </w:r>
      <w:r>
        <w:t>160) nuostatos skelbia, kad 95,0 proc.</w:t>
      </w:r>
      <w:r w:rsidRPr="00440A99">
        <w:t xml:space="preserve"> kiekvienos savivaldybės gyventojų turi būti aprūpinami viešojo vandens tiekėjo teikiamomis vandens tiekimo ir nuotekų tvarkymo paslaugomis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647" w:rsidRDefault="00F11647" w:rsidP="00470C7E">
    <w:pPr>
      <w:pStyle w:val="Header"/>
      <w:pBdr>
        <w:between w:val="single" w:sz="4" w:space="1" w:color="4F81BD"/>
      </w:pBdr>
      <w:spacing w:before="360" w:line="276" w:lineRule="auto"/>
      <w:jc w:val="center"/>
    </w:pPr>
    <w:r w:rsidRPr="005B470B">
      <w:t>Trakų rajono savivaldybės 2016–2025 metų strateginis plėtros planas</w:t>
    </w:r>
  </w:p>
  <w:p w:rsidR="00F11647" w:rsidRDefault="00F11647">
    <w:pPr>
      <w:pStyle w:val="Header"/>
      <w:pBdr>
        <w:between w:val="single" w:sz="4" w:space="1" w:color="4F81BD"/>
      </w:pBdr>
      <w:spacing w:line="276" w:lineRule="aut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647" w:rsidRPr="00670CEB" w:rsidRDefault="00F11647" w:rsidP="005934C0">
    <w:pPr>
      <w:pStyle w:val="Header"/>
      <w:jc w:val="center"/>
      <w:rPr>
        <w:caps/>
      </w:rPr>
    </w:pPr>
    <w:r w:rsidRPr="00F26D12">
      <w:t>Trakų rajono savivaldybės 2016–2025 metų strateginis plėtros planas</w:t>
    </w:r>
    <w:r>
      <w:t xml:space="preserve"> </w:t>
    </w:r>
  </w:p>
  <w:p w:rsidR="00F11647" w:rsidRDefault="00476D3E" w:rsidP="005934C0">
    <w:pPr>
      <w:pStyle w:val="Header"/>
      <w:jc w:val="cente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70485</wp:posOffset>
              </wp:positionV>
              <wp:extent cx="5791200" cy="3810"/>
              <wp:effectExtent l="0" t="0" r="19050" b="3429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3810"/>
                      </a:xfrm>
                      <a:prstGeom prst="line">
                        <a:avLst/>
                      </a:prstGeom>
                      <a:noFill/>
                      <a:ln w="19050">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55pt" to="456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" strokecolor="#36f" strokeweight="1.5pt"/>
          </w:pict>
        </mc:Fallback>
      </mc:AlternateContent>
    </w:r>
  </w:p>
  <w:p w:rsidR="00F11647" w:rsidRDefault="00F116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F747D52"/>
    <w:lvl w:ilvl="0">
      <w:start w:val="1"/>
      <w:numFmt w:val="decimal"/>
      <w:lvlText w:val="%1."/>
      <w:lvlJc w:val="left"/>
      <w:pPr>
        <w:tabs>
          <w:tab w:val="num" w:pos="643"/>
        </w:tabs>
        <w:ind w:left="643" w:hanging="360"/>
      </w:pPr>
      <w:rPr>
        <w:rFonts w:cs="Times New Roman"/>
      </w:rPr>
    </w:lvl>
  </w:abstractNum>
  <w:abstractNum w:abstractNumId="1">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85431C8"/>
    <w:multiLevelType w:val="hybridMultilevel"/>
    <w:tmpl w:val="48BA947E"/>
    <w:lvl w:ilvl="0" w:tplc="20A4BFFC">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
    <w:nsid w:val="08EF6E5E"/>
    <w:multiLevelType w:val="hybridMultilevel"/>
    <w:tmpl w:val="CEAE7128"/>
    <w:lvl w:ilvl="0" w:tplc="7D92DF12">
      <w:start w:val="1"/>
      <w:numFmt w:val="decimal"/>
      <w:pStyle w:val="Lentele"/>
      <w:lvlText w:val="%1 lentelė."/>
      <w:lvlJc w:val="left"/>
      <w:pPr>
        <w:tabs>
          <w:tab w:val="num" w:pos="737"/>
        </w:tabs>
        <w:ind w:left="720" w:hanging="360"/>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1" w:tplc="04270001">
      <w:start w:val="1"/>
      <w:numFmt w:val="bullet"/>
      <w:lvlText w:val=""/>
      <w:lvlJc w:val="left"/>
      <w:pPr>
        <w:tabs>
          <w:tab w:val="num" w:pos="1440"/>
        </w:tabs>
        <w:ind w:left="1440" w:hanging="360"/>
      </w:pPr>
      <w:rPr>
        <w:rFonts w:ascii="Symbol" w:hAnsi="Symbol" w:hint="default"/>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4">
    <w:nsid w:val="092051F3"/>
    <w:multiLevelType w:val="hybridMultilevel"/>
    <w:tmpl w:val="8A78A24C"/>
    <w:lvl w:ilvl="0" w:tplc="20A4BFFC">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0AA33FB7"/>
    <w:multiLevelType w:val="hybridMultilevel"/>
    <w:tmpl w:val="2DB28C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0BD06A18"/>
    <w:multiLevelType w:val="hybridMultilevel"/>
    <w:tmpl w:val="AC860D66"/>
    <w:lvl w:ilvl="0" w:tplc="BD38A4C2">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15B165CE"/>
    <w:multiLevelType w:val="hybridMultilevel"/>
    <w:tmpl w:val="BA141B98"/>
    <w:lvl w:ilvl="0" w:tplc="20A4BFFC">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1AA9767F"/>
    <w:multiLevelType w:val="hybridMultilevel"/>
    <w:tmpl w:val="7A82367C"/>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1CCA2054"/>
    <w:multiLevelType w:val="hybridMultilevel"/>
    <w:tmpl w:val="C1FC53FE"/>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1E126251"/>
    <w:multiLevelType w:val="hybridMultilevel"/>
    <w:tmpl w:val="1E5C1AE6"/>
    <w:lvl w:ilvl="0" w:tplc="3A10DF4C">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1">
    <w:nsid w:val="20DC54B4"/>
    <w:multiLevelType w:val="multilevel"/>
    <w:tmpl w:val="26CE3024"/>
    <w:lvl w:ilvl="0">
      <w:start w:val="1"/>
      <w:numFmt w:val="upperRoman"/>
      <w:lvlText w:val="%1. "/>
      <w:lvlJc w:val="left"/>
      <w:pPr>
        <w:tabs>
          <w:tab w:val="num" w:pos="720"/>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2">
    <w:nsid w:val="2AF6529B"/>
    <w:multiLevelType w:val="hybridMultilevel"/>
    <w:tmpl w:val="895C2CD0"/>
    <w:lvl w:ilvl="0" w:tplc="8FA2E708">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3">
    <w:nsid w:val="318F6FCB"/>
    <w:multiLevelType w:val="hybridMultilevel"/>
    <w:tmpl w:val="F1167372"/>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33422254"/>
    <w:multiLevelType w:val="hybridMultilevel"/>
    <w:tmpl w:val="BCC41FF0"/>
    <w:lvl w:ilvl="0" w:tplc="8B5CB42C">
      <w:start w:val="1"/>
      <w:numFmt w:val="bullet"/>
      <w:lvlText w:val=""/>
      <w:lvlJc w:val="left"/>
      <w:pPr>
        <w:ind w:left="462" w:hanging="360"/>
      </w:pPr>
      <w:rPr>
        <w:rFonts w:ascii="Symbol" w:hAnsi="Symbol" w:hint="default"/>
        <w:sz w:val="18"/>
      </w:rPr>
    </w:lvl>
    <w:lvl w:ilvl="1" w:tplc="04270003" w:tentative="1">
      <w:start w:val="1"/>
      <w:numFmt w:val="bullet"/>
      <w:lvlText w:val="o"/>
      <w:lvlJc w:val="left"/>
      <w:pPr>
        <w:ind w:left="1182" w:hanging="360"/>
      </w:pPr>
      <w:rPr>
        <w:rFonts w:ascii="Courier New" w:hAnsi="Courier New" w:hint="default"/>
      </w:rPr>
    </w:lvl>
    <w:lvl w:ilvl="2" w:tplc="04270005" w:tentative="1">
      <w:start w:val="1"/>
      <w:numFmt w:val="bullet"/>
      <w:lvlText w:val=""/>
      <w:lvlJc w:val="left"/>
      <w:pPr>
        <w:ind w:left="1902" w:hanging="360"/>
      </w:pPr>
      <w:rPr>
        <w:rFonts w:ascii="Wingdings" w:hAnsi="Wingdings" w:hint="default"/>
      </w:rPr>
    </w:lvl>
    <w:lvl w:ilvl="3" w:tplc="04270001" w:tentative="1">
      <w:start w:val="1"/>
      <w:numFmt w:val="bullet"/>
      <w:lvlText w:val=""/>
      <w:lvlJc w:val="left"/>
      <w:pPr>
        <w:ind w:left="2622" w:hanging="360"/>
      </w:pPr>
      <w:rPr>
        <w:rFonts w:ascii="Symbol" w:hAnsi="Symbol" w:hint="default"/>
      </w:rPr>
    </w:lvl>
    <w:lvl w:ilvl="4" w:tplc="04270003" w:tentative="1">
      <w:start w:val="1"/>
      <w:numFmt w:val="bullet"/>
      <w:lvlText w:val="o"/>
      <w:lvlJc w:val="left"/>
      <w:pPr>
        <w:ind w:left="3342" w:hanging="360"/>
      </w:pPr>
      <w:rPr>
        <w:rFonts w:ascii="Courier New" w:hAnsi="Courier New" w:hint="default"/>
      </w:rPr>
    </w:lvl>
    <w:lvl w:ilvl="5" w:tplc="04270005" w:tentative="1">
      <w:start w:val="1"/>
      <w:numFmt w:val="bullet"/>
      <w:lvlText w:val=""/>
      <w:lvlJc w:val="left"/>
      <w:pPr>
        <w:ind w:left="4062" w:hanging="360"/>
      </w:pPr>
      <w:rPr>
        <w:rFonts w:ascii="Wingdings" w:hAnsi="Wingdings" w:hint="default"/>
      </w:rPr>
    </w:lvl>
    <w:lvl w:ilvl="6" w:tplc="04270001" w:tentative="1">
      <w:start w:val="1"/>
      <w:numFmt w:val="bullet"/>
      <w:lvlText w:val=""/>
      <w:lvlJc w:val="left"/>
      <w:pPr>
        <w:ind w:left="4782" w:hanging="360"/>
      </w:pPr>
      <w:rPr>
        <w:rFonts w:ascii="Symbol" w:hAnsi="Symbol" w:hint="default"/>
      </w:rPr>
    </w:lvl>
    <w:lvl w:ilvl="7" w:tplc="04270003" w:tentative="1">
      <w:start w:val="1"/>
      <w:numFmt w:val="bullet"/>
      <w:lvlText w:val="o"/>
      <w:lvlJc w:val="left"/>
      <w:pPr>
        <w:ind w:left="5502" w:hanging="360"/>
      </w:pPr>
      <w:rPr>
        <w:rFonts w:ascii="Courier New" w:hAnsi="Courier New" w:hint="default"/>
      </w:rPr>
    </w:lvl>
    <w:lvl w:ilvl="8" w:tplc="04270005" w:tentative="1">
      <w:start w:val="1"/>
      <w:numFmt w:val="bullet"/>
      <w:lvlText w:val=""/>
      <w:lvlJc w:val="left"/>
      <w:pPr>
        <w:ind w:left="6222" w:hanging="360"/>
      </w:pPr>
      <w:rPr>
        <w:rFonts w:ascii="Wingdings" w:hAnsi="Wingdings" w:hint="default"/>
      </w:rPr>
    </w:lvl>
  </w:abstractNum>
  <w:abstractNum w:abstractNumId="15">
    <w:nsid w:val="3B1C6968"/>
    <w:multiLevelType w:val="hybridMultilevel"/>
    <w:tmpl w:val="8954F71C"/>
    <w:lvl w:ilvl="0" w:tplc="20A4BFFC">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3E9B7218"/>
    <w:multiLevelType w:val="hybridMultilevel"/>
    <w:tmpl w:val="1F0C88FE"/>
    <w:lvl w:ilvl="0" w:tplc="E20C651A">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7">
    <w:nsid w:val="46A452E5"/>
    <w:multiLevelType w:val="hybridMultilevel"/>
    <w:tmpl w:val="B6882508"/>
    <w:lvl w:ilvl="0" w:tplc="1862C42C">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8">
    <w:nsid w:val="50115673"/>
    <w:multiLevelType w:val="hybridMultilevel"/>
    <w:tmpl w:val="A0ECE790"/>
    <w:lvl w:ilvl="0" w:tplc="20A4BFFC">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528160C4"/>
    <w:multiLevelType w:val="hybridMultilevel"/>
    <w:tmpl w:val="AEE2A40A"/>
    <w:lvl w:ilvl="0" w:tplc="84E2634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0">
    <w:nsid w:val="56E735D5"/>
    <w:multiLevelType w:val="hybridMultilevel"/>
    <w:tmpl w:val="E6E22D72"/>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5C6306CA"/>
    <w:multiLevelType w:val="hybridMultilevel"/>
    <w:tmpl w:val="EAEE6638"/>
    <w:lvl w:ilvl="0" w:tplc="FE7A5A60">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2">
    <w:nsid w:val="5DC75344"/>
    <w:multiLevelType w:val="hybridMultilevel"/>
    <w:tmpl w:val="B22818FC"/>
    <w:lvl w:ilvl="0" w:tplc="BD38A4C2">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3">
    <w:nsid w:val="60880E6C"/>
    <w:multiLevelType w:val="hybridMultilevel"/>
    <w:tmpl w:val="D9E24FCA"/>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nsid w:val="616C41BE"/>
    <w:multiLevelType w:val="hybridMultilevel"/>
    <w:tmpl w:val="CBA27CC6"/>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nsid w:val="65F956A7"/>
    <w:multiLevelType w:val="hybridMultilevel"/>
    <w:tmpl w:val="F916570A"/>
    <w:lvl w:ilvl="0" w:tplc="20A4BFFC">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nsid w:val="6BCE083B"/>
    <w:multiLevelType w:val="hybridMultilevel"/>
    <w:tmpl w:val="1D84DA86"/>
    <w:lvl w:ilvl="0" w:tplc="04270001">
      <w:start w:val="1"/>
      <w:numFmt w:val="bullet"/>
      <w:pStyle w:val="ListNumber2"/>
      <w:lvlText w:val=""/>
      <w:lvlJc w:val="left"/>
      <w:pPr>
        <w:tabs>
          <w:tab w:val="num" w:pos="1931"/>
        </w:tabs>
        <w:ind w:left="1931" w:hanging="360"/>
      </w:pPr>
      <w:rPr>
        <w:rFonts w:ascii="Symbol" w:hAnsi="Symbol" w:hint="default"/>
      </w:rPr>
    </w:lvl>
    <w:lvl w:ilvl="1" w:tplc="04270003" w:tentative="1">
      <w:start w:val="1"/>
      <w:numFmt w:val="bullet"/>
      <w:lvlText w:val="o"/>
      <w:lvlJc w:val="left"/>
      <w:pPr>
        <w:tabs>
          <w:tab w:val="num" w:pos="2291"/>
        </w:tabs>
        <w:ind w:left="2291" w:hanging="360"/>
      </w:pPr>
      <w:rPr>
        <w:rFonts w:ascii="Courier New" w:hAnsi="Courier New" w:hint="default"/>
      </w:rPr>
    </w:lvl>
    <w:lvl w:ilvl="2" w:tplc="04270005" w:tentative="1">
      <w:start w:val="1"/>
      <w:numFmt w:val="bullet"/>
      <w:lvlText w:val=""/>
      <w:lvlJc w:val="left"/>
      <w:pPr>
        <w:tabs>
          <w:tab w:val="num" w:pos="3011"/>
        </w:tabs>
        <w:ind w:left="3011" w:hanging="360"/>
      </w:pPr>
      <w:rPr>
        <w:rFonts w:ascii="Wingdings" w:hAnsi="Wingdings" w:hint="default"/>
      </w:rPr>
    </w:lvl>
    <w:lvl w:ilvl="3" w:tplc="04270001" w:tentative="1">
      <w:start w:val="1"/>
      <w:numFmt w:val="bullet"/>
      <w:lvlText w:val=""/>
      <w:lvlJc w:val="left"/>
      <w:pPr>
        <w:tabs>
          <w:tab w:val="num" w:pos="3731"/>
        </w:tabs>
        <w:ind w:left="3731" w:hanging="360"/>
      </w:pPr>
      <w:rPr>
        <w:rFonts w:ascii="Symbol" w:hAnsi="Symbol" w:hint="default"/>
      </w:rPr>
    </w:lvl>
    <w:lvl w:ilvl="4" w:tplc="04270003" w:tentative="1">
      <w:start w:val="1"/>
      <w:numFmt w:val="bullet"/>
      <w:lvlText w:val="o"/>
      <w:lvlJc w:val="left"/>
      <w:pPr>
        <w:tabs>
          <w:tab w:val="num" w:pos="4451"/>
        </w:tabs>
        <w:ind w:left="4451" w:hanging="360"/>
      </w:pPr>
      <w:rPr>
        <w:rFonts w:ascii="Courier New" w:hAnsi="Courier New" w:hint="default"/>
      </w:rPr>
    </w:lvl>
    <w:lvl w:ilvl="5" w:tplc="04270005" w:tentative="1">
      <w:start w:val="1"/>
      <w:numFmt w:val="bullet"/>
      <w:lvlText w:val=""/>
      <w:lvlJc w:val="left"/>
      <w:pPr>
        <w:tabs>
          <w:tab w:val="num" w:pos="5171"/>
        </w:tabs>
        <w:ind w:left="5171" w:hanging="360"/>
      </w:pPr>
      <w:rPr>
        <w:rFonts w:ascii="Wingdings" w:hAnsi="Wingdings" w:hint="default"/>
      </w:rPr>
    </w:lvl>
    <w:lvl w:ilvl="6" w:tplc="04270001" w:tentative="1">
      <w:start w:val="1"/>
      <w:numFmt w:val="bullet"/>
      <w:lvlText w:val=""/>
      <w:lvlJc w:val="left"/>
      <w:pPr>
        <w:tabs>
          <w:tab w:val="num" w:pos="5891"/>
        </w:tabs>
        <w:ind w:left="5891" w:hanging="360"/>
      </w:pPr>
      <w:rPr>
        <w:rFonts w:ascii="Symbol" w:hAnsi="Symbol" w:hint="default"/>
      </w:rPr>
    </w:lvl>
    <w:lvl w:ilvl="7" w:tplc="04270003" w:tentative="1">
      <w:start w:val="1"/>
      <w:numFmt w:val="bullet"/>
      <w:lvlText w:val="o"/>
      <w:lvlJc w:val="left"/>
      <w:pPr>
        <w:tabs>
          <w:tab w:val="num" w:pos="6611"/>
        </w:tabs>
        <w:ind w:left="6611" w:hanging="360"/>
      </w:pPr>
      <w:rPr>
        <w:rFonts w:ascii="Courier New" w:hAnsi="Courier New" w:hint="default"/>
      </w:rPr>
    </w:lvl>
    <w:lvl w:ilvl="8" w:tplc="04270005" w:tentative="1">
      <w:start w:val="1"/>
      <w:numFmt w:val="bullet"/>
      <w:lvlText w:val=""/>
      <w:lvlJc w:val="left"/>
      <w:pPr>
        <w:tabs>
          <w:tab w:val="num" w:pos="7331"/>
        </w:tabs>
        <w:ind w:left="7331" w:hanging="360"/>
      </w:pPr>
      <w:rPr>
        <w:rFonts w:ascii="Wingdings" w:hAnsi="Wingdings" w:hint="default"/>
      </w:rPr>
    </w:lvl>
  </w:abstractNum>
  <w:abstractNum w:abstractNumId="27">
    <w:nsid w:val="722539CC"/>
    <w:multiLevelType w:val="hybridMultilevel"/>
    <w:tmpl w:val="F034A056"/>
    <w:lvl w:ilvl="0" w:tplc="04270001">
      <w:start w:val="1"/>
      <w:numFmt w:val="bullet"/>
      <w:lvlText w:val=""/>
      <w:lvlJc w:val="left"/>
      <w:pPr>
        <w:tabs>
          <w:tab w:val="num" w:pos="720"/>
        </w:tabs>
        <w:ind w:left="720" w:hanging="360"/>
      </w:pPr>
      <w:rPr>
        <w:rFonts w:ascii="Symbol" w:hAnsi="Symbol" w:hint="default"/>
      </w:rPr>
    </w:lvl>
    <w:lvl w:ilvl="1" w:tplc="04270005">
      <w:start w:val="1"/>
      <w:numFmt w:val="bullet"/>
      <w:lvlText w:val=""/>
      <w:lvlJc w:val="left"/>
      <w:pPr>
        <w:tabs>
          <w:tab w:val="num" w:pos="1440"/>
        </w:tabs>
        <w:ind w:left="1440" w:hanging="360"/>
      </w:pPr>
      <w:rPr>
        <w:rFonts w:ascii="Wingdings" w:hAnsi="Wingding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8">
    <w:nsid w:val="737E6945"/>
    <w:multiLevelType w:val="hybridMultilevel"/>
    <w:tmpl w:val="881E5C50"/>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nsid w:val="73D5050E"/>
    <w:multiLevelType w:val="hybridMultilevel"/>
    <w:tmpl w:val="499A1042"/>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0">
    <w:nsid w:val="76265B7B"/>
    <w:multiLevelType w:val="hybridMultilevel"/>
    <w:tmpl w:val="73DC449C"/>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nsid w:val="78440B73"/>
    <w:multiLevelType w:val="hybridMultilevel"/>
    <w:tmpl w:val="AB067A52"/>
    <w:lvl w:ilvl="0" w:tplc="0B9016D6">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2">
    <w:nsid w:val="7A5B43F4"/>
    <w:multiLevelType w:val="hybridMultilevel"/>
    <w:tmpl w:val="73FE7432"/>
    <w:lvl w:ilvl="0" w:tplc="370C23B4">
      <w:start w:val="1"/>
      <w:numFmt w:val="bullet"/>
      <w:lvlText w:val=""/>
      <w:lvlJc w:val="left"/>
      <w:pPr>
        <w:ind w:left="360" w:hanging="360"/>
      </w:pPr>
      <w:rPr>
        <w:rFonts w:ascii="Symbol" w:hAnsi="Symbol" w:hint="default"/>
        <w:sz w:val="18"/>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1"/>
  </w:num>
  <w:num w:numId="8">
    <w:abstractNumId w:val="26"/>
  </w:num>
  <w:num w:numId="9">
    <w:abstractNumId w:val="27"/>
  </w:num>
  <w:num w:numId="10">
    <w:abstractNumId w:val="3"/>
  </w:num>
  <w:num w:numId="11">
    <w:abstractNumId w:val="2"/>
  </w:num>
  <w:num w:numId="12">
    <w:abstractNumId w:val="15"/>
  </w:num>
  <w:num w:numId="13">
    <w:abstractNumId w:val="25"/>
  </w:num>
  <w:num w:numId="14">
    <w:abstractNumId w:val="18"/>
  </w:num>
  <w:num w:numId="15">
    <w:abstractNumId w:val="4"/>
  </w:num>
  <w:num w:numId="16">
    <w:abstractNumId w:val="7"/>
  </w:num>
  <w:num w:numId="17">
    <w:abstractNumId w:val="14"/>
  </w:num>
  <w:num w:numId="18">
    <w:abstractNumId w:val="31"/>
  </w:num>
  <w:num w:numId="19">
    <w:abstractNumId w:val="29"/>
  </w:num>
  <w:num w:numId="20">
    <w:abstractNumId w:val="28"/>
  </w:num>
  <w:num w:numId="21">
    <w:abstractNumId w:val="13"/>
  </w:num>
  <w:num w:numId="22">
    <w:abstractNumId w:val="32"/>
  </w:num>
  <w:num w:numId="23">
    <w:abstractNumId w:val="9"/>
  </w:num>
  <w:num w:numId="24">
    <w:abstractNumId w:val="23"/>
  </w:num>
  <w:num w:numId="25">
    <w:abstractNumId w:val="24"/>
  </w:num>
  <w:num w:numId="26">
    <w:abstractNumId w:val="20"/>
  </w:num>
  <w:num w:numId="27">
    <w:abstractNumId w:val="8"/>
  </w:num>
  <w:num w:numId="28">
    <w:abstractNumId w:val="30"/>
  </w:num>
  <w:num w:numId="29">
    <w:abstractNumId w:val="17"/>
  </w:num>
  <w:num w:numId="30">
    <w:abstractNumId w:val="21"/>
  </w:num>
  <w:num w:numId="31">
    <w:abstractNumId w:val="22"/>
  </w:num>
  <w:num w:numId="32">
    <w:abstractNumId w:val="6"/>
  </w:num>
  <w:num w:numId="33">
    <w:abstractNumId w:val="10"/>
  </w:num>
  <w:num w:numId="34">
    <w:abstractNumId w:val="19"/>
  </w:num>
  <w:num w:numId="35">
    <w:abstractNumId w:val="16"/>
  </w:num>
  <w:num w:numId="36">
    <w:abstractNumId w:val="12"/>
  </w:num>
  <w:num w:numId="37">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proofState w:spelling="clean"/>
  <w:defaultTabStop w:val="1296"/>
  <w:hyphenationZone w:val="396"/>
  <w:characterSpacingControl w:val="doNotCompress"/>
  <w:hdrShapeDefaults>
    <o:shapedefaults v:ext="edit" spidmax="4097"/>
  </w:hdrShapeDefaults>
  <w:footnotePr>
    <w:pos w:val="beneathText"/>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B55"/>
    <w:rsid w:val="0000038E"/>
    <w:rsid w:val="00000992"/>
    <w:rsid w:val="00001BB1"/>
    <w:rsid w:val="000031A5"/>
    <w:rsid w:val="0000454C"/>
    <w:rsid w:val="00004D7A"/>
    <w:rsid w:val="00010882"/>
    <w:rsid w:val="00011BC6"/>
    <w:rsid w:val="0001235B"/>
    <w:rsid w:val="00014358"/>
    <w:rsid w:val="000147DF"/>
    <w:rsid w:val="00015D95"/>
    <w:rsid w:val="000178A7"/>
    <w:rsid w:val="000207CF"/>
    <w:rsid w:val="0002087C"/>
    <w:rsid w:val="00020D8F"/>
    <w:rsid w:val="00020FEA"/>
    <w:rsid w:val="000228E5"/>
    <w:rsid w:val="0002315A"/>
    <w:rsid w:val="0002382F"/>
    <w:rsid w:val="000238D6"/>
    <w:rsid w:val="0002397B"/>
    <w:rsid w:val="00023991"/>
    <w:rsid w:val="00023DAE"/>
    <w:rsid w:val="000241E3"/>
    <w:rsid w:val="00024FE1"/>
    <w:rsid w:val="00025AE3"/>
    <w:rsid w:val="00030572"/>
    <w:rsid w:val="0003156F"/>
    <w:rsid w:val="00031C69"/>
    <w:rsid w:val="000323B7"/>
    <w:rsid w:val="00034B47"/>
    <w:rsid w:val="00035178"/>
    <w:rsid w:val="00036C22"/>
    <w:rsid w:val="00037BEC"/>
    <w:rsid w:val="00037F5C"/>
    <w:rsid w:val="0004051F"/>
    <w:rsid w:val="00040CB9"/>
    <w:rsid w:val="0004383F"/>
    <w:rsid w:val="00043A8D"/>
    <w:rsid w:val="00043BD1"/>
    <w:rsid w:val="0004688B"/>
    <w:rsid w:val="00046FB4"/>
    <w:rsid w:val="000509BC"/>
    <w:rsid w:val="00050CFE"/>
    <w:rsid w:val="00051E5E"/>
    <w:rsid w:val="00051F82"/>
    <w:rsid w:val="0005245A"/>
    <w:rsid w:val="00053C1A"/>
    <w:rsid w:val="000549BC"/>
    <w:rsid w:val="00055D30"/>
    <w:rsid w:val="00056448"/>
    <w:rsid w:val="00056D1F"/>
    <w:rsid w:val="00056F87"/>
    <w:rsid w:val="00057782"/>
    <w:rsid w:val="00060A7F"/>
    <w:rsid w:val="00061C16"/>
    <w:rsid w:val="00062760"/>
    <w:rsid w:val="00062D61"/>
    <w:rsid w:val="00063971"/>
    <w:rsid w:val="00063F2B"/>
    <w:rsid w:val="00064814"/>
    <w:rsid w:val="00064D5B"/>
    <w:rsid w:val="000656D7"/>
    <w:rsid w:val="000658DA"/>
    <w:rsid w:val="00065ED6"/>
    <w:rsid w:val="000662C2"/>
    <w:rsid w:val="000669E7"/>
    <w:rsid w:val="00066D4B"/>
    <w:rsid w:val="00067BED"/>
    <w:rsid w:val="00067EB1"/>
    <w:rsid w:val="0007055D"/>
    <w:rsid w:val="00071459"/>
    <w:rsid w:val="00071583"/>
    <w:rsid w:val="00072A70"/>
    <w:rsid w:val="0007410D"/>
    <w:rsid w:val="00074481"/>
    <w:rsid w:val="00074B24"/>
    <w:rsid w:val="00075E80"/>
    <w:rsid w:val="00075F30"/>
    <w:rsid w:val="00076539"/>
    <w:rsid w:val="00081DAA"/>
    <w:rsid w:val="0008286A"/>
    <w:rsid w:val="00083926"/>
    <w:rsid w:val="000845AB"/>
    <w:rsid w:val="00084E90"/>
    <w:rsid w:val="000914F6"/>
    <w:rsid w:val="00091E69"/>
    <w:rsid w:val="0009423B"/>
    <w:rsid w:val="00094BF5"/>
    <w:rsid w:val="00094E85"/>
    <w:rsid w:val="00097659"/>
    <w:rsid w:val="000A031E"/>
    <w:rsid w:val="000A0436"/>
    <w:rsid w:val="000A4576"/>
    <w:rsid w:val="000A4B95"/>
    <w:rsid w:val="000A52A6"/>
    <w:rsid w:val="000A6B52"/>
    <w:rsid w:val="000A7ED0"/>
    <w:rsid w:val="000B0C7E"/>
    <w:rsid w:val="000B0DD1"/>
    <w:rsid w:val="000B3063"/>
    <w:rsid w:val="000B3E79"/>
    <w:rsid w:val="000B4177"/>
    <w:rsid w:val="000B42A8"/>
    <w:rsid w:val="000B561A"/>
    <w:rsid w:val="000B5D7A"/>
    <w:rsid w:val="000B7133"/>
    <w:rsid w:val="000B784B"/>
    <w:rsid w:val="000B7F2D"/>
    <w:rsid w:val="000C0601"/>
    <w:rsid w:val="000C06CC"/>
    <w:rsid w:val="000C1730"/>
    <w:rsid w:val="000C2451"/>
    <w:rsid w:val="000C2F40"/>
    <w:rsid w:val="000C4B79"/>
    <w:rsid w:val="000C4FB9"/>
    <w:rsid w:val="000C6B2E"/>
    <w:rsid w:val="000C78F6"/>
    <w:rsid w:val="000D022B"/>
    <w:rsid w:val="000D15B4"/>
    <w:rsid w:val="000D2CBD"/>
    <w:rsid w:val="000D2F9D"/>
    <w:rsid w:val="000D4B83"/>
    <w:rsid w:val="000D50B0"/>
    <w:rsid w:val="000D5589"/>
    <w:rsid w:val="000D79C1"/>
    <w:rsid w:val="000E262B"/>
    <w:rsid w:val="000E265B"/>
    <w:rsid w:val="000E5727"/>
    <w:rsid w:val="000E5EEF"/>
    <w:rsid w:val="000E64D7"/>
    <w:rsid w:val="000E6514"/>
    <w:rsid w:val="000E6707"/>
    <w:rsid w:val="000E7ABC"/>
    <w:rsid w:val="000F04B3"/>
    <w:rsid w:val="000F06A7"/>
    <w:rsid w:val="000F3C91"/>
    <w:rsid w:val="000F3FA0"/>
    <w:rsid w:val="000F4822"/>
    <w:rsid w:val="000F4914"/>
    <w:rsid w:val="000F548E"/>
    <w:rsid w:val="000F590B"/>
    <w:rsid w:val="000F5C7B"/>
    <w:rsid w:val="000F6C3D"/>
    <w:rsid w:val="000F6CCB"/>
    <w:rsid w:val="000F7129"/>
    <w:rsid w:val="000F72B1"/>
    <w:rsid w:val="000F79C1"/>
    <w:rsid w:val="000F7D73"/>
    <w:rsid w:val="000F7E8B"/>
    <w:rsid w:val="00100F62"/>
    <w:rsid w:val="001019C6"/>
    <w:rsid w:val="00103B36"/>
    <w:rsid w:val="001059D5"/>
    <w:rsid w:val="00105DCA"/>
    <w:rsid w:val="00106391"/>
    <w:rsid w:val="00106B8F"/>
    <w:rsid w:val="0010746C"/>
    <w:rsid w:val="001077C8"/>
    <w:rsid w:val="00110406"/>
    <w:rsid w:val="00110589"/>
    <w:rsid w:val="00110C34"/>
    <w:rsid w:val="00110D97"/>
    <w:rsid w:val="001119F3"/>
    <w:rsid w:val="00111BA0"/>
    <w:rsid w:val="001124A4"/>
    <w:rsid w:val="0011250C"/>
    <w:rsid w:val="001127F2"/>
    <w:rsid w:val="00112F4B"/>
    <w:rsid w:val="00113303"/>
    <w:rsid w:val="00114EBC"/>
    <w:rsid w:val="001151CC"/>
    <w:rsid w:val="00116531"/>
    <w:rsid w:val="001176D3"/>
    <w:rsid w:val="001178F2"/>
    <w:rsid w:val="00117C9A"/>
    <w:rsid w:val="00120580"/>
    <w:rsid w:val="001212CB"/>
    <w:rsid w:val="00122972"/>
    <w:rsid w:val="001239F7"/>
    <w:rsid w:val="00123D6D"/>
    <w:rsid w:val="00127264"/>
    <w:rsid w:val="001309F1"/>
    <w:rsid w:val="0013173C"/>
    <w:rsid w:val="00132213"/>
    <w:rsid w:val="00132BE3"/>
    <w:rsid w:val="00134C6D"/>
    <w:rsid w:val="00135780"/>
    <w:rsid w:val="00135A5E"/>
    <w:rsid w:val="00135CD8"/>
    <w:rsid w:val="00137445"/>
    <w:rsid w:val="00137580"/>
    <w:rsid w:val="00137C39"/>
    <w:rsid w:val="001402A6"/>
    <w:rsid w:val="00140C56"/>
    <w:rsid w:val="0014111D"/>
    <w:rsid w:val="00142302"/>
    <w:rsid w:val="00142402"/>
    <w:rsid w:val="0014324D"/>
    <w:rsid w:val="001434B1"/>
    <w:rsid w:val="00143987"/>
    <w:rsid w:val="00144820"/>
    <w:rsid w:val="001458C3"/>
    <w:rsid w:val="00145AF4"/>
    <w:rsid w:val="00146ACA"/>
    <w:rsid w:val="00147B3E"/>
    <w:rsid w:val="00147E78"/>
    <w:rsid w:val="00151269"/>
    <w:rsid w:val="001519A7"/>
    <w:rsid w:val="0015448E"/>
    <w:rsid w:val="00155977"/>
    <w:rsid w:val="0015710F"/>
    <w:rsid w:val="00157910"/>
    <w:rsid w:val="0016137C"/>
    <w:rsid w:val="001623EF"/>
    <w:rsid w:val="00163D93"/>
    <w:rsid w:val="00164B33"/>
    <w:rsid w:val="00166508"/>
    <w:rsid w:val="0016766C"/>
    <w:rsid w:val="0017099B"/>
    <w:rsid w:val="00170EF2"/>
    <w:rsid w:val="00170FEE"/>
    <w:rsid w:val="00172F3B"/>
    <w:rsid w:val="00172FAF"/>
    <w:rsid w:val="00173512"/>
    <w:rsid w:val="001738C5"/>
    <w:rsid w:val="00176A18"/>
    <w:rsid w:val="00176A2B"/>
    <w:rsid w:val="00180FF1"/>
    <w:rsid w:val="0018322F"/>
    <w:rsid w:val="0018360A"/>
    <w:rsid w:val="00183D3B"/>
    <w:rsid w:val="00185E75"/>
    <w:rsid w:val="00190516"/>
    <w:rsid w:val="00191CFC"/>
    <w:rsid w:val="0019398B"/>
    <w:rsid w:val="00196262"/>
    <w:rsid w:val="001A1243"/>
    <w:rsid w:val="001A1473"/>
    <w:rsid w:val="001A2A8B"/>
    <w:rsid w:val="001A37F9"/>
    <w:rsid w:val="001A3A46"/>
    <w:rsid w:val="001A3D8E"/>
    <w:rsid w:val="001A4043"/>
    <w:rsid w:val="001A4FF5"/>
    <w:rsid w:val="001A535C"/>
    <w:rsid w:val="001A5B08"/>
    <w:rsid w:val="001A5D14"/>
    <w:rsid w:val="001A62BA"/>
    <w:rsid w:val="001A6D46"/>
    <w:rsid w:val="001B3DB5"/>
    <w:rsid w:val="001B3F85"/>
    <w:rsid w:val="001B4B8A"/>
    <w:rsid w:val="001B52C5"/>
    <w:rsid w:val="001B5B70"/>
    <w:rsid w:val="001B5BBB"/>
    <w:rsid w:val="001B6199"/>
    <w:rsid w:val="001C0813"/>
    <w:rsid w:val="001C2C3D"/>
    <w:rsid w:val="001C395C"/>
    <w:rsid w:val="001C3CDE"/>
    <w:rsid w:val="001C4292"/>
    <w:rsid w:val="001C5DF8"/>
    <w:rsid w:val="001C6A31"/>
    <w:rsid w:val="001C6CEE"/>
    <w:rsid w:val="001C79F1"/>
    <w:rsid w:val="001D0949"/>
    <w:rsid w:val="001D1031"/>
    <w:rsid w:val="001D20DD"/>
    <w:rsid w:val="001D22F4"/>
    <w:rsid w:val="001D49E2"/>
    <w:rsid w:val="001D4D54"/>
    <w:rsid w:val="001D5220"/>
    <w:rsid w:val="001D62C9"/>
    <w:rsid w:val="001D665B"/>
    <w:rsid w:val="001D7C02"/>
    <w:rsid w:val="001D7E24"/>
    <w:rsid w:val="001E1574"/>
    <w:rsid w:val="001E1E8B"/>
    <w:rsid w:val="001E3B44"/>
    <w:rsid w:val="001E3DFC"/>
    <w:rsid w:val="001E4674"/>
    <w:rsid w:val="001E5E14"/>
    <w:rsid w:val="001E616F"/>
    <w:rsid w:val="001F09E3"/>
    <w:rsid w:val="001F0C77"/>
    <w:rsid w:val="001F1411"/>
    <w:rsid w:val="001F24C5"/>
    <w:rsid w:val="001F2624"/>
    <w:rsid w:val="001F298E"/>
    <w:rsid w:val="001F4250"/>
    <w:rsid w:val="001F43D9"/>
    <w:rsid w:val="001F4F6B"/>
    <w:rsid w:val="001F5123"/>
    <w:rsid w:val="001F5B20"/>
    <w:rsid w:val="001F7142"/>
    <w:rsid w:val="001F71EF"/>
    <w:rsid w:val="001F7E83"/>
    <w:rsid w:val="00200107"/>
    <w:rsid w:val="0020176A"/>
    <w:rsid w:val="00202A6A"/>
    <w:rsid w:val="002046D2"/>
    <w:rsid w:val="00205BA5"/>
    <w:rsid w:val="002064F6"/>
    <w:rsid w:val="00207D98"/>
    <w:rsid w:val="00210A3A"/>
    <w:rsid w:val="00210B55"/>
    <w:rsid w:val="002111A4"/>
    <w:rsid w:val="002113AB"/>
    <w:rsid w:val="002127CC"/>
    <w:rsid w:val="002129B7"/>
    <w:rsid w:val="00213973"/>
    <w:rsid w:val="002140EB"/>
    <w:rsid w:val="00214823"/>
    <w:rsid w:val="00216F89"/>
    <w:rsid w:val="00217947"/>
    <w:rsid w:val="00217CE8"/>
    <w:rsid w:val="00217F4E"/>
    <w:rsid w:val="002217E0"/>
    <w:rsid w:val="00221905"/>
    <w:rsid w:val="0022316B"/>
    <w:rsid w:val="002248E9"/>
    <w:rsid w:val="00224903"/>
    <w:rsid w:val="002249DE"/>
    <w:rsid w:val="00225706"/>
    <w:rsid w:val="00225EA3"/>
    <w:rsid w:val="00226181"/>
    <w:rsid w:val="002261FD"/>
    <w:rsid w:val="00227092"/>
    <w:rsid w:val="002276B2"/>
    <w:rsid w:val="00231182"/>
    <w:rsid w:val="00231B51"/>
    <w:rsid w:val="002345BA"/>
    <w:rsid w:val="00234803"/>
    <w:rsid w:val="0023649B"/>
    <w:rsid w:val="00237390"/>
    <w:rsid w:val="00240414"/>
    <w:rsid w:val="00241048"/>
    <w:rsid w:val="002427FA"/>
    <w:rsid w:val="00242F8F"/>
    <w:rsid w:val="00244AED"/>
    <w:rsid w:val="00245F4A"/>
    <w:rsid w:val="00246A17"/>
    <w:rsid w:val="00247B39"/>
    <w:rsid w:val="0025037D"/>
    <w:rsid w:val="00251CBC"/>
    <w:rsid w:val="0025265D"/>
    <w:rsid w:val="00252EFC"/>
    <w:rsid w:val="002608E8"/>
    <w:rsid w:val="00260ED8"/>
    <w:rsid w:val="00261622"/>
    <w:rsid w:val="0026193D"/>
    <w:rsid w:val="00261B09"/>
    <w:rsid w:val="00263BED"/>
    <w:rsid w:val="00265E83"/>
    <w:rsid w:val="00266552"/>
    <w:rsid w:val="002679A0"/>
    <w:rsid w:val="0027006B"/>
    <w:rsid w:val="002714BB"/>
    <w:rsid w:val="00273902"/>
    <w:rsid w:val="00275A4B"/>
    <w:rsid w:val="00275FA6"/>
    <w:rsid w:val="00277281"/>
    <w:rsid w:val="002777BC"/>
    <w:rsid w:val="00280124"/>
    <w:rsid w:val="00280B15"/>
    <w:rsid w:val="00280CAF"/>
    <w:rsid w:val="00281605"/>
    <w:rsid w:val="002816A6"/>
    <w:rsid w:val="00282343"/>
    <w:rsid w:val="002826C6"/>
    <w:rsid w:val="0028362D"/>
    <w:rsid w:val="00284B61"/>
    <w:rsid w:val="0028751A"/>
    <w:rsid w:val="00287666"/>
    <w:rsid w:val="00290994"/>
    <w:rsid w:val="0029250B"/>
    <w:rsid w:val="002939EF"/>
    <w:rsid w:val="00293CEC"/>
    <w:rsid w:val="00294407"/>
    <w:rsid w:val="002947E1"/>
    <w:rsid w:val="00294F64"/>
    <w:rsid w:val="002951A5"/>
    <w:rsid w:val="0029551E"/>
    <w:rsid w:val="00295B8C"/>
    <w:rsid w:val="002974CD"/>
    <w:rsid w:val="002A04CF"/>
    <w:rsid w:val="002A0BA2"/>
    <w:rsid w:val="002A19A7"/>
    <w:rsid w:val="002A2A6E"/>
    <w:rsid w:val="002A3690"/>
    <w:rsid w:val="002A3B76"/>
    <w:rsid w:val="002A3FC8"/>
    <w:rsid w:val="002A5327"/>
    <w:rsid w:val="002A61F7"/>
    <w:rsid w:val="002A6DE4"/>
    <w:rsid w:val="002A6F72"/>
    <w:rsid w:val="002A7A3B"/>
    <w:rsid w:val="002B01C1"/>
    <w:rsid w:val="002B02BA"/>
    <w:rsid w:val="002B080E"/>
    <w:rsid w:val="002B1365"/>
    <w:rsid w:val="002B1F61"/>
    <w:rsid w:val="002B20F3"/>
    <w:rsid w:val="002B225C"/>
    <w:rsid w:val="002B3281"/>
    <w:rsid w:val="002B3B88"/>
    <w:rsid w:val="002B4806"/>
    <w:rsid w:val="002B4F37"/>
    <w:rsid w:val="002B6170"/>
    <w:rsid w:val="002B734A"/>
    <w:rsid w:val="002C1763"/>
    <w:rsid w:val="002C1A23"/>
    <w:rsid w:val="002C1BBF"/>
    <w:rsid w:val="002C249A"/>
    <w:rsid w:val="002C3381"/>
    <w:rsid w:val="002C393B"/>
    <w:rsid w:val="002C3B11"/>
    <w:rsid w:val="002C4169"/>
    <w:rsid w:val="002C560F"/>
    <w:rsid w:val="002C6147"/>
    <w:rsid w:val="002C6AA6"/>
    <w:rsid w:val="002C7A54"/>
    <w:rsid w:val="002D078F"/>
    <w:rsid w:val="002D0F06"/>
    <w:rsid w:val="002D161F"/>
    <w:rsid w:val="002D1861"/>
    <w:rsid w:val="002D300E"/>
    <w:rsid w:val="002D325A"/>
    <w:rsid w:val="002D35E2"/>
    <w:rsid w:val="002D468D"/>
    <w:rsid w:val="002D6766"/>
    <w:rsid w:val="002E0106"/>
    <w:rsid w:val="002E1DED"/>
    <w:rsid w:val="002E3646"/>
    <w:rsid w:val="002E4FE7"/>
    <w:rsid w:val="002E515C"/>
    <w:rsid w:val="002E5F39"/>
    <w:rsid w:val="002E6A38"/>
    <w:rsid w:val="002E7383"/>
    <w:rsid w:val="002E7A48"/>
    <w:rsid w:val="002F047A"/>
    <w:rsid w:val="002F204C"/>
    <w:rsid w:val="002F4004"/>
    <w:rsid w:val="002F49D8"/>
    <w:rsid w:val="002F4EAC"/>
    <w:rsid w:val="002F626C"/>
    <w:rsid w:val="00300CD7"/>
    <w:rsid w:val="00301A3E"/>
    <w:rsid w:val="00303213"/>
    <w:rsid w:val="00303318"/>
    <w:rsid w:val="00305167"/>
    <w:rsid w:val="0031054F"/>
    <w:rsid w:val="00311D7F"/>
    <w:rsid w:val="00313060"/>
    <w:rsid w:val="003142A7"/>
    <w:rsid w:val="00314E02"/>
    <w:rsid w:val="0031502A"/>
    <w:rsid w:val="0031555B"/>
    <w:rsid w:val="00315B5A"/>
    <w:rsid w:val="00315EB1"/>
    <w:rsid w:val="00316340"/>
    <w:rsid w:val="00316880"/>
    <w:rsid w:val="00317217"/>
    <w:rsid w:val="003175A8"/>
    <w:rsid w:val="003206C0"/>
    <w:rsid w:val="003208CA"/>
    <w:rsid w:val="00321ACD"/>
    <w:rsid w:val="00322287"/>
    <w:rsid w:val="00322594"/>
    <w:rsid w:val="0032264D"/>
    <w:rsid w:val="00322758"/>
    <w:rsid w:val="003228F1"/>
    <w:rsid w:val="003232E0"/>
    <w:rsid w:val="003263B2"/>
    <w:rsid w:val="00326744"/>
    <w:rsid w:val="00331B57"/>
    <w:rsid w:val="00331E0D"/>
    <w:rsid w:val="00332383"/>
    <w:rsid w:val="00333A36"/>
    <w:rsid w:val="00333D53"/>
    <w:rsid w:val="003351F3"/>
    <w:rsid w:val="00335675"/>
    <w:rsid w:val="00335E02"/>
    <w:rsid w:val="00336389"/>
    <w:rsid w:val="0033687A"/>
    <w:rsid w:val="00336CA4"/>
    <w:rsid w:val="00337AEB"/>
    <w:rsid w:val="003406BB"/>
    <w:rsid w:val="00341918"/>
    <w:rsid w:val="003443DA"/>
    <w:rsid w:val="0034458D"/>
    <w:rsid w:val="003447E4"/>
    <w:rsid w:val="00344F0C"/>
    <w:rsid w:val="00345130"/>
    <w:rsid w:val="00345ABE"/>
    <w:rsid w:val="00345E87"/>
    <w:rsid w:val="003464F4"/>
    <w:rsid w:val="00346999"/>
    <w:rsid w:val="00346A28"/>
    <w:rsid w:val="00346D46"/>
    <w:rsid w:val="003471DB"/>
    <w:rsid w:val="00347548"/>
    <w:rsid w:val="0035072F"/>
    <w:rsid w:val="0035079C"/>
    <w:rsid w:val="00350C1B"/>
    <w:rsid w:val="00350D9D"/>
    <w:rsid w:val="003514EB"/>
    <w:rsid w:val="003517D1"/>
    <w:rsid w:val="00352942"/>
    <w:rsid w:val="00353266"/>
    <w:rsid w:val="00354F64"/>
    <w:rsid w:val="0035587C"/>
    <w:rsid w:val="00355975"/>
    <w:rsid w:val="00356EBE"/>
    <w:rsid w:val="00360BC5"/>
    <w:rsid w:val="00360FAA"/>
    <w:rsid w:val="003612C7"/>
    <w:rsid w:val="003649AD"/>
    <w:rsid w:val="00364F8B"/>
    <w:rsid w:val="003656FD"/>
    <w:rsid w:val="00365D98"/>
    <w:rsid w:val="00367C93"/>
    <w:rsid w:val="00367CC6"/>
    <w:rsid w:val="003701D2"/>
    <w:rsid w:val="003726E9"/>
    <w:rsid w:val="003732C4"/>
    <w:rsid w:val="00375861"/>
    <w:rsid w:val="003769BB"/>
    <w:rsid w:val="00380FC4"/>
    <w:rsid w:val="0038157F"/>
    <w:rsid w:val="00381903"/>
    <w:rsid w:val="00381928"/>
    <w:rsid w:val="00382DB7"/>
    <w:rsid w:val="003831BA"/>
    <w:rsid w:val="003835CE"/>
    <w:rsid w:val="003845B6"/>
    <w:rsid w:val="00384754"/>
    <w:rsid w:val="003849F2"/>
    <w:rsid w:val="00384B90"/>
    <w:rsid w:val="003853D6"/>
    <w:rsid w:val="00385B5B"/>
    <w:rsid w:val="00385D48"/>
    <w:rsid w:val="00386561"/>
    <w:rsid w:val="00386BC8"/>
    <w:rsid w:val="003873C1"/>
    <w:rsid w:val="0039079B"/>
    <w:rsid w:val="00390AAB"/>
    <w:rsid w:val="003920D4"/>
    <w:rsid w:val="00392AA4"/>
    <w:rsid w:val="00394262"/>
    <w:rsid w:val="00394E55"/>
    <w:rsid w:val="00395F72"/>
    <w:rsid w:val="00397484"/>
    <w:rsid w:val="003A01A8"/>
    <w:rsid w:val="003A1577"/>
    <w:rsid w:val="003A1DC9"/>
    <w:rsid w:val="003A2105"/>
    <w:rsid w:val="003A243D"/>
    <w:rsid w:val="003A2889"/>
    <w:rsid w:val="003A2C42"/>
    <w:rsid w:val="003A3A8A"/>
    <w:rsid w:val="003A48BA"/>
    <w:rsid w:val="003A658A"/>
    <w:rsid w:val="003A65E5"/>
    <w:rsid w:val="003B00A9"/>
    <w:rsid w:val="003B05D4"/>
    <w:rsid w:val="003B0DF7"/>
    <w:rsid w:val="003B0E5D"/>
    <w:rsid w:val="003B12F7"/>
    <w:rsid w:val="003B175C"/>
    <w:rsid w:val="003B1907"/>
    <w:rsid w:val="003B20DB"/>
    <w:rsid w:val="003B3316"/>
    <w:rsid w:val="003B3625"/>
    <w:rsid w:val="003B4ADA"/>
    <w:rsid w:val="003B4B5A"/>
    <w:rsid w:val="003B5AFF"/>
    <w:rsid w:val="003B6DCF"/>
    <w:rsid w:val="003B77BA"/>
    <w:rsid w:val="003C045C"/>
    <w:rsid w:val="003C0908"/>
    <w:rsid w:val="003C375A"/>
    <w:rsid w:val="003C40A4"/>
    <w:rsid w:val="003C477F"/>
    <w:rsid w:val="003C63D0"/>
    <w:rsid w:val="003C66E6"/>
    <w:rsid w:val="003C73E3"/>
    <w:rsid w:val="003D061D"/>
    <w:rsid w:val="003D0902"/>
    <w:rsid w:val="003D2CC2"/>
    <w:rsid w:val="003D4F45"/>
    <w:rsid w:val="003D504A"/>
    <w:rsid w:val="003D5490"/>
    <w:rsid w:val="003D561E"/>
    <w:rsid w:val="003D5669"/>
    <w:rsid w:val="003D5B51"/>
    <w:rsid w:val="003D691D"/>
    <w:rsid w:val="003D77D5"/>
    <w:rsid w:val="003E1023"/>
    <w:rsid w:val="003E2799"/>
    <w:rsid w:val="003E3289"/>
    <w:rsid w:val="003E4F3A"/>
    <w:rsid w:val="003E6359"/>
    <w:rsid w:val="003E6967"/>
    <w:rsid w:val="003E72C5"/>
    <w:rsid w:val="003E777E"/>
    <w:rsid w:val="003F009A"/>
    <w:rsid w:val="003F0C6B"/>
    <w:rsid w:val="003F101A"/>
    <w:rsid w:val="003F1D7D"/>
    <w:rsid w:val="003F2702"/>
    <w:rsid w:val="003F43DA"/>
    <w:rsid w:val="003F4582"/>
    <w:rsid w:val="003F5488"/>
    <w:rsid w:val="003F6D8A"/>
    <w:rsid w:val="003F710A"/>
    <w:rsid w:val="003F7613"/>
    <w:rsid w:val="0040098E"/>
    <w:rsid w:val="00400FBB"/>
    <w:rsid w:val="004014BC"/>
    <w:rsid w:val="004022F7"/>
    <w:rsid w:val="00402448"/>
    <w:rsid w:val="004028E6"/>
    <w:rsid w:val="00402E56"/>
    <w:rsid w:val="004033E3"/>
    <w:rsid w:val="00405493"/>
    <w:rsid w:val="00407B5F"/>
    <w:rsid w:val="0041068A"/>
    <w:rsid w:val="00411356"/>
    <w:rsid w:val="00412261"/>
    <w:rsid w:val="004147E5"/>
    <w:rsid w:val="00414A1D"/>
    <w:rsid w:val="004160A5"/>
    <w:rsid w:val="00416402"/>
    <w:rsid w:val="00416D07"/>
    <w:rsid w:val="0041799A"/>
    <w:rsid w:val="00417B42"/>
    <w:rsid w:val="004200B3"/>
    <w:rsid w:val="004207E4"/>
    <w:rsid w:val="0042211B"/>
    <w:rsid w:val="0042219B"/>
    <w:rsid w:val="00422B72"/>
    <w:rsid w:val="00422DC8"/>
    <w:rsid w:val="00423295"/>
    <w:rsid w:val="00425455"/>
    <w:rsid w:val="00425F4B"/>
    <w:rsid w:val="00426114"/>
    <w:rsid w:val="0042628C"/>
    <w:rsid w:val="00427853"/>
    <w:rsid w:val="00427BDF"/>
    <w:rsid w:val="004306CD"/>
    <w:rsid w:val="004319A0"/>
    <w:rsid w:val="00431BB9"/>
    <w:rsid w:val="00432352"/>
    <w:rsid w:val="004324F4"/>
    <w:rsid w:val="00433331"/>
    <w:rsid w:val="00433DEF"/>
    <w:rsid w:val="004345D4"/>
    <w:rsid w:val="00434765"/>
    <w:rsid w:val="00434936"/>
    <w:rsid w:val="00434AEF"/>
    <w:rsid w:val="00435A43"/>
    <w:rsid w:val="00435BA9"/>
    <w:rsid w:val="00437013"/>
    <w:rsid w:val="0043754E"/>
    <w:rsid w:val="00440217"/>
    <w:rsid w:val="00440A99"/>
    <w:rsid w:val="0044185E"/>
    <w:rsid w:val="00441F48"/>
    <w:rsid w:val="00443D31"/>
    <w:rsid w:val="00443E2D"/>
    <w:rsid w:val="00443F4A"/>
    <w:rsid w:val="0044581D"/>
    <w:rsid w:val="00445944"/>
    <w:rsid w:val="00445BE9"/>
    <w:rsid w:val="00445EC0"/>
    <w:rsid w:val="0044656F"/>
    <w:rsid w:val="00446AB3"/>
    <w:rsid w:val="00447751"/>
    <w:rsid w:val="00447BFF"/>
    <w:rsid w:val="00450AF4"/>
    <w:rsid w:val="00451BE7"/>
    <w:rsid w:val="004535F3"/>
    <w:rsid w:val="00454BFB"/>
    <w:rsid w:val="004554B7"/>
    <w:rsid w:val="00456819"/>
    <w:rsid w:val="00456C54"/>
    <w:rsid w:val="00456FEE"/>
    <w:rsid w:val="00457879"/>
    <w:rsid w:val="00460F61"/>
    <w:rsid w:val="00461C00"/>
    <w:rsid w:val="0046286D"/>
    <w:rsid w:val="0046304F"/>
    <w:rsid w:val="004634FD"/>
    <w:rsid w:val="00463717"/>
    <w:rsid w:val="0046383D"/>
    <w:rsid w:val="00464204"/>
    <w:rsid w:val="00465055"/>
    <w:rsid w:val="0046583C"/>
    <w:rsid w:val="00465ABE"/>
    <w:rsid w:val="00466322"/>
    <w:rsid w:val="00467011"/>
    <w:rsid w:val="00467126"/>
    <w:rsid w:val="00467242"/>
    <w:rsid w:val="004678B9"/>
    <w:rsid w:val="00470C7E"/>
    <w:rsid w:val="00470DA0"/>
    <w:rsid w:val="0047115B"/>
    <w:rsid w:val="00471C71"/>
    <w:rsid w:val="00471EF3"/>
    <w:rsid w:val="00471F4E"/>
    <w:rsid w:val="00472472"/>
    <w:rsid w:val="00473BFD"/>
    <w:rsid w:val="00473D46"/>
    <w:rsid w:val="0047610F"/>
    <w:rsid w:val="0047637D"/>
    <w:rsid w:val="00476532"/>
    <w:rsid w:val="004766A0"/>
    <w:rsid w:val="00476B69"/>
    <w:rsid w:val="00476D3E"/>
    <w:rsid w:val="00476F42"/>
    <w:rsid w:val="004800B4"/>
    <w:rsid w:val="00481043"/>
    <w:rsid w:val="00482059"/>
    <w:rsid w:val="004833DD"/>
    <w:rsid w:val="004837D2"/>
    <w:rsid w:val="00483B8F"/>
    <w:rsid w:val="004843BD"/>
    <w:rsid w:val="00484C2E"/>
    <w:rsid w:val="00484EFA"/>
    <w:rsid w:val="004859B1"/>
    <w:rsid w:val="00486203"/>
    <w:rsid w:val="00487C69"/>
    <w:rsid w:val="0049068E"/>
    <w:rsid w:val="00492227"/>
    <w:rsid w:val="00492CDD"/>
    <w:rsid w:val="0049358B"/>
    <w:rsid w:val="00493C3A"/>
    <w:rsid w:val="004941EC"/>
    <w:rsid w:val="0049502D"/>
    <w:rsid w:val="004951B4"/>
    <w:rsid w:val="004956F4"/>
    <w:rsid w:val="004964BC"/>
    <w:rsid w:val="00497249"/>
    <w:rsid w:val="00497CED"/>
    <w:rsid w:val="004A010C"/>
    <w:rsid w:val="004A07BD"/>
    <w:rsid w:val="004A0809"/>
    <w:rsid w:val="004A128B"/>
    <w:rsid w:val="004A2A38"/>
    <w:rsid w:val="004A2BDA"/>
    <w:rsid w:val="004A3B61"/>
    <w:rsid w:val="004A4A9B"/>
    <w:rsid w:val="004A5351"/>
    <w:rsid w:val="004A53F7"/>
    <w:rsid w:val="004A5B06"/>
    <w:rsid w:val="004A600C"/>
    <w:rsid w:val="004A699E"/>
    <w:rsid w:val="004A6A7E"/>
    <w:rsid w:val="004A7022"/>
    <w:rsid w:val="004A7E38"/>
    <w:rsid w:val="004B15DC"/>
    <w:rsid w:val="004B24BF"/>
    <w:rsid w:val="004B2FDF"/>
    <w:rsid w:val="004B4092"/>
    <w:rsid w:val="004B422E"/>
    <w:rsid w:val="004B4784"/>
    <w:rsid w:val="004B538B"/>
    <w:rsid w:val="004B57A1"/>
    <w:rsid w:val="004B65B9"/>
    <w:rsid w:val="004B6758"/>
    <w:rsid w:val="004B7245"/>
    <w:rsid w:val="004C0F97"/>
    <w:rsid w:val="004C3485"/>
    <w:rsid w:val="004C4966"/>
    <w:rsid w:val="004C5463"/>
    <w:rsid w:val="004C55E2"/>
    <w:rsid w:val="004C5C51"/>
    <w:rsid w:val="004C73A5"/>
    <w:rsid w:val="004D03BB"/>
    <w:rsid w:val="004D0D44"/>
    <w:rsid w:val="004D3B77"/>
    <w:rsid w:val="004D3CF4"/>
    <w:rsid w:val="004D3D47"/>
    <w:rsid w:val="004D3FA4"/>
    <w:rsid w:val="004D4130"/>
    <w:rsid w:val="004D41B7"/>
    <w:rsid w:val="004D5FA5"/>
    <w:rsid w:val="004D62D7"/>
    <w:rsid w:val="004D6A7D"/>
    <w:rsid w:val="004D7C12"/>
    <w:rsid w:val="004E04D1"/>
    <w:rsid w:val="004E055C"/>
    <w:rsid w:val="004E1D68"/>
    <w:rsid w:val="004E253A"/>
    <w:rsid w:val="004E2C01"/>
    <w:rsid w:val="004E3519"/>
    <w:rsid w:val="004E456E"/>
    <w:rsid w:val="004E477F"/>
    <w:rsid w:val="004E5A15"/>
    <w:rsid w:val="004E6D9A"/>
    <w:rsid w:val="004E737B"/>
    <w:rsid w:val="004E76F7"/>
    <w:rsid w:val="004E7B8F"/>
    <w:rsid w:val="004E7C97"/>
    <w:rsid w:val="004E7E24"/>
    <w:rsid w:val="004F0067"/>
    <w:rsid w:val="004F075A"/>
    <w:rsid w:val="004F3D68"/>
    <w:rsid w:val="004F4EEE"/>
    <w:rsid w:val="004F501B"/>
    <w:rsid w:val="004F737B"/>
    <w:rsid w:val="0050156A"/>
    <w:rsid w:val="0050436B"/>
    <w:rsid w:val="00505020"/>
    <w:rsid w:val="00505BEC"/>
    <w:rsid w:val="00506E51"/>
    <w:rsid w:val="00507A04"/>
    <w:rsid w:val="0051100A"/>
    <w:rsid w:val="00511913"/>
    <w:rsid w:val="00511B46"/>
    <w:rsid w:val="00511F25"/>
    <w:rsid w:val="00511F2A"/>
    <w:rsid w:val="0051201A"/>
    <w:rsid w:val="00512225"/>
    <w:rsid w:val="005122B7"/>
    <w:rsid w:val="00513E02"/>
    <w:rsid w:val="00514089"/>
    <w:rsid w:val="005142DA"/>
    <w:rsid w:val="00515722"/>
    <w:rsid w:val="00515B7C"/>
    <w:rsid w:val="00516DBC"/>
    <w:rsid w:val="005173A8"/>
    <w:rsid w:val="00517671"/>
    <w:rsid w:val="005200D1"/>
    <w:rsid w:val="00520908"/>
    <w:rsid w:val="00520AB6"/>
    <w:rsid w:val="00521075"/>
    <w:rsid w:val="00524132"/>
    <w:rsid w:val="0052420B"/>
    <w:rsid w:val="00525432"/>
    <w:rsid w:val="00525F11"/>
    <w:rsid w:val="00526E22"/>
    <w:rsid w:val="00526F83"/>
    <w:rsid w:val="005302A2"/>
    <w:rsid w:val="00530E55"/>
    <w:rsid w:val="00531484"/>
    <w:rsid w:val="0053258E"/>
    <w:rsid w:val="005327E4"/>
    <w:rsid w:val="00532BCB"/>
    <w:rsid w:val="00532F63"/>
    <w:rsid w:val="00534653"/>
    <w:rsid w:val="00534D3B"/>
    <w:rsid w:val="00534EEF"/>
    <w:rsid w:val="00535CC5"/>
    <w:rsid w:val="00535EEF"/>
    <w:rsid w:val="0053714F"/>
    <w:rsid w:val="00537157"/>
    <w:rsid w:val="005372C1"/>
    <w:rsid w:val="00537EE9"/>
    <w:rsid w:val="0054056F"/>
    <w:rsid w:val="005434F1"/>
    <w:rsid w:val="005443E1"/>
    <w:rsid w:val="00544564"/>
    <w:rsid w:val="005449F4"/>
    <w:rsid w:val="00545DD5"/>
    <w:rsid w:val="00546AE1"/>
    <w:rsid w:val="00547859"/>
    <w:rsid w:val="00550132"/>
    <w:rsid w:val="0055264A"/>
    <w:rsid w:val="005526C1"/>
    <w:rsid w:val="00552C9A"/>
    <w:rsid w:val="00552DD5"/>
    <w:rsid w:val="005574F7"/>
    <w:rsid w:val="005576B1"/>
    <w:rsid w:val="00560527"/>
    <w:rsid w:val="0056077D"/>
    <w:rsid w:val="00560F80"/>
    <w:rsid w:val="00560FEA"/>
    <w:rsid w:val="00561DE2"/>
    <w:rsid w:val="0056220F"/>
    <w:rsid w:val="00562BA6"/>
    <w:rsid w:val="00562F99"/>
    <w:rsid w:val="00562FA2"/>
    <w:rsid w:val="005635EA"/>
    <w:rsid w:val="0056396B"/>
    <w:rsid w:val="00563C55"/>
    <w:rsid w:val="0056482D"/>
    <w:rsid w:val="00565536"/>
    <w:rsid w:val="005660E6"/>
    <w:rsid w:val="00566ECA"/>
    <w:rsid w:val="005674ED"/>
    <w:rsid w:val="0056763C"/>
    <w:rsid w:val="00570E05"/>
    <w:rsid w:val="00570F6E"/>
    <w:rsid w:val="005710B4"/>
    <w:rsid w:val="00572120"/>
    <w:rsid w:val="0057221F"/>
    <w:rsid w:val="005724DE"/>
    <w:rsid w:val="00573048"/>
    <w:rsid w:val="00574E13"/>
    <w:rsid w:val="00576332"/>
    <w:rsid w:val="00581286"/>
    <w:rsid w:val="0058245F"/>
    <w:rsid w:val="00582E19"/>
    <w:rsid w:val="00583441"/>
    <w:rsid w:val="005864ED"/>
    <w:rsid w:val="005868F8"/>
    <w:rsid w:val="005877D1"/>
    <w:rsid w:val="00587ADA"/>
    <w:rsid w:val="00590415"/>
    <w:rsid w:val="00591487"/>
    <w:rsid w:val="00591787"/>
    <w:rsid w:val="00591B33"/>
    <w:rsid w:val="00592849"/>
    <w:rsid w:val="005934C0"/>
    <w:rsid w:val="00596BFC"/>
    <w:rsid w:val="00597244"/>
    <w:rsid w:val="0059774D"/>
    <w:rsid w:val="005A0107"/>
    <w:rsid w:val="005A0B24"/>
    <w:rsid w:val="005A1394"/>
    <w:rsid w:val="005A173B"/>
    <w:rsid w:val="005A1C4E"/>
    <w:rsid w:val="005A24D6"/>
    <w:rsid w:val="005A2870"/>
    <w:rsid w:val="005A4FF0"/>
    <w:rsid w:val="005A7166"/>
    <w:rsid w:val="005A7FB7"/>
    <w:rsid w:val="005B09FD"/>
    <w:rsid w:val="005B1157"/>
    <w:rsid w:val="005B161F"/>
    <w:rsid w:val="005B165F"/>
    <w:rsid w:val="005B1EC5"/>
    <w:rsid w:val="005B215A"/>
    <w:rsid w:val="005B470B"/>
    <w:rsid w:val="005B5111"/>
    <w:rsid w:val="005B57FB"/>
    <w:rsid w:val="005B5966"/>
    <w:rsid w:val="005C00E4"/>
    <w:rsid w:val="005C0AF7"/>
    <w:rsid w:val="005C1181"/>
    <w:rsid w:val="005C25F0"/>
    <w:rsid w:val="005C2B42"/>
    <w:rsid w:val="005C2F93"/>
    <w:rsid w:val="005C3B9A"/>
    <w:rsid w:val="005C6097"/>
    <w:rsid w:val="005C6557"/>
    <w:rsid w:val="005C69B0"/>
    <w:rsid w:val="005C6ADF"/>
    <w:rsid w:val="005D16BD"/>
    <w:rsid w:val="005D1C41"/>
    <w:rsid w:val="005D1C92"/>
    <w:rsid w:val="005D3EB8"/>
    <w:rsid w:val="005D40E8"/>
    <w:rsid w:val="005D4421"/>
    <w:rsid w:val="005D49B5"/>
    <w:rsid w:val="005D5344"/>
    <w:rsid w:val="005D59E7"/>
    <w:rsid w:val="005D5D17"/>
    <w:rsid w:val="005D72D3"/>
    <w:rsid w:val="005D77F9"/>
    <w:rsid w:val="005D7DF2"/>
    <w:rsid w:val="005E0C5A"/>
    <w:rsid w:val="005E36A1"/>
    <w:rsid w:val="005E3C1B"/>
    <w:rsid w:val="005E48E4"/>
    <w:rsid w:val="005E4D8E"/>
    <w:rsid w:val="005E591A"/>
    <w:rsid w:val="005E5DF6"/>
    <w:rsid w:val="005E6EF6"/>
    <w:rsid w:val="005E7F7A"/>
    <w:rsid w:val="005E7FB0"/>
    <w:rsid w:val="005F1B9A"/>
    <w:rsid w:val="005F2CE0"/>
    <w:rsid w:val="005F3D47"/>
    <w:rsid w:val="005F4811"/>
    <w:rsid w:val="005F6BFF"/>
    <w:rsid w:val="006003F2"/>
    <w:rsid w:val="006012CE"/>
    <w:rsid w:val="00602251"/>
    <w:rsid w:val="006022BA"/>
    <w:rsid w:val="00603C85"/>
    <w:rsid w:val="006041D4"/>
    <w:rsid w:val="006044B5"/>
    <w:rsid w:val="006044F4"/>
    <w:rsid w:val="006048F4"/>
    <w:rsid w:val="00610233"/>
    <w:rsid w:val="00610965"/>
    <w:rsid w:val="00612422"/>
    <w:rsid w:val="0061367D"/>
    <w:rsid w:val="0061483B"/>
    <w:rsid w:val="00614EDE"/>
    <w:rsid w:val="006153C2"/>
    <w:rsid w:val="006169D9"/>
    <w:rsid w:val="006215FE"/>
    <w:rsid w:val="00622398"/>
    <w:rsid w:val="006223D1"/>
    <w:rsid w:val="00622590"/>
    <w:rsid w:val="006227A9"/>
    <w:rsid w:val="0062362F"/>
    <w:rsid w:val="00623E57"/>
    <w:rsid w:val="0062596B"/>
    <w:rsid w:val="00625DC8"/>
    <w:rsid w:val="00625E2C"/>
    <w:rsid w:val="006263D6"/>
    <w:rsid w:val="00626FA6"/>
    <w:rsid w:val="0063132C"/>
    <w:rsid w:val="00631445"/>
    <w:rsid w:val="0063188C"/>
    <w:rsid w:val="0063206A"/>
    <w:rsid w:val="00632C15"/>
    <w:rsid w:val="00632C5C"/>
    <w:rsid w:val="00632FD7"/>
    <w:rsid w:val="00633F80"/>
    <w:rsid w:val="006347DC"/>
    <w:rsid w:val="00634D46"/>
    <w:rsid w:val="0063647D"/>
    <w:rsid w:val="00636FE4"/>
    <w:rsid w:val="0063767D"/>
    <w:rsid w:val="00637C0C"/>
    <w:rsid w:val="006403B8"/>
    <w:rsid w:val="0064068F"/>
    <w:rsid w:val="00646983"/>
    <w:rsid w:val="00651097"/>
    <w:rsid w:val="0065184C"/>
    <w:rsid w:val="0065188B"/>
    <w:rsid w:val="006519B4"/>
    <w:rsid w:val="0065213D"/>
    <w:rsid w:val="006521A3"/>
    <w:rsid w:val="006529B2"/>
    <w:rsid w:val="00652A56"/>
    <w:rsid w:val="00652AA7"/>
    <w:rsid w:val="00652D5D"/>
    <w:rsid w:val="006530BE"/>
    <w:rsid w:val="006535E6"/>
    <w:rsid w:val="006537D6"/>
    <w:rsid w:val="00654433"/>
    <w:rsid w:val="00654864"/>
    <w:rsid w:val="00654EF3"/>
    <w:rsid w:val="00655F11"/>
    <w:rsid w:val="00656C51"/>
    <w:rsid w:val="00657180"/>
    <w:rsid w:val="00657650"/>
    <w:rsid w:val="0066107D"/>
    <w:rsid w:val="00661831"/>
    <w:rsid w:val="0066256A"/>
    <w:rsid w:val="00662CF5"/>
    <w:rsid w:val="00663D66"/>
    <w:rsid w:val="0066610A"/>
    <w:rsid w:val="00670663"/>
    <w:rsid w:val="00670AC4"/>
    <w:rsid w:val="00670CEB"/>
    <w:rsid w:val="00671016"/>
    <w:rsid w:val="0067295E"/>
    <w:rsid w:val="00672D5C"/>
    <w:rsid w:val="00673E08"/>
    <w:rsid w:val="00674939"/>
    <w:rsid w:val="00675041"/>
    <w:rsid w:val="0067521D"/>
    <w:rsid w:val="006766F4"/>
    <w:rsid w:val="00676E70"/>
    <w:rsid w:val="006807F8"/>
    <w:rsid w:val="00680831"/>
    <w:rsid w:val="00680D1B"/>
    <w:rsid w:val="00681839"/>
    <w:rsid w:val="006821F5"/>
    <w:rsid w:val="00682D97"/>
    <w:rsid w:val="00683339"/>
    <w:rsid w:val="00683CBF"/>
    <w:rsid w:val="0068450A"/>
    <w:rsid w:val="00684786"/>
    <w:rsid w:val="00684EB1"/>
    <w:rsid w:val="006854AB"/>
    <w:rsid w:val="00685681"/>
    <w:rsid w:val="006865D2"/>
    <w:rsid w:val="0068662D"/>
    <w:rsid w:val="00687E93"/>
    <w:rsid w:val="00690F89"/>
    <w:rsid w:val="0069221B"/>
    <w:rsid w:val="0069376F"/>
    <w:rsid w:val="00693863"/>
    <w:rsid w:val="00693933"/>
    <w:rsid w:val="006948DD"/>
    <w:rsid w:val="00695A1A"/>
    <w:rsid w:val="00695CC2"/>
    <w:rsid w:val="00696760"/>
    <w:rsid w:val="00696A48"/>
    <w:rsid w:val="00697179"/>
    <w:rsid w:val="0069724A"/>
    <w:rsid w:val="0069775B"/>
    <w:rsid w:val="006A042F"/>
    <w:rsid w:val="006A0AD7"/>
    <w:rsid w:val="006A0CD7"/>
    <w:rsid w:val="006A0F05"/>
    <w:rsid w:val="006A197A"/>
    <w:rsid w:val="006A2600"/>
    <w:rsid w:val="006A264F"/>
    <w:rsid w:val="006A2A99"/>
    <w:rsid w:val="006A2C21"/>
    <w:rsid w:val="006A3141"/>
    <w:rsid w:val="006A3733"/>
    <w:rsid w:val="006A4170"/>
    <w:rsid w:val="006A5223"/>
    <w:rsid w:val="006A5BA6"/>
    <w:rsid w:val="006A5F4B"/>
    <w:rsid w:val="006A7441"/>
    <w:rsid w:val="006A766E"/>
    <w:rsid w:val="006A7751"/>
    <w:rsid w:val="006A79EE"/>
    <w:rsid w:val="006A7BF8"/>
    <w:rsid w:val="006A7E8C"/>
    <w:rsid w:val="006B0718"/>
    <w:rsid w:val="006B20E8"/>
    <w:rsid w:val="006B2204"/>
    <w:rsid w:val="006B2CF9"/>
    <w:rsid w:val="006B3320"/>
    <w:rsid w:val="006B38BB"/>
    <w:rsid w:val="006B3956"/>
    <w:rsid w:val="006B44C3"/>
    <w:rsid w:val="006B5C33"/>
    <w:rsid w:val="006B5FF3"/>
    <w:rsid w:val="006B74C5"/>
    <w:rsid w:val="006C0105"/>
    <w:rsid w:val="006C063A"/>
    <w:rsid w:val="006C0DB7"/>
    <w:rsid w:val="006C1044"/>
    <w:rsid w:val="006C115C"/>
    <w:rsid w:val="006C145E"/>
    <w:rsid w:val="006C1B73"/>
    <w:rsid w:val="006C1CE2"/>
    <w:rsid w:val="006C1D32"/>
    <w:rsid w:val="006C26A1"/>
    <w:rsid w:val="006C29E5"/>
    <w:rsid w:val="006C3BB9"/>
    <w:rsid w:val="006C3D80"/>
    <w:rsid w:val="006C433D"/>
    <w:rsid w:val="006C440A"/>
    <w:rsid w:val="006C5398"/>
    <w:rsid w:val="006C58A9"/>
    <w:rsid w:val="006C7008"/>
    <w:rsid w:val="006C7911"/>
    <w:rsid w:val="006D02F4"/>
    <w:rsid w:val="006D0693"/>
    <w:rsid w:val="006D1672"/>
    <w:rsid w:val="006D16B1"/>
    <w:rsid w:val="006D19F7"/>
    <w:rsid w:val="006D328F"/>
    <w:rsid w:val="006D3693"/>
    <w:rsid w:val="006D36AD"/>
    <w:rsid w:val="006D48C1"/>
    <w:rsid w:val="006D5380"/>
    <w:rsid w:val="006D64BA"/>
    <w:rsid w:val="006D7475"/>
    <w:rsid w:val="006E0C07"/>
    <w:rsid w:val="006E0DE5"/>
    <w:rsid w:val="006E104A"/>
    <w:rsid w:val="006E37E5"/>
    <w:rsid w:val="006E42C5"/>
    <w:rsid w:val="006E4CB5"/>
    <w:rsid w:val="006E5621"/>
    <w:rsid w:val="006E61A0"/>
    <w:rsid w:val="006E622C"/>
    <w:rsid w:val="006E7009"/>
    <w:rsid w:val="006E73E7"/>
    <w:rsid w:val="006F0FE4"/>
    <w:rsid w:val="006F21AF"/>
    <w:rsid w:val="006F3811"/>
    <w:rsid w:val="006F3FBE"/>
    <w:rsid w:val="006F548F"/>
    <w:rsid w:val="006F54D8"/>
    <w:rsid w:val="006F7F5B"/>
    <w:rsid w:val="006F7F6F"/>
    <w:rsid w:val="007042C5"/>
    <w:rsid w:val="0070442B"/>
    <w:rsid w:val="00704845"/>
    <w:rsid w:val="00705153"/>
    <w:rsid w:val="00707162"/>
    <w:rsid w:val="007127B5"/>
    <w:rsid w:val="0071305C"/>
    <w:rsid w:val="00713A3B"/>
    <w:rsid w:val="00714323"/>
    <w:rsid w:val="0071448F"/>
    <w:rsid w:val="0071492E"/>
    <w:rsid w:val="00714AF8"/>
    <w:rsid w:val="007202DD"/>
    <w:rsid w:val="007204F3"/>
    <w:rsid w:val="007211FD"/>
    <w:rsid w:val="00721266"/>
    <w:rsid w:val="00721C4E"/>
    <w:rsid w:val="00722141"/>
    <w:rsid w:val="007223A0"/>
    <w:rsid w:val="007231EE"/>
    <w:rsid w:val="0072364E"/>
    <w:rsid w:val="00723B77"/>
    <w:rsid w:val="007257F7"/>
    <w:rsid w:val="0072672A"/>
    <w:rsid w:val="007301E1"/>
    <w:rsid w:val="00730B2F"/>
    <w:rsid w:val="007310CB"/>
    <w:rsid w:val="007312DE"/>
    <w:rsid w:val="00731329"/>
    <w:rsid w:val="00731679"/>
    <w:rsid w:val="00731708"/>
    <w:rsid w:val="00731889"/>
    <w:rsid w:val="00731963"/>
    <w:rsid w:val="0073293B"/>
    <w:rsid w:val="00732F75"/>
    <w:rsid w:val="0073333A"/>
    <w:rsid w:val="0073378C"/>
    <w:rsid w:val="00733FD1"/>
    <w:rsid w:val="0073507E"/>
    <w:rsid w:val="00737216"/>
    <w:rsid w:val="00740092"/>
    <w:rsid w:val="007407BA"/>
    <w:rsid w:val="00741A6E"/>
    <w:rsid w:val="007425D7"/>
    <w:rsid w:val="00742716"/>
    <w:rsid w:val="007434D9"/>
    <w:rsid w:val="00743763"/>
    <w:rsid w:val="007448C3"/>
    <w:rsid w:val="00745763"/>
    <w:rsid w:val="007467D9"/>
    <w:rsid w:val="00747215"/>
    <w:rsid w:val="0075098B"/>
    <w:rsid w:val="00751490"/>
    <w:rsid w:val="00751D28"/>
    <w:rsid w:val="00752863"/>
    <w:rsid w:val="0075421B"/>
    <w:rsid w:val="007557A5"/>
    <w:rsid w:val="007574D4"/>
    <w:rsid w:val="0075778B"/>
    <w:rsid w:val="00760C81"/>
    <w:rsid w:val="00762A03"/>
    <w:rsid w:val="00763F6A"/>
    <w:rsid w:val="007641E7"/>
    <w:rsid w:val="007652EA"/>
    <w:rsid w:val="00767989"/>
    <w:rsid w:val="00772556"/>
    <w:rsid w:val="007726FF"/>
    <w:rsid w:val="007729CB"/>
    <w:rsid w:val="00772DE2"/>
    <w:rsid w:val="00772E8E"/>
    <w:rsid w:val="00775F1C"/>
    <w:rsid w:val="0077692B"/>
    <w:rsid w:val="00780EF5"/>
    <w:rsid w:val="00781C80"/>
    <w:rsid w:val="00781CA0"/>
    <w:rsid w:val="0078285B"/>
    <w:rsid w:val="00783865"/>
    <w:rsid w:val="00783D22"/>
    <w:rsid w:val="00784985"/>
    <w:rsid w:val="00784E2A"/>
    <w:rsid w:val="00785256"/>
    <w:rsid w:val="00785639"/>
    <w:rsid w:val="0078573E"/>
    <w:rsid w:val="007864C7"/>
    <w:rsid w:val="00786725"/>
    <w:rsid w:val="00787290"/>
    <w:rsid w:val="00790DF2"/>
    <w:rsid w:val="0079113B"/>
    <w:rsid w:val="007929AA"/>
    <w:rsid w:val="00793881"/>
    <w:rsid w:val="007946EF"/>
    <w:rsid w:val="00796972"/>
    <w:rsid w:val="00797747"/>
    <w:rsid w:val="007A0A50"/>
    <w:rsid w:val="007A3965"/>
    <w:rsid w:val="007A3DE6"/>
    <w:rsid w:val="007A4661"/>
    <w:rsid w:val="007A4953"/>
    <w:rsid w:val="007A524D"/>
    <w:rsid w:val="007A544B"/>
    <w:rsid w:val="007A66CC"/>
    <w:rsid w:val="007A6BF0"/>
    <w:rsid w:val="007A72B9"/>
    <w:rsid w:val="007B202D"/>
    <w:rsid w:val="007B2121"/>
    <w:rsid w:val="007B2990"/>
    <w:rsid w:val="007B3A3A"/>
    <w:rsid w:val="007B42EF"/>
    <w:rsid w:val="007B445A"/>
    <w:rsid w:val="007B457F"/>
    <w:rsid w:val="007B4D0F"/>
    <w:rsid w:val="007B4D89"/>
    <w:rsid w:val="007B6541"/>
    <w:rsid w:val="007B668D"/>
    <w:rsid w:val="007B6B90"/>
    <w:rsid w:val="007B73F3"/>
    <w:rsid w:val="007B7415"/>
    <w:rsid w:val="007B7693"/>
    <w:rsid w:val="007C02D3"/>
    <w:rsid w:val="007C03C8"/>
    <w:rsid w:val="007C0DB5"/>
    <w:rsid w:val="007C1266"/>
    <w:rsid w:val="007C12BE"/>
    <w:rsid w:val="007C2258"/>
    <w:rsid w:val="007C3739"/>
    <w:rsid w:val="007C396B"/>
    <w:rsid w:val="007C3F99"/>
    <w:rsid w:val="007C5C30"/>
    <w:rsid w:val="007C5D68"/>
    <w:rsid w:val="007C66DA"/>
    <w:rsid w:val="007C691B"/>
    <w:rsid w:val="007C6DE3"/>
    <w:rsid w:val="007C7513"/>
    <w:rsid w:val="007D062E"/>
    <w:rsid w:val="007D1C4A"/>
    <w:rsid w:val="007D294A"/>
    <w:rsid w:val="007D298B"/>
    <w:rsid w:val="007D565D"/>
    <w:rsid w:val="007E011F"/>
    <w:rsid w:val="007E038F"/>
    <w:rsid w:val="007E0879"/>
    <w:rsid w:val="007E0BD8"/>
    <w:rsid w:val="007E1E01"/>
    <w:rsid w:val="007E221B"/>
    <w:rsid w:val="007E283B"/>
    <w:rsid w:val="007E3F62"/>
    <w:rsid w:val="007E4048"/>
    <w:rsid w:val="007E406E"/>
    <w:rsid w:val="007E51B6"/>
    <w:rsid w:val="007E53C2"/>
    <w:rsid w:val="007E5B0E"/>
    <w:rsid w:val="007E68A3"/>
    <w:rsid w:val="007E6995"/>
    <w:rsid w:val="007E6E5B"/>
    <w:rsid w:val="007E7FB9"/>
    <w:rsid w:val="007E7FDB"/>
    <w:rsid w:val="007F0991"/>
    <w:rsid w:val="007F2D20"/>
    <w:rsid w:val="007F2F85"/>
    <w:rsid w:val="007F36BF"/>
    <w:rsid w:val="007F5A91"/>
    <w:rsid w:val="007F5EDA"/>
    <w:rsid w:val="007F6B98"/>
    <w:rsid w:val="0080013D"/>
    <w:rsid w:val="0080048C"/>
    <w:rsid w:val="00800D01"/>
    <w:rsid w:val="0080149F"/>
    <w:rsid w:val="00802152"/>
    <w:rsid w:val="008030FA"/>
    <w:rsid w:val="008036BD"/>
    <w:rsid w:val="00804CAF"/>
    <w:rsid w:val="0080523B"/>
    <w:rsid w:val="00806BFF"/>
    <w:rsid w:val="00806DE7"/>
    <w:rsid w:val="00810032"/>
    <w:rsid w:val="0081098B"/>
    <w:rsid w:val="008110AE"/>
    <w:rsid w:val="008120AA"/>
    <w:rsid w:val="00812D9C"/>
    <w:rsid w:val="008130F9"/>
    <w:rsid w:val="00813F1D"/>
    <w:rsid w:val="00814199"/>
    <w:rsid w:val="00815290"/>
    <w:rsid w:val="00815AA1"/>
    <w:rsid w:val="00817284"/>
    <w:rsid w:val="00817843"/>
    <w:rsid w:val="00817C94"/>
    <w:rsid w:val="00817FC3"/>
    <w:rsid w:val="00820A25"/>
    <w:rsid w:val="00821009"/>
    <w:rsid w:val="008217D4"/>
    <w:rsid w:val="0082201F"/>
    <w:rsid w:val="00822085"/>
    <w:rsid w:val="00822B48"/>
    <w:rsid w:val="00822C6E"/>
    <w:rsid w:val="00825718"/>
    <w:rsid w:val="00826103"/>
    <w:rsid w:val="008270ED"/>
    <w:rsid w:val="0083002A"/>
    <w:rsid w:val="00831CE4"/>
    <w:rsid w:val="00832355"/>
    <w:rsid w:val="008342CC"/>
    <w:rsid w:val="00836852"/>
    <w:rsid w:val="008379D1"/>
    <w:rsid w:val="00837C16"/>
    <w:rsid w:val="00837C9D"/>
    <w:rsid w:val="00840660"/>
    <w:rsid w:val="00841329"/>
    <w:rsid w:val="0084439E"/>
    <w:rsid w:val="0084583D"/>
    <w:rsid w:val="00846102"/>
    <w:rsid w:val="0084641C"/>
    <w:rsid w:val="00846478"/>
    <w:rsid w:val="00846FEE"/>
    <w:rsid w:val="00851786"/>
    <w:rsid w:val="008518E8"/>
    <w:rsid w:val="00851B63"/>
    <w:rsid w:val="008527E6"/>
    <w:rsid w:val="008536A8"/>
    <w:rsid w:val="00854189"/>
    <w:rsid w:val="0085432F"/>
    <w:rsid w:val="008559AA"/>
    <w:rsid w:val="008569C8"/>
    <w:rsid w:val="00856E61"/>
    <w:rsid w:val="00860A68"/>
    <w:rsid w:val="00860CF8"/>
    <w:rsid w:val="0086139F"/>
    <w:rsid w:val="008624B5"/>
    <w:rsid w:val="00863289"/>
    <w:rsid w:val="008632A5"/>
    <w:rsid w:val="008636E5"/>
    <w:rsid w:val="00863C07"/>
    <w:rsid w:val="00864DD7"/>
    <w:rsid w:val="00865A72"/>
    <w:rsid w:val="00865F03"/>
    <w:rsid w:val="00866A85"/>
    <w:rsid w:val="00867096"/>
    <w:rsid w:val="008675DF"/>
    <w:rsid w:val="0086798A"/>
    <w:rsid w:val="00870747"/>
    <w:rsid w:val="00870BB8"/>
    <w:rsid w:val="00871755"/>
    <w:rsid w:val="00872535"/>
    <w:rsid w:val="0087254D"/>
    <w:rsid w:val="00872A9A"/>
    <w:rsid w:val="00873216"/>
    <w:rsid w:val="00874DB3"/>
    <w:rsid w:val="008753A2"/>
    <w:rsid w:val="008758E6"/>
    <w:rsid w:val="0087632D"/>
    <w:rsid w:val="00877447"/>
    <w:rsid w:val="00880084"/>
    <w:rsid w:val="00880242"/>
    <w:rsid w:val="00880382"/>
    <w:rsid w:val="00881218"/>
    <w:rsid w:val="00883650"/>
    <w:rsid w:val="00883E6D"/>
    <w:rsid w:val="00884CE1"/>
    <w:rsid w:val="00885CC4"/>
    <w:rsid w:val="00886668"/>
    <w:rsid w:val="0089033D"/>
    <w:rsid w:val="008915ED"/>
    <w:rsid w:val="00893072"/>
    <w:rsid w:val="0089416A"/>
    <w:rsid w:val="00894E00"/>
    <w:rsid w:val="00895B3A"/>
    <w:rsid w:val="008A041F"/>
    <w:rsid w:val="008A0B6B"/>
    <w:rsid w:val="008A1942"/>
    <w:rsid w:val="008A26B1"/>
    <w:rsid w:val="008A305A"/>
    <w:rsid w:val="008A3A88"/>
    <w:rsid w:val="008A3C17"/>
    <w:rsid w:val="008A4345"/>
    <w:rsid w:val="008A551C"/>
    <w:rsid w:val="008A68E3"/>
    <w:rsid w:val="008A754A"/>
    <w:rsid w:val="008A7F08"/>
    <w:rsid w:val="008B1798"/>
    <w:rsid w:val="008B1BDD"/>
    <w:rsid w:val="008B1EC5"/>
    <w:rsid w:val="008B3C5D"/>
    <w:rsid w:val="008B43EA"/>
    <w:rsid w:val="008B52AE"/>
    <w:rsid w:val="008B5B09"/>
    <w:rsid w:val="008B6810"/>
    <w:rsid w:val="008C08EA"/>
    <w:rsid w:val="008C1C38"/>
    <w:rsid w:val="008C2822"/>
    <w:rsid w:val="008C36DA"/>
    <w:rsid w:val="008C3E95"/>
    <w:rsid w:val="008C61EE"/>
    <w:rsid w:val="008C7AE8"/>
    <w:rsid w:val="008D3409"/>
    <w:rsid w:val="008D3770"/>
    <w:rsid w:val="008D4D3C"/>
    <w:rsid w:val="008D5119"/>
    <w:rsid w:val="008D58A8"/>
    <w:rsid w:val="008D758F"/>
    <w:rsid w:val="008E147B"/>
    <w:rsid w:val="008E1AF9"/>
    <w:rsid w:val="008E452C"/>
    <w:rsid w:val="008E47E4"/>
    <w:rsid w:val="008E6943"/>
    <w:rsid w:val="008E6C9B"/>
    <w:rsid w:val="008E6E3D"/>
    <w:rsid w:val="008E7FEF"/>
    <w:rsid w:val="008F016F"/>
    <w:rsid w:val="008F0E8D"/>
    <w:rsid w:val="008F1093"/>
    <w:rsid w:val="008F1C95"/>
    <w:rsid w:val="008F37C3"/>
    <w:rsid w:val="008F3E42"/>
    <w:rsid w:val="008F3F32"/>
    <w:rsid w:val="008F4694"/>
    <w:rsid w:val="008F4B2D"/>
    <w:rsid w:val="008F4C9B"/>
    <w:rsid w:val="008F510C"/>
    <w:rsid w:val="008F5F34"/>
    <w:rsid w:val="008F695C"/>
    <w:rsid w:val="008F710A"/>
    <w:rsid w:val="008F7162"/>
    <w:rsid w:val="008F7842"/>
    <w:rsid w:val="009008A5"/>
    <w:rsid w:val="00900980"/>
    <w:rsid w:val="0090146A"/>
    <w:rsid w:val="009014A4"/>
    <w:rsid w:val="0090170F"/>
    <w:rsid w:val="00901AF5"/>
    <w:rsid w:val="0090366D"/>
    <w:rsid w:val="00903BB7"/>
    <w:rsid w:val="00904A36"/>
    <w:rsid w:val="00906837"/>
    <w:rsid w:val="009104DD"/>
    <w:rsid w:val="00910DEB"/>
    <w:rsid w:val="00911B80"/>
    <w:rsid w:val="00911D47"/>
    <w:rsid w:val="00913D94"/>
    <w:rsid w:val="00914465"/>
    <w:rsid w:val="00914AFC"/>
    <w:rsid w:val="00914C80"/>
    <w:rsid w:val="00915454"/>
    <w:rsid w:val="0091554A"/>
    <w:rsid w:val="00915A76"/>
    <w:rsid w:val="00915C2D"/>
    <w:rsid w:val="00915DA0"/>
    <w:rsid w:val="00917C34"/>
    <w:rsid w:val="00920C64"/>
    <w:rsid w:val="009213FF"/>
    <w:rsid w:val="00921F2D"/>
    <w:rsid w:val="00923598"/>
    <w:rsid w:val="00925765"/>
    <w:rsid w:val="00925CA4"/>
    <w:rsid w:val="009269F2"/>
    <w:rsid w:val="009272C0"/>
    <w:rsid w:val="009276E7"/>
    <w:rsid w:val="00927F79"/>
    <w:rsid w:val="009300ED"/>
    <w:rsid w:val="00930178"/>
    <w:rsid w:val="00930A92"/>
    <w:rsid w:val="00930B3E"/>
    <w:rsid w:val="009318E3"/>
    <w:rsid w:val="00932E26"/>
    <w:rsid w:val="00933091"/>
    <w:rsid w:val="0093357E"/>
    <w:rsid w:val="00933F8A"/>
    <w:rsid w:val="00936A8E"/>
    <w:rsid w:val="00936D7D"/>
    <w:rsid w:val="00936E7B"/>
    <w:rsid w:val="00936F2E"/>
    <w:rsid w:val="0094068B"/>
    <w:rsid w:val="009406EA"/>
    <w:rsid w:val="00940A00"/>
    <w:rsid w:val="00940E98"/>
    <w:rsid w:val="00941668"/>
    <w:rsid w:val="00941793"/>
    <w:rsid w:val="00943373"/>
    <w:rsid w:val="00943F25"/>
    <w:rsid w:val="00944418"/>
    <w:rsid w:val="00944EC0"/>
    <w:rsid w:val="00945320"/>
    <w:rsid w:val="009457E6"/>
    <w:rsid w:val="0094630C"/>
    <w:rsid w:val="0094695F"/>
    <w:rsid w:val="00946F1F"/>
    <w:rsid w:val="0095038D"/>
    <w:rsid w:val="0095217D"/>
    <w:rsid w:val="00952426"/>
    <w:rsid w:val="00952F83"/>
    <w:rsid w:val="00953235"/>
    <w:rsid w:val="00953A70"/>
    <w:rsid w:val="00953E55"/>
    <w:rsid w:val="00954081"/>
    <w:rsid w:val="009541AC"/>
    <w:rsid w:val="0095476A"/>
    <w:rsid w:val="009552E2"/>
    <w:rsid w:val="00955BCE"/>
    <w:rsid w:val="00955C11"/>
    <w:rsid w:val="0095638F"/>
    <w:rsid w:val="00956437"/>
    <w:rsid w:val="0095659F"/>
    <w:rsid w:val="0095725A"/>
    <w:rsid w:val="00957D22"/>
    <w:rsid w:val="009601F7"/>
    <w:rsid w:val="00960D21"/>
    <w:rsid w:val="00961685"/>
    <w:rsid w:val="00961736"/>
    <w:rsid w:val="00963BC2"/>
    <w:rsid w:val="00964EB3"/>
    <w:rsid w:val="009652D9"/>
    <w:rsid w:val="009658F6"/>
    <w:rsid w:val="009662C9"/>
    <w:rsid w:val="0096670B"/>
    <w:rsid w:val="00967733"/>
    <w:rsid w:val="00967E8D"/>
    <w:rsid w:val="0097260D"/>
    <w:rsid w:val="0097387F"/>
    <w:rsid w:val="00975D25"/>
    <w:rsid w:val="0097782E"/>
    <w:rsid w:val="009801F9"/>
    <w:rsid w:val="00982B6A"/>
    <w:rsid w:val="0098361C"/>
    <w:rsid w:val="00984296"/>
    <w:rsid w:val="009845F6"/>
    <w:rsid w:val="009853B0"/>
    <w:rsid w:val="009856F8"/>
    <w:rsid w:val="00986416"/>
    <w:rsid w:val="009864DE"/>
    <w:rsid w:val="00986E6C"/>
    <w:rsid w:val="00987E19"/>
    <w:rsid w:val="0099184A"/>
    <w:rsid w:val="009922F1"/>
    <w:rsid w:val="00992AD2"/>
    <w:rsid w:val="00992F99"/>
    <w:rsid w:val="0099399B"/>
    <w:rsid w:val="00994031"/>
    <w:rsid w:val="0099488A"/>
    <w:rsid w:val="0099498D"/>
    <w:rsid w:val="00996903"/>
    <w:rsid w:val="00997B2F"/>
    <w:rsid w:val="009A03F8"/>
    <w:rsid w:val="009A10B2"/>
    <w:rsid w:val="009A14F4"/>
    <w:rsid w:val="009A21B2"/>
    <w:rsid w:val="009A2CAD"/>
    <w:rsid w:val="009A3902"/>
    <w:rsid w:val="009A3BCE"/>
    <w:rsid w:val="009A498A"/>
    <w:rsid w:val="009A54F6"/>
    <w:rsid w:val="009A5821"/>
    <w:rsid w:val="009A6686"/>
    <w:rsid w:val="009A6AEA"/>
    <w:rsid w:val="009A71D4"/>
    <w:rsid w:val="009A780C"/>
    <w:rsid w:val="009A7D3F"/>
    <w:rsid w:val="009A7E15"/>
    <w:rsid w:val="009B0480"/>
    <w:rsid w:val="009B051B"/>
    <w:rsid w:val="009B0556"/>
    <w:rsid w:val="009B06D0"/>
    <w:rsid w:val="009B0ADD"/>
    <w:rsid w:val="009B0E40"/>
    <w:rsid w:val="009B250C"/>
    <w:rsid w:val="009B29A9"/>
    <w:rsid w:val="009B3B3F"/>
    <w:rsid w:val="009B3BEF"/>
    <w:rsid w:val="009B51F4"/>
    <w:rsid w:val="009B5363"/>
    <w:rsid w:val="009B5BA8"/>
    <w:rsid w:val="009B5C33"/>
    <w:rsid w:val="009B758C"/>
    <w:rsid w:val="009C03EF"/>
    <w:rsid w:val="009C0D02"/>
    <w:rsid w:val="009C1960"/>
    <w:rsid w:val="009C21B9"/>
    <w:rsid w:val="009C4893"/>
    <w:rsid w:val="009C53AC"/>
    <w:rsid w:val="009C5C43"/>
    <w:rsid w:val="009C5D8F"/>
    <w:rsid w:val="009C5F93"/>
    <w:rsid w:val="009C69A4"/>
    <w:rsid w:val="009D1621"/>
    <w:rsid w:val="009D16DF"/>
    <w:rsid w:val="009D3BB5"/>
    <w:rsid w:val="009E0A07"/>
    <w:rsid w:val="009E0A6F"/>
    <w:rsid w:val="009E16A0"/>
    <w:rsid w:val="009E1B44"/>
    <w:rsid w:val="009E2B95"/>
    <w:rsid w:val="009E3BE2"/>
    <w:rsid w:val="009E4661"/>
    <w:rsid w:val="009E51DD"/>
    <w:rsid w:val="009E5837"/>
    <w:rsid w:val="009E6763"/>
    <w:rsid w:val="009E6FC0"/>
    <w:rsid w:val="009E7773"/>
    <w:rsid w:val="009E7FC9"/>
    <w:rsid w:val="009F12C3"/>
    <w:rsid w:val="009F384A"/>
    <w:rsid w:val="009F3F6B"/>
    <w:rsid w:val="009F45F2"/>
    <w:rsid w:val="009F4B5A"/>
    <w:rsid w:val="009F4E51"/>
    <w:rsid w:val="009F53EE"/>
    <w:rsid w:val="009F5E4F"/>
    <w:rsid w:val="009F5F8E"/>
    <w:rsid w:val="00A00C85"/>
    <w:rsid w:val="00A0149A"/>
    <w:rsid w:val="00A018D7"/>
    <w:rsid w:val="00A01ADB"/>
    <w:rsid w:val="00A01C68"/>
    <w:rsid w:val="00A01C79"/>
    <w:rsid w:val="00A01D6E"/>
    <w:rsid w:val="00A03BF6"/>
    <w:rsid w:val="00A03DF2"/>
    <w:rsid w:val="00A049AF"/>
    <w:rsid w:val="00A0560B"/>
    <w:rsid w:val="00A058E2"/>
    <w:rsid w:val="00A06DE4"/>
    <w:rsid w:val="00A06E15"/>
    <w:rsid w:val="00A07760"/>
    <w:rsid w:val="00A07808"/>
    <w:rsid w:val="00A1032B"/>
    <w:rsid w:val="00A11BF9"/>
    <w:rsid w:val="00A14F85"/>
    <w:rsid w:val="00A179C6"/>
    <w:rsid w:val="00A17C90"/>
    <w:rsid w:val="00A17CB5"/>
    <w:rsid w:val="00A17DB9"/>
    <w:rsid w:val="00A20ADC"/>
    <w:rsid w:val="00A213BE"/>
    <w:rsid w:val="00A21A97"/>
    <w:rsid w:val="00A22C30"/>
    <w:rsid w:val="00A236AF"/>
    <w:rsid w:val="00A241F8"/>
    <w:rsid w:val="00A25797"/>
    <w:rsid w:val="00A25F9D"/>
    <w:rsid w:val="00A26A39"/>
    <w:rsid w:val="00A27272"/>
    <w:rsid w:val="00A27FC4"/>
    <w:rsid w:val="00A30273"/>
    <w:rsid w:val="00A304FC"/>
    <w:rsid w:val="00A321E1"/>
    <w:rsid w:val="00A377A5"/>
    <w:rsid w:val="00A411C0"/>
    <w:rsid w:val="00A4154F"/>
    <w:rsid w:val="00A41E74"/>
    <w:rsid w:val="00A43763"/>
    <w:rsid w:val="00A43B2F"/>
    <w:rsid w:val="00A45AF2"/>
    <w:rsid w:val="00A462BC"/>
    <w:rsid w:val="00A46EBA"/>
    <w:rsid w:val="00A4711D"/>
    <w:rsid w:val="00A47504"/>
    <w:rsid w:val="00A4771A"/>
    <w:rsid w:val="00A47D10"/>
    <w:rsid w:val="00A47DFA"/>
    <w:rsid w:val="00A50374"/>
    <w:rsid w:val="00A5074A"/>
    <w:rsid w:val="00A511E0"/>
    <w:rsid w:val="00A51541"/>
    <w:rsid w:val="00A52059"/>
    <w:rsid w:val="00A5293A"/>
    <w:rsid w:val="00A530FC"/>
    <w:rsid w:val="00A541EE"/>
    <w:rsid w:val="00A544BA"/>
    <w:rsid w:val="00A54940"/>
    <w:rsid w:val="00A560FA"/>
    <w:rsid w:val="00A56C7D"/>
    <w:rsid w:val="00A56E30"/>
    <w:rsid w:val="00A57EC2"/>
    <w:rsid w:val="00A600A2"/>
    <w:rsid w:val="00A60429"/>
    <w:rsid w:val="00A60685"/>
    <w:rsid w:val="00A608E4"/>
    <w:rsid w:val="00A6100C"/>
    <w:rsid w:val="00A610A0"/>
    <w:rsid w:val="00A62C2F"/>
    <w:rsid w:val="00A6378D"/>
    <w:rsid w:val="00A6596F"/>
    <w:rsid w:val="00A6685F"/>
    <w:rsid w:val="00A669E5"/>
    <w:rsid w:val="00A66B1F"/>
    <w:rsid w:val="00A66DED"/>
    <w:rsid w:val="00A67766"/>
    <w:rsid w:val="00A67A19"/>
    <w:rsid w:val="00A70B35"/>
    <w:rsid w:val="00A71A17"/>
    <w:rsid w:val="00A7220E"/>
    <w:rsid w:val="00A73152"/>
    <w:rsid w:val="00A73F7B"/>
    <w:rsid w:val="00A74C37"/>
    <w:rsid w:val="00A759BB"/>
    <w:rsid w:val="00A76934"/>
    <w:rsid w:val="00A775E9"/>
    <w:rsid w:val="00A77836"/>
    <w:rsid w:val="00A8084C"/>
    <w:rsid w:val="00A80DE1"/>
    <w:rsid w:val="00A81600"/>
    <w:rsid w:val="00A824C2"/>
    <w:rsid w:val="00A831BF"/>
    <w:rsid w:val="00A83B67"/>
    <w:rsid w:val="00A845D6"/>
    <w:rsid w:val="00A84958"/>
    <w:rsid w:val="00A85492"/>
    <w:rsid w:val="00A86219"/>
    <w:rsid w:val="00A8649C"/>
    <w:rsid w:val="00A865AB"/>
    <w:rsid w:val="00A902EC"/>
    <w:rsid w:val="00A90A17"/>
    <w:rsid w:val="00A91C51"/>
    <w:rsid w:val="00A91D17"/>
    <w:rsid w:val="00A95CD5"/>
    <w:rsid w:val="00A95EF0"/>
    <w:rsid w:val="00A963B3"/>
    <w:rsid w:val="00AA1CD2"/>
    <w:rsid w:val="00AA1E02"/>
    <w:rsid w:val="00AA1EF7"/>
    <w:rsid w:val="00AA2AB4"/>
    <w:rsid w:val="00AA2D99"/>
    <w:rsid w:val="00AA4895"/>
    <w:rsid w:val="00AA4D16"/>
    <w:rsid w:val="00AA4D22"/>
    <w:rsid w:val="00AA693D"/>
    <w:rsid w:val="00AA6BA5"/>
    <w:rsid w:val="00AA7A62"/>
    <w:rsid w:val="00AB085F"/>
    <w:rsid w:val="00AB0919"/>
    <w:rsid w:val="00AB1B54"/>
    <w:rsid w:val="00AB1CC2"/>
    <w:rsid w:val="00AB223A"/>
    <w:rsid w:val="00AB225E"/>
    <w:rsid w:val="00AB42CE"/>
    <w:rsid w:val="00AB47E7"/>
    <w:rsid w:val="00AB56BB"/>
    <w:rsid w:val="00AB6308"/>
    <w:rsid w:val="00AB63B0"/>
    <w:rsid w:val="00AB67C9"/>
    <w:rsid w:val="00AB6B40"/>
    <w:rsid w:val="00AC072C"/>
    <w:rsid w:val="00AC0EB9"/>
    <w:rsid w:val="00AC23CE"/>
    <w:rsid w:val="00AC2DB4"/>
    <w:rsid w:val="00AC3A3F"/>
    <w:rsid w:val="00AC3C32"/>
    <w:rsid w:val="00AC4814"/>
    <w:rsid w:val="00AC5116"/>
    <w:rsid w:val="00AC5305"/>
    <w:rsid w:val="00AC5834"/>
    <w:rsid w:val="00AC60D1"/>
    <w:rsid w:val="00AC6661"/>
    <w:rsid w:val="00AC7C93"/>
    <w:rsid w:val="00AD0319"/>
    <w:rsid w:val="00AD28A4"/>
    <w:rsid w:val="00AD2D5E"/>
    <w:rsid w:val="00AD3EF3"/>
    <w:rsid w:val="00AD3FBB"/>
    <w:rsid w:val="00AD4107"/>
    <w:rsid w:val="00AD57DF"/>
    <w:rsid w:val="00AD66C0"/>
    <w:rsid w:val="00AD7D00"/>
    <w:rsid w:val="00AE04AD"/>
    <w:rsid w:val="00AE0B66"/>
    <w:rsid w:val="00AE0F08"/>
    <w:rsid w:val="00AE405B"/>
    <w:rsid w:val="00AE4A23"/>
    <w:rsid w:val="00AE6AD2"/>
    <w:rsid w:val="00AE71A0"/>
    <w:rsid w:val="00AE7282"/>
    <w:rsid w:val="00AF0002"/>
    <w:rsid w:val="00AF055F"/>
    <w:rsid w:val="00AF0C78"/>
    <w:rsid w:val="00AF0CF6"/>
    <w:rsid w:val="00AF25C5"/>
    <w:rsid w:val="00AF27A4"/>
    <w:rsid w:val="00AF2901"/>
    <w:rsid w:val="00AF3873"/>
    <w:rsid w:val="00AF3E92"/>
    <w:rsid w:val="00AF46BE"/>
    <w:rsid w:val="00AF64C3"/>
    <w:rsid w:val="00AF7711"/>
    <w:rsid w:val="00AF774C"/>
    <w:rsid w:val="00B0183D"/>
    <w:rsid w:val="00B021EF"/>
    <w:rsid w:val="00B03219"/>
    <w:rsid w:val="00B0375B"/>
    <w:rsid w:val="00B043A9"/>
    <w:rsid w:val="00B0539D"/>
    <w:rsid w:val="00B05B51"/>
    <w:rsid w:val="00B06211"/>
    <w:rsid w:val="00B06884"/>
    <w:rsid w:val="00B06E95"/>
    <w:rsid w:val="00B079ED"/>
    <w:rsid w:val="00B10471"/>
    <w:rsid w:val="00B113DA"/>
    <w:rsid w:val="00B12679"/>
    <w:rsid w:val="00B12F2F"/>
    <w:rsid w:val="00B13330"/>
    <w:rsid w:val="00B146B1"/>
    <w:rsid w:val="00B147BA"/>
    <w:rsid w:val="00B1522B"/>
    <w:rsid w:val="00B1673E"/>
    <w:rsid w:val="00B168D7"/>
    <w:rsid w:val="00B16E93"/>
    <w:rsid w:val="00B17141"/>
    <w:rsid w:val="00B171F4"/>
    <w:rsid w:val="00B17337"/>
    <w:rsid w:val="00B173BC"/>
    <w:rsid w:val="00B17B1B"/>
    <w:rsid w:val="00B20117"/>
    <w:rsid w:val="00B2075C"/>
    <w:rsid w:val="00B2179D"/>
    <w:rsid w:val="00B224B1"/>
    <w:rsid w:val="00B23941"/>
    <w:rsid w:val="00B245FB"/>
    <w:rsid w:val="00B25136"/>
    <w:rsid w:val="00B254BD"/>
    <w:rsid w:val="00B26302"/>
    <w:rsid w:val="00B26AF1"/>
    <w:rsid w:val="00B2783E"/>
    <w:rsid w:val="00B27BD0"/>
    <w:rsid w:val="00B27E2C"/>
    <w:rsid w:val="00B30877"/>
    <w:rsid w:val="00B30AE3"/>
    <w:rsid w:val="00B30BED"/>
    <w:rsid w:val="00B319F8"/>
    <w:rsid w:val="00B33FEA"/>
    <w:rsid w:val="00B3432E"/>
    <w:rsid w:val="00B3471A"/>
    <w:rsid w:val="00B353B1"/>
    <w:rsid w:val="00B35B8F"/>
    <w:rsid w:val="00B35D8A"/>
    <w:rsid w:val="00B35FB3"/>
    <w:rsid w:val="00B3750E"/>
    <w:rsid w:val="00B4092C"/>
    <w:rsid w:val="00B41FAA"/>
    <w:rsid w:val="00B437FC"/>
    <w:rsid w:val="00B44DA2"/>
    <w:rsid w:val="00B45326"/>
    <w:rsid w:val="00B46ECF"/>
    <w:rsid w:val="00B47DBB"/>
    <w:rsid w:val="00B503FD"/>
    <w:rsid w:val="00B50AA9"/>
    <w:rsid w:val="00B51A92"/>
    <w:rsid w:val="00B53469"/>
    <w:rsid w:val="00B537C4"/>
    <w:rsid w:val="00B54BA5"/>
    <w:rsid w:val="00B55B82"/>
    <w:rsid w:val="00B56A60"/>
    <w:rsid w:val="00B56C2B"/>
    <w:rsid w:val="00B602C8"/>
    <w:rsid w:val="00B604A3"/>
    <w:rsid w:val="00B60D18"/>
    <w:rsid w:val="00B60E60"/>
    <w:rsid w:val="00B610FD"/>
    <w:rsid w:val="00B61B3C"/>
    <w:rsid w:val="00B61CAF"/>
    <w:rsid w:val="00B63429"/>
    <w:rsid w:val="00B63538"/>
    <w:rsid w:val="00B637E3"/>
    <w:rsid w:val="00B640E5"/>
    <w:rsid w:val="00B6668E"/>
    <w:rsid w:val="00B66C8A"/>
    <w:rsid w:val="00B70084"/>
    <w:rsid w:val="00B701CC"/>
    <w:rsid w:val="00B7078E"/>
    <w:rsid w:val="00B72FB7"/>
    <w:rsid w:val="00B738B6"/>
    <w:rsid w:val="00B73F6E"/>
    <w:rsid w:val="00B74027"/>
    <w:rsid w:val="00B75584"/>
    <w:rsid w:val="00B7583E"/>
    <w:rsid w:val="00B75A9E"/>
    <w:rsid w:val="00B8059C"/>
    <w:rsid w:val="00B815CE"/>
    <w:rsid w:val="00B81781"/>
    <w:rsid w:val="00B81CB7"/>
    <w:rsid w:val="00B82B2F"/>
    <w:rsid w:val="00B8507A"/>
    <w:rsid w:val="00B85A2F"/>
    <w:rsid w:val="00B872C1"/>
    <w:rsid w:val="00B91107"/>
    <w:rsid w:val="00B9163E"/>
    <w:rsid w:val="00B91D9E"/>
    <w:rsid w:val="00B92743"/>
    <w:rsid w:val="00B927CD"/>
    <w:rsid w:val="00B92ABE"/>
    <w:rsid w:val="00B92F55"/>
    <w:rsid w:val="00B93069"/>
    <w:rsid w:val="00B93148"/>
    <w:rsid w:val="00B9329B"/>
    <w:rsid w:val="00B9413A"/>
    <w:rsid w:val="00B947D6"/>
    <w:rsid w:val="00B9562A"/>
    <w:rsid w:val="00B95940"/>
    <w:rsid w:val="00B96F82"/>
    <w:rsid w:val="00B96FD0"/>
    <w:rsid w:val="00B974C3"/>
    <w:rsid w:val="00BA026D"/>
    <w:rsid w:val="00BA1784"/>
    <w:rsid w:val="00BA1A93"/>
    <w:rsid w:val="00BA3D51"/>
    <w:rsid w:val="00BA3DCE"/>
    <w:rsid w:val="00BA4C1E"/>
    <w:rsid w:val="00BA4E73"/>
    <w:rsid w:val="00BA5307"/>
    <w:rsid w:val="00BA565F"/>
    <w:rsid w:val="00BA6652"/>
    <w:rsid w:val="00BA71B9"/>
    <w:rsid w:val="00BA777A"/>
    <w:rsid w:val="00BB0E2B"/>
    <w:rsid w:val="00BB1B73"/>
    <w:rsid w:val="00BB3C25"/>
    <w:rsid w:val="00BB3D1F"/>
    <w:rsid w:val="00BB4588"/>
    <w:rsid w:val="00BB45C6"/>
    <w:rsid w:val="00BB45F8"/>
    <w:rsid w:val="00BB5971"/>
    <w:rsid w:val="00BB7FC3"/>
    <w:rsid w:val="00BC21FA"/>
    <w:rsid w:val="00BC2247"/>
    <w:rsid w:val="00BC267C"/>
    <w:rsid w:val="00BC29CD"/>
    <w:rsid w:val="00BC2FC6"/>
    <w:rsid w:val="00BC3BBE"/>
    <w:rsid w:val="00BC43BA"/>
    <w:rsid w:val="00BC4A01"/>
    <w:rsid w:val="00BC59EC"/>
    <w:rsid w:val="00BC7297"/>
    <w:rsid w:val="00BC7D15"/>
    <w:rsid w:val="00BD045E"/>
    <w:rsid w:val="00BD1169"/>
    <w:rsid w:val="00BD209E"/>
    <w:rsid w:val="00BD224B"/>
    <w:rsid w:val="00BD26EA"/>
    <w:rsid w:val="00BD2EBF"/>
    <w:rsid w:val="00BD6F8A"/>
    <w:rsid w:val="00BD7957"/>
    <w:rsid w:val="00BD7A90"/>
    <w:rsid w:val="00BD7E0D"/>
    <w:rsid w:val="00BE05F4"/>
    <w:rsid w:val="00BE1ECF"/>
    <w:rsid w:val="00BE2855"/>
    <w:rsid w:val="00BE2FF3"/>
    <w:rsid w:val="00BE3181"/>
    <w:rsid w:val="00BE57DB"/>
    <w:rsid w:val="00BE5B81"/>
    <w:rsid w:val="00BE66AC"/>
    <w:rsid w:val="00BE6990"/>
    <w:rsid w:val="00BE71B5"/>
    <w:rsid w:val="00BF0AD5"/>
    <w:rsid w:val="00BF181E"/>
    <w:rsid w:val="00BF2EFD"/>
    <w:rsid w:val="00BF3388"/>
    <w:rsid w:val="00BF473D"/>
    <w:rsid w:val="00BF48E2"/>
    <w:rsid w:val="00BF492C"/>
    <w:rsid w:val="00BF4D42"/>
    <w:rsid w:val="00BF4DFC"/>
    <w:rsid w:val="00BF4F1F"/>
    <w:rsid w:val="00BF5478"/>
    <w:rsid w:val="00BF5A89"/>
    <w:rsid w:val="00BF5B69"/>
    <w:rsid w:val="00BF6C6B"/>
    <w:rsid w:val="00BF7059"/>
    <w:rsid w:val="00BF7D07"/>
    <w:rsid w:val="00C0152B"/>
    <w:rsid w:val="00C01A47"/>
    <w:rsid w:val="00C02A51"/>
    <w:rsid w:val="00C038DA"/>
    <w:rsid w:val="00C03D25"/>
    <w:rsid w:val="00C052EB"/>
    <w:rsid w:val="00C055B1"/>
    <w:rsid w:val="00C05E49"/>
    <w:rsid w:val="00C06457"/>
    <w:rsid w:val="00C065B2"/>
    <w:rsid w:val="00C07EA2"/>
    <w:rsid w:val="00C1203F"/>
    <w:rsid w:val="00C13DA5"/>
    <w:rsid w:val="00C13F87"/>
    <w:rsid w:val="00C1460D"/>
    <w:rsid w:val="00C16DA0"/>
    <w:rsid w:val="00C178C5"/>
    <w:rsid w:val="00C20445"/>
    <w:rsid w:val="00C2189F"/>
    <w:rsid w:val="00C21B03"/>
    <w:rsid w:val="00C22BD4"/>
    <w:rsid w:val="00C22EEA"/>
    <w:rsid w:val="00C2360F"/>
    <w:rsid w:val="00C23ABF"/>
    <w:rsid w:val="00C23ADE"/>
    <w:rsid w:val="00C255E8"/>
    <w:rsid w:val="00C25B01"/>
    <w:rsid w:val="00C27F41"/>
    <w:rsid w:val="00C306D5"/>
    <w:rsid w:val="00C31F19"/>
    <w:rsid w:val="00C32C69"/>
    <w:rsid w:val="00C33DBB"/>
    <w:rsid w:val="00C352CD"/>
    <w:rsid w:val="00C401A7"/>
    <w:rsid w:val="00C40B8C"/>
    <w:rsid w:val="00C40F60"/>
    <w:rsid w:val="00C415EB"/>
    <w:rsid w:val="00C449BA"/>
    <w:rsid w:val="00C450F4"/>
    <w:rsid w:val="00C458E1"/>
    <w:rsid w:val="00C459E2"/>
    <w:rsid w:val="00C45F60"/>
    <w:rsid w:val="00C46210"/>
    <w:rsid w:val="00C47ED3"/>
    <w:rsid w:val="00C500F2"/>
    <w:rsid w:val="00C5095B"/>
    <w:rsid w:val="00C50CEB"/>
    <w:rsid w:val="00C51C86"/>
    <w:rsid w:val="00C5243A"/>
    <w:rsid w:val="00C54283"/>
    <w:rsid w:val="00C54B12"/>
    <w:rsid w:val="00C54EF4"/>
    <w:rsid w:val="00C55D35"/>
    <w:rsid w:val="00C570FF"/>
    <w:rsid w:val="00C574B0"/>
    <w:rsid w:val="00C57CBF"/>
    <w:rsid w:val="00C60113"/>
    <w:rsid w:val="00C61024"/>
    <w:rsid w:val="00C62794"/>
    <w:rsid w:val="00C629EF"/>
    <w:rsid w:val="00C62FD1"/>
    <w:rsid w:val="00C64691"/>
    <w:rsid w:val="00C654AF"/>
    <w:rsid w:val="00C665FB"/>
    <w:rsid w:val="00C669C0"/>
    <w:rsid w:val="00C67291"/>
    <w:rsid w:val="00C67C5B"/>
    <w:rsid w:val="00C71F2F"/>
    <w:rsid w:val="00C71F92"/>
    <w:rsid w:val="00C721A8"/>
    <w:rsid w:val="00C72586"/>
    <w:rsid w:val="00C729FE"/>
    <w:rsid w:val="00C73041"/>
    <w:rsid w:val="00C73DBE"/>
    <w:rsid w:val="00C741B4"/>
    <w:rsid w:val="00C75930"/>
    <w:rsid w:val="00C763B8"/>
    <w:rsid w:val="00C775B1"/>
    <w:rsid w:val="00C80858"/>
    <w:rsid w:val="00C8087E"/>
    <w:rsid w:val="00C80888"/>
    <w:rsid w:val="00C80B91"/>
    <w:rsid w:val="00C80CEE"/>
    <w:rsid w:val="00C81DBE"/>
    <w:rsid w:val="00C82CCF"/>
    <w:rsid w:val="00C82DC7"/>
    <w:rsid w:val="00C83110"/>
    <w:rsid w:val="00C841DA"/>
    <w:rsid w:val="00C84DC0"/>
    <w:rsid w:val="00C85361"/>
    <w:rsid w:val="00C86077"/>
    <w:rsid w:val="00C863C6"/>
    <w:rsid w:val="00C86DBC"/>
    <w:rsid w:val="00C90EE2"/>
    <w:rsid w:val="00C91191"/>
    <w:rsid w:val="00C918C1"/>
    <w:rsid w:val="00C91EF6"/>
    <w:rsid w:val="00C92942"/>
    <w:rsid w:val="00C92C24"/>
    <w:rsid w:val="00C92C84"/>
    <w:rsid w:val="00C93C00"/>
    <w:rsid w:val="00C941F8"/>
    <w:rsid w:val="00C948B5"/>
    <w:rsid w:val="00C9490A"/>
    <w:rsid w:val="00C9493D"/>
    <w:rsid w:val="00C949B1"/>
    <w:rsid w:val="00C95FF4"/>
    <w:rsid w:val="00C96CC6"/>
    <w:rsid w:val="00C96DC5"/>
    <w:rsid w:val="00C972BE"/>
    <w:rsid w:val="00CA0EC8"/>
    <w:rsid w:val="00CA1BC5"/>
    <w:rsid w:val="00CA1C39"/>
    <w:rsid w:val="00CA1D9B"/>
    <w:rsid w:val="00CA2121"/>
    <w:rsid w:val="00CA2DBA"/>
    <w:rsid w:val="00CA3511"/>
    <w:rsid w:val="00CA3BCD"/>
    <w:rsid w:val="00CA46E6"/>
    <w:rsid w:val="00CA599D"/>
    <w:rsid w:val="00CA73E6"/>
    <w:rsid w:val="00CA74FF"/>
    <w:rsid w:val="00CA7F05"/>
    <w:rsid w:val="00CB0A22"/>
    <w:rsid w:val="00CB107C"/>
    <w:rsid w:val="00CB22D7"/>
    <w:rsid w:val="00CB2872"/>
    <w:rsid w:val="00CB3248"/>
    <w:rsid w:val="00CB44B6"/>
    <w:rsid w:val="00CB6E95"/>
    <w:rsid w:val="00CB6EF5"/>
    <w:rsid w:val="00CB761E"/>
    <w:rsid w:val="00CC0D7B"/>
    <w:rsid w:val="00CC1B09"/>
    <w:rsid w:val="00CC1C7E"/>
    <w:rsid w:val="00CC2D2E"/>
    <w:rsid w:val="00CC2D45"/>
    <w:rsid w:val="00CC5341"/>
    <w:rsid w:val="00CC677C"/>
    <w:rsid w:val="00CC6A2F"/>
    <w:rsid w:val="00CC6D25"/>
    <w:rsid w:val="00CC779F"/>
    <w:rsid w:val="00CC7CA0"/>
    <w:rsid w:val="00CD03AE"/>
    <w:rsid w:val="00CD098B"/>
    <w:rsid w:val="00CD1C9F"/>
    <w:rsid w:val="00CD2409"/>
    <w:rsid w:val="00CD3340"/>
    <w:rsid w:val="00CD389E"/>
    <w:rsid w:val="00CD3A7B"/>
    <w:rsid w:val="00CD424F"/>
    <w:rsid w:val="00CD42D3"/>
    <w:rsid w:val="00CD455E"/>
    <w:rsid w:val="00CD574A"/>
    <w:rsid w:val="00CD7C7B"/>
    <w:rsid w:val="00CD7DE8"/>
    <w:rsid w:val="00CE0452"/>
    <w:rsid w:val="00CE0974"/>
    <w:rsid w:val="00CE10E0"/>
    <w:rsid w:val="00CE12AE"/>
    <w:rsid w:val="00CE173A"/>
    <w:rsid w:val="00CE18D0"/>
    <w:rsid w:val="00CE1A0D"/>
    <w:rsid w:val="00CE30E9"/>
    <w:rsid w:val="00CE425A"/>
    <w:rsid w:val="00CE478A"/>
    <w:rsid w:val="00CE77BC"/>
    <w:rsid w:val="00CE7A41"/>
    <w:rsid w:val="00CE7EC0"/>
    <w:rsid w:val="00CF2EDE"/>
    <w:rsid w:val="00CF32B9"/>
    <w:rsid w:val="00CF3844"/>
    <w:rsid w:val="00CF45AF"/>
    <w:rsid w:val="00CF4E5B"/>
    <w:rsid w:val="00CF57E7"/>
    <w:rsid w:val="00CF5F22"/>
    <w:rsid w:val="00CF6E9B"/>
    <w:rsid w:val="00CF7F3B"/>
    <w:rsid w:val="00D003A9"/>
    <w:rsid w:val="00D0041F"/>
    <w:rsid w:val="00D00AAC"/>
    <w:rsid w:val="00D00B35"/>
    <w:rsid w:val="00D00E2B"/>
    <w:rsid w:val="00D021EB"/>
    <w:rsid w:val="00D06109"/>
    <w:rsid w:val="00D0628B"/>
    <w:rsid w:val="00D06560"/>
    <w:rsid w:val="00D06B49"/>
    <w:rsid w:val="00D0743E"/>
    <w:rsid w:val="00D07A67"/>
    <w:rsid w:val="00D07C30"/>
    <w:rsid w:val="00D07E23"/>
    <w:rsid w:val="00D10CC0"/>
    <w:rsid w:val="00D11407"/>
    <w:rsid w:val="00D11946"/>
    <w:rsid w:val="00D119D5"/>
    <w:rsid w:val="00D12B83"/>
    <w:rsid w:val="00D13077"/>
    <w:rsid w:val="00D130A3"/>
    <w:rsid w:val="00D1328E"/>
    <w:rsid w:val="00D13B5B"/>
    <w:rsid w:val="00D14368"/>
    <w:rsid w:val="00D14618"/>
    <w:rsid w:val="00D154CF"/>
    <w:rsid w:val="00D1797D"/>
    <w:rsid w:val="00D20921"/>
    <w:rsid w:val="00D209D7"/>
    <w:rsid w:val="00D2147B"/>
    <w:rsid w:val="00D21671"/>
    <w:rsid w:val="00D21B79"/>
    <w:rsid w:val="00D21BA4"/>
    <w:rsid w:val="00D23E0A"/>
    <w:rsid w:val="00D255AE"/>
    <w:rsid w:val="00D265ED"/>
    <w:rsid w:val="00D267A1"/>
    <w:rsid w:val="00D26A81"/>
    <w:rsid w:val="00D27066"/>
    <w:rsid w:val="00D27603"/>
    <w:rsid w:val="00D27C21"/>
    <w:rsid w:val="00D303A4"/>
    <w:rsid w:val="00D30834"/>
    <w:rsid w:val="00D31928"/>
    <w:rsid w:val="00D32FC8"/>
    <w:rsid w:val="00D33114"/>
    <w:rsid w:val="00D33294"/>
    <w:rsid w:val="00D33996"/>
    <w:rsid w:val="00D34215"/>
    <w:rsid w:val="00D343F3"/>
    <w:rsid w:val="00D3595E"/>
    <w:rsid w:val="00D3682E"/>
    <w:rsid w:val="00D37044"/>
    <w:rsid w:val="00D374DA"/>
    <w:rsid w:val="00D40248"/>
    <w:rsid w:val="00D4028F"/>
    <w:rsid w:val="00D40532"/>
    <w:rsid w:val="00D413B4"/>
    <w:rsid w:val="00D414BD"/>
    <w:rsid w:val="00D42AAB"/>
    <w:rsid w:val="00D43401"/>
    <w:rsid w:val="00D434F8"/>
    <w:rsid w:val="00D463E7"/>
    <w:rsid w:val="00D47304"/>
    <w:rsid w:val="00D508AB"/>
    <w:rsid w:val="00D51661"/>
    <w:rsid w:val="00D51B9C"/>
    <w:rsid w:val="00D51CB2"/>
    <w:rsid w:val="00D5238C"/>
    <w:rsid w:val="00D53AAC"/>
    <w:rsid w:val="00D54906"/>
    <w:rsid w:val="00D55906"/>
    <w:rsid w:val="00D56E3B"/>
    <w:rsid w:val="00D570DA"/>
    <w:rsid w:val="00D57FC1"/>
    <w:rsid w:val="00D60A60"/>
    <w:rsid w:val="00D61347"/>
    <w:rsid w:val="00D619A9"/>
    <w:rsid w:val="00D62360"/>
    <w:rsid w:val="00D6285A"/>
    <w:rsid w:val="00D62BA0"/>
    <w:rsid w:val="00D62C70"/>
    <w:rsid w:val="00D63AAD"/>
    <w:rsid w:val="00D63BB3"/>
    <w:rsid w:val="00D64DD9"/>
    <w:rsid w:val="00D64F79"/>
    <w:rsid w:val="00D66DA6"/>
    <w:rsid w:val="00D674CA"/>
    <w:rsid w:val="00D67ED3"/>
    <w:rsid w:val="00D7018F"/>
    <w:rsid w:val="00D706CD"/>
    <w:rsid w:val="00D70D45"/>
    <w:rsid w:val="00D71457"/>
    <w:rsid w:val="00D721C5"/>
    <w:rsid w:val="00D725EC"/>
    <w:rsid w:val="00D7313F"/>
    <w:rsid w:val="00D73B2B"/>
    <w:rsid w:val="00D73FC5"/>
    <w:rsid w:val="00D7401E"/>
    <w:rsid w:val="00D742E1"/>
    <w:rsid w:val="00D7534F"/>
    <w:rsid w:val="00D76435"/>
    <w:rsid w:val="00D77521"/>
    <w:rsid w:val="00D77A24"/>
    <w:rsid w:val="00D816EF"/>
    <w:rsid w:val="00D81F1E"/>
    <w:rsid w:val="00D82AB3"/>
    <w:rsid w:val="00D8327F"/>
    <w:rsid w:val="00D833DD"/>
    <w:rsid w:val="00D84BA7"/>
    <w:rsid w:val="00D84DA1"/>
    <w:rsid w:val="00D857D6"/>
    <w:rsid w:val="00D857FA"/>
    <w:rsid w:val="00D85CBF"/>
    <w:rsid w:val="00D86610"/>
    <w:rsid w:val="00D87EDA"/>
    <w:rsid w:val="00D90020"/>
    <w:rsid w:val="00D9044C"/>
    <w:rsid w:val="00D90E54"/>
    <w:rsid w:val="00D91737"/>
    <w:rsid w:val="00D920E0"/>
    <w:rsid w:val="00D9256E"/>
    <w:rsid w:val="00D93095"/>
    <w:rsid w:val="00D93616"/>
    <w:rsid w:val="00D9379B"/>
    <w:rsid w:val="00D938C9"/>
    <w:rsid w:val="00D94525"/>
    <w:rsid w:val="00D94759"/>
    <w:rsid w:val="00D9481C"/>
    <w:rsid w:val="00D94DF1"/>
    <w:rsid w:val="00D950B7"/>
    <w:rsid w:val="00D96940"/>
    <w:rsid w:val="00DA0FCA"/>
    <w:rsid w:val="00DA15B7"/>
    <w:rsid w:val="00DA1A10"/>
    <w:rsid w:val="00DA1CC8"/>
    <w:rsid w:val="00DA435B"/>
    <w:rsid w:val="00DA48AF"/>
    <w:rsid w:val="00DA4F92"/>
    <w:rsid w:val="00DA5333"/>
    <w:rsid w:val="00DA5A00"/>
    <w:rsid w:val="00DA72CD"/>
    <w:rsid w:val="00DA74CC"/>
    <w:rsid w:val="00DB0236"/>
    <w:rsid w:val="00DB3E96"/>
    <w:rsid w:val="00DB6102"/>
    <w:rsid w:val="00DB678D"/>
    <w:rsid w:val="00DB68EC"/>
    <w:rsid w:val="00DB6DD6"/>
    <w:rsid w:val="00DC0874"/>
    <w:rsid w:val="00DC12DA"/>
    <w:rsid w:val="00DC132F"/>
    <w:rsid w:val="00DC1CDF"/>
    <w:rsid w:val="00DC21A5"/>
    <w:rsid w:val="00DC2460"/>
    <w:rsid w:val="00DC2D3E"/>
    <w:rsid w:val="00DC458E"/>
    <w:rsid w:val="00DC5C45"/>
    <w:rsid w:val="00DC6D63"/>
    <w:rsid w:val="00DD322A"/>
    <w:rsid w:val="00DD4792"/>
    <w:rsid w:val="00DD6A3D"/>
    <w:rsid w:val="00DD6AE6"/>
    <w:rsid w:val="00DD6D07"/>
    <w:rsid w:val="00DD6F85"/>
    <w:rsid w:val="00DD7278"/>
    <w:rsid w:val="00DD7A2D"/>
    <w:rsid w:val="00DD7ACA"/>
    <w:rsid w:val="00DE0067"/>
    <w:rsid w:val="00DE0DB1"/>
    <w:rsid w:val="00DE190A"/>
    <w:rsid w:val="00DE1C30"/>
    <w:rsid w:val="00DE2A17"/>
    <w:rsid w:val="00DE4A26"/>
    <w:rsid w:val="00DE5B1D"/>
    <w:rsid w:val="00DE75BB"/>
    <w:rsid w:val="00DE77FA"/>
    <w:rsid w:val="00DE7896"/>
    <w:rsid w:val="00DE7DF5"/>
    <w:rsid w:val="00DF2529"/>
    <w:rsid w:val="00DF3E36"/>
    <w:rsid w:val="00DF7B96"/>
    <w:rsid w:val="00E007CC"/>
    <w:rsid w:val="00E00A49"/>
    <w:rsid w:val="00E02A9D"/>
    <w:rsid w:val="00E02BFD"/>
    <w:rsid w:val="00E0304D"/>
    <w:rsid w:val="00E03767"/>
    <w:rsid w:val="00E03875"/>
    <w:rsid w:val="00E03AAC"/>
    <w:rsid w:val="00E03C13"/>
    <w:rsid w:val="00E03F71"/>
    <w:rsid w:val="00E05B90"/>
    <w:rsid w:val="00E05D2B"/>
    <w:rsid w:val="00E05FD1"/>
    <w:rsid w:val="00E06071"/>
    <w:rsid w:val="00E10AEB"/>
    <w:rsid w:val="00E113AA"/>
    <w:rsid w:val="00E11701"/>
    <w:rsid w:val="00E124C3"/>
    <w:rsid w:val="00E13B0D"/>
    <w:rsid w:val="00E14E5D"/>
    <w:rsid w:val="00E15EA6"/>
    <w:rsid w:val="00E177C9"/>
    <w:rsid w:val="00E17CC0"/>
    <w:rsid w:val="00E20104"/>
    <w:rsid w:val="00E20160"/>
    <w:rsid w:val="00E21FB8"/>
    <w:rsid w:val="00E24E08"/>
    <w:rsid w:val="00E25461"/>
    <w:rsid w:val="00E25B31"/>
    <w:rsid w:val="00E26370"/>
    <w:rsid w:val="00E26570"/>
    <w:rsid w:val="00E27247"/>
    <w:rsid w:val="00E3048F"/>
    <w:rsid w:val="00E30DF9"/>
    <w:rsid w:val="00E31B05"/>
    <w:rsid w:val="00E35A2D"/>
    <w:rsid w:val="00E360CB"/>
    <w:rsid w:val="00E365C1"/>
    <w:rsid w:val="00E37058"/>
    <w:rsid w:val="00E41015"/>
    <w:rsid w:val="00E411AF"/>
    <w:rsid w:val="00E4184A"/>
    <w:rsid w:val="00E420FD"/>
    <w:rsid w:val="00E425F5"/>
    <w:rsid w:val="00E437EB"/>
    <w:rsid w:val="00E43BC6"/>
    <w:rsid w:val="00E4562F"/>
    <w:rsid w:val="00E4573B"/>
    <w:rsid w:val="00E47182"/>
    <w:rsid w:val="00E50F11"/>
    <w:rsid w:val="00E5154B"/>
    <w:rsid w:val="00E517A0"/>
    <w:rsid w:val="00E5214C"/>
    <w:rsid w:val="00E529E5"/>
    <w:rsid w:val="00E55642"/>
    <w:rsid w:val="00E60009"/>
    <w:rsid w:val="00E60F53"/>
    <w:rsid w:val="00E625CD"/>
    <w:rsid w:val="00E6311C"/>
    <w:rsid w:val="00E63202"/>
    <w:rsid w:val="00E6471A"/>
    <w:rsid w:val="00E648E2"/>
    <w:rsid w:val="00E64A24"/>
    <w:rsid w:val="00E64C3B"/>
    <w:rsid w:val="00E65165"/>
    <w:rsid w:val="00E651CC"/>
    <w:rsid w:val="00E66C17"/>
    <w:rsid w:val="00E6728E"/>
    <w:rsid w:val="00E700F2"/>
    <w:rsid w:val="00E7017A"/>
    <w:rsid w:val="00E70ED3"/>
    <w:rsid w:val="00E70F40"/>
    <w:rsid w:val="00E71C1C"/>
    <w:rsid w:val="00E7226E"/>
    <w:rsid w:val="00E72D94"/>
    <w:rsid w:val="00E72FCB"/>
    <w:rsid w:val="00E73FCE"/>
    <w:rsid w:val="00E740FF"/>
    <w:rsid w:val="00E741EA"/>
    <w:rsid w:val="00E742D0"/>
    <w:rsid w:val="00E74747"/>
    <w:rsid w:val="00E747D5"/>
    <w:rsid w:val="00E74CCA"/>
    <w:rsid w:val="00E75C98"/>
    <w:rsid w:val="00E7644F"/>
    <w:rsid w:val="00E774EB"/>
    <w:rsid w:val="00E80B26"/>
    <w:rsid w:val="00E819B7"/>
    <w:rsid w:val="00E81A64"/>
    <w:rsid w:val="00E823FF"/>
    <w:rsid w:val="00E82C51"/>
    <w:rsid w:val="00E83ECA"/>
    <w:rsid w:val="00E847B0"/>
    <w:rsid w:val="00E84921"/>
    <w:rsid w:val="00E85333"/>
    <w:rsid w:val="00E879B9"/>
    <w:rsid w:val="00E87BEB"/>
    <w:rsid w:val="00E87E3E"/>
    <w:rsid w:val="00E90BA3"/>
    <w:rsid w:val="00E91E37"/>
    <w:rsid w:val="00E92809"/>
    <w:rsid w:val="00E9316A"/>
    <w:rsid w:val="00E931B4"/>
    <w:rsid w:val="00E93269"/>
    <w:rsid w:val="00E93FFD"/>
    <w:rsid w:val="00E95C17"/>
    <w:rsid w:val="00E96332"/>
    <w:rsid w:val="00E96347"/>
    <w:rsid w:val="00E963D7"/>
    <w:rsid w:val="00E96586"/>
    <w:rsid w:val="00E97177"/>
    <w:rsid w:val="00E9764A"/>
    <w:rsid w:val="00E978CA"/>
    <w:rsid w:val="00E97C26"/>
    <w:rsid w:val="00E97F1E"/>
    <w:rsid w:val="00EA0846"/>
    <w:rsid w:val="00EA10CE"/>
    <w:rsid w:val="00EA1BA6"/>
    <w:rsid w:val="00EA2122"/>
    <w:rsid w:val="00EA2A26"/>
    <w:rsid w:val="00EA382C"/>
    <w:rsid w:val="00EA450E"/>
    <w:rsid w:val="00EA5689"/>
    <w:rsid w:val="00EA5AB1"/>
    <w:rsid w:val="00EA5D6D"/>
    <w:rsid w:val="00EA667E"/>
    <w:rsid w:val="00EB064C"/>
    <w:rsid w:val="00EB11D9"/>
    <w:rsid w:val="00EB2094"/>
    <w:rsid w:val="00EB2D1B"/>
    <w:rsid w:val="00EB405E"/>
    <w:rsid w:val="00EB4672"/>
    <w:rsid w:val="00EB47E5"/>
    <w:rsid w:val="00EB4F71"/>
    <w:rsid w:val="00EB6574"/>
    <w:rsid w:val="00EC11D0"/>
    <w:rsid w:val="00EC1316"/>
    <w:rsid w:val="00EC28D3"/>
    <w:rsid w:val="00EC2BAC"/>
    <w:rsid w:val="00EC2C38"/>
    <w:rsid w:val="00EC3558"/>
    <w:rsid w:val="00EC48F5"/>
    <w:rsid w:val="00EC61AD"/>
    <w:rsid w:val="00EC778F"/>
    <w:rsid w:val="00EC7D75"/>
    <w:rsid w:val="00EC7F28"/>
    <w:rsid w:val="00ED137A"/>
    <w:rsid w:val="00ED1751"/>
    <w:rsid w:val="00ED23D3"/>
    <w:rsid w:val="00ED3FD3"/>
    <w:rsid w:val="00ED5C87"/>
    <w:rsid w:val="00ED637D"/>
    <w:rsid w:val="00ED727D"/>
    <w:rsid w:val="00ED77EC"/>
    <w:rsid w:val="00EE1AD3"/>
    <w:rsid w:val="00EE20E6"/>
    <w:rsid w:val="00EE42C1"/>
    <w:rsid w:val="00EE4A0F"/>
    <w:rsid w:val="00EE4C22"/>
    <w:rsid w:val="00EE56BB"/>
    <w:rsid w:val="00EE6651"/>
    <w:rsid w:val="00EE7324"/>
    <w:rsid w:val="00EE7457"/>
    <w:rsid w:val="00EF0589"/>
    <w:rsid w:val="00EF062D"/>
    <w:rsid w:val="00EF1430"/>
    <w:rsid w:val="00EF158B"/>
    <w:rsid w:val="00EF22A7"/>
    <w:rsid w:val="00EF2D6E"/>
    <w:rsid w:val="00EF51E1"/>
    <w:rsid w:val="00EF7BB3"/>
    <w:rsid w:val="00EF7F81"/>
    <w:rsid w:val="00F006B3"/>
    <w:rsid w:val="00F00871"/>
    <w:rsid w:val="00F00D83"/>
    <w:rsid w:val="00F01301"/>
    <w:rsid w:val="00F02FD3"/>
    <w:rsid w:val="00F04D6E"/>
    <w:rsid w:val="00F0513B"/>
    <w:rsid w:val="00F06026"/>
    <w:rsid w:val="00F06646"/>
    <w:rsid w:val="00F06829"/>
    <w:rsid w:val="00F06BDA"/>
    <w:rsid w:val="00F06DD9"/>
    <w:rsid w:val="00F074D4"/>
    <w:rsid w:val="00F07859"/>
    <w:rsid w:val="00F07BDE"/>
    <w:rsid w:val="00F07D60"/>
    <w:rsid w:val="00F11406"/>
    <w:rsid w:val="00F11647"/>
    <w:rsid w:val="00F15D5F"/>
    <w:rsid w:val="00F205AE"/>
    <w:rsid w:val="00F206F7"/>
    <w:rsid w:val="00F20A12"/>
    <w:rsid w:val="00F20C83"/>
    <w:rsid w:val="00F21D5D"/>
    <w:rsid w:val="00F2207C"/>
    <w:rsid w:val="00F236CE"/>
    <w:rsid w:val="00F23C36"/>
    <w:rsid w:val="00F24646"/>
    <w:rsid w:val="00F24C7B"/>
    <w:rsid w:val="00F26D12"/>
    <w:rsid w:val="00F27EC3"/>
    <w:rsid w:val="00F306C0"/>
    <w:rsid w:val="00F3289E"/>
    <w:rsid w:val="00F3506B"/>
    <w:rsid w:val="00F3561F"/>
    <w:rsid w:val="00F35AF8"/>
    <w:rsid w:val="00F35CDB"/>
    <w:rsid w:val="00F363CB"/>
    <w:rsid w:val="00F37D4C"/>
    <w:rsid w:val="00F4039E"/>
    <w:rsid w:val="00F40E23"/>
    <w:rsid w:val="00F419DB"/>
    <w:rsid w:val="00F441A3"/>
    <w:rsid w:val="00F45656"/>
    <w:rsid w:val="00F46FED"/>
    <w:rsid w:val="00F4770E"/>
    <w:rsid w:val="00F47804"/>
    <w:rsid w:val="00F51299"/>
    <w:rsid w:val="00F51737"/>
    <w:rsid w:val="00F54682"/>
    <w:rsid w:val="00F54AF7"/>
    <w:rsid w:val="00F54D00"/>
    <w:rsid w:val="00F54D78"/>
    <w:rsid w:val="00F56174"/>
    <w:rsid w:val="00F601B0"/>
    <w:rsid w:val="00F602B8"/>
    <w:rsid w:val="00F60DA7"/>
    <w:rsid w:val="00F619D2"/>
    <w:rsid w:val="00F62977"/>
    <w:rsid w:val="00F62E1D"/>
    <w:rsid w:val="00F6350B"/>
    <w:rsid w:val="00F63C3C"/>
    <w:rsid w:val="00F63FDB"/>
    <w:rsid w:val="00F64FEF"/>
    <w:rsid w:val="00F65DC7"/>
    <w:rsid w:val="00F67604"/>
    <w:rsid w:val="00F7093C"/>
    <w:rsid w:val="00F70AB6"/>
    <w:rsid w:val="00F73B22"/>
    <w:rsid w:val="00F73FBE"/>
    <w:rsid w:val="00F7525A"/>
    <w:rsid w:val="00F75668"/>
    <w:rsid w:val="00F75D35"/>
    <w:rsid w:val="00F75D99"/>
    <w:rsid w:val="00F75E86"/>
    <w:rsid w:val="00F76DF9"/>
    <w:rsid w:val="00F80824"/>
    <w:rsid w:val="00F812F8"/>
    <w:rsid w:val="00F82865"/>
    <w:rsid w:val="00F82ECB"/>
    <w:rsid w:val="00F82F38"/>
    <w:rsid w:val="00F831FC"/>
    <w:rsid w:val="00F857C8"/>
    <w:rsid w:val="00F862A6"/>
    <w:rsid w:val="00F873C4"/>
    <w:rsid w:val="00F87DFB"/>
    <w:rsid w:val="00F9194B"/>
    <w:rsid w:val="00F94325"/>
    <w:rsid w:val="00F94B78"/>
    <w:rsid w:val="00F961E1"/>
    <w:rsid w:val="00F974FF"/>
    <w:rsid w:val="00F975D6"/>
    <w:rsid w:val="00F977F0"/>
    <w:rsid w:val="00F97FE2"/>
    <w:rsid w:val="00FA07C9"/>
    <w:rsid w:val="00FA0C2B"/>
    <w:rsid w:val="00FA139C"/>
    <w:rsid w:val="00FA2031"/>
    <w:rsid w:val="00FA2E7B"/>
    <w:rsid w:val="00FA31A4"/>
    <w:rsid w:val="00FA4AA0"/>
    <w:rsid w:val="00FA5757"/>
    <w:rsid w:val="00FA67D3"/>
    <w:rsid w:val="00FA6963"/>
    <w:rsid w:val="00FA70FE"/>
    <w:rsid w:val="00FA7B57"/>
    <w:rsid w:val="00FB003C"/>
    <w:rsid w:val="00FB0779"/>
    <w:rsid w:val="00FB105C"/>
    <w:rsid w:val="00FB113D"/>
    <w:rsid w:val="00FB170C"/>
    <w:rsid w:val="00FB2DE8"/>
    <w:rsid w:val="00FB3216"/>
    <w:rsid w:val="00FB3368"/>
    <w:rsid w:val="00FB4485"/>
    <w:rsid w:val="00FB4AF6"/>
    <w:rsid w:val="00FB5161"/>
    <w:rsid w:val="00FB5C2E"/>
    <w:rsid w:val="00FB7D53"/>
    <w:rsid w:val="00FC0E3F"/>
    <w:rsid w:val="00FC0F3D"/>
    <w:rsid w:val="00FC11CB"/>
    <w:rsid w:val="00FC1C62"/>
    <w:rsid w:val="00FC2FA3"/>
    <w:rsid w:val="00FC3692"/>
    <w:rsid w:val="00FC3E60"/>
    <w:rsid w:val="00FC4545"/>
    <w:rsid w:val="00FC476E"/>
    <w:rsid w:val="00FC4D00"/>
    <w:rsid w:val="00FC4DEC"/>
    <w:rsid w:val="00FC56D5"/>
    <w:rsid w:val="00FC577E"/>
    <w:rsid w:val="00FC65AC"/>
    <w:rsid w:val="00FC7022"/>
    <w:rsid w:val="00FC7844"/>
    <w:rsid w:val="00FC78B1"/>
    <w:rsid w:val="00FD1E21"/>
    <w:rsid w:val="00FD2339"/>
    <w:rsid w:val="00FD26B2"/>
    <w:rsid w:val="00FD4679"/>
    <w:rsid w:val="00FD4F38"/>
    <w:rsid w:val="00FD5178"/>
    <w:rsid w:val="00FD5404"/>
    <w:rsid w:val="00FD5770"/>
    <w:rsid w:val="00FD6A67"/>
    <w:rsid w:val="00FD6DA3"/>
    <w:rsid w:val="00FD6E4E"/>
    <w:rsid w:val="00FD7334"/>
    <w:rsid w:val="00FE1546"/>
    <w:rsid w:val="00FE1F4D"/>
    <w:rsid w:val="00FE1F57"/>
    <w:rsid w:val="00FE385B"/>
    <w:rsid w:val="00FE4592"/>
    <w:rsid w:val="00FE5981"/>
    <w:rsid w:val="00FE78FD"/>
    <w:rsid w:val="00FE7941"/>
    <w:rsid w:val="00FF0388"/>
    <w:rsid w:val="00FF1032"/>
    <w:rsid w:val="00FF1DFB"/>
    <w:rsid w:val="00FF27F1"/>
    <w:rsid w:val="00FF2A80"/>
    <w:rsid w:val="00FF362F"/>
    <w:rsid w:val="00FF428F"/>
    <w:rsid w:val="00FF4A64"/>
    <w:rsid w:val="00FF5B1F"/>
    <w:rsid w:val="00FF6773"/>
    <w:rsid w:val="00FF7351"/>
    <w:rsid w:val="00FF75FF"/>
    <w:rsid w:val="00FF7ABC"/>
    <w:rsid w:val="00FF7DD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Normal">
    <w:name w:val="Normal"/>
    <w:qFormat/>
    <w:rsid w:val="004B65B9"/>
    <w:pPr>
      <w:spacing w:after="200" w:line="276" w:lineRule="auto"/>
    </w:pPr>
    <w:rPr>
      <w:lang w:eastAsia="en-US"/>
    </w:rPr>
  </w:style>
  <w:style w:type="paragraph" w:styleId="Heading1">
    <w:name w:val="heading 1"/>
    <w:aliases w:val="NEA1,intoduction,Chapter Hdg"/>
    <w:basedOn w:val="Normal"/>
    <w:next w:val="Normal"/>
    <w:link w:val="Heading1Char"/>
    <w:uiPriority w:val="99"/>
    <w:qFormat/>
    <w:rsid w:val="00210B55"/>
    <w:pPr>
      <w:keepNext/>
      <w:pageBreakBefore/>
      <w:spacing w:before="240" w:after="240" w:line="240" w:lineRule="auto"/>
      <w:jc w:val="center"/>
      <w:outlineLvl w:val="0"/>
    </w:pPr>
    <w:rPr>
      <w:rFonts w:ascii="Times New Roman" w:eastAsia="Times New Roman" w:hAnsi="Times New Roman"/>
      <w:b/>
      <w:bCs/>
      <w:iCs/>
      <w:caps/>
      <w:sz w:val="28"/>
      <w:szCs w:val="24"/>
    </w:rPr>
  </w:style>
  <w:style w:type="paragraph" w:styleId="Heading2">
    <w:name w:val="heading 2"/>
    <w:basedOn w:val="Normal"/>
    <w:next w:val="Normal"/>
    <w:link w:val="Heading2Char"/>
    <w:uiPriority w:val="99"/>
    <w:qFormat/>
    <w:rsid w:val="00210B55"/>
    <w:pPr>
      <w:keepNext/>
      <w:spacing w:before="240" w:after="240" w:line="240" w:lineRule="auto"/>
      <w:jc w:val="center"/>
      <w:outlineLvl w:val="1"/>
    </w:pPr>
    <w:rPr>
      <w:rFonts w:ascii="Times New Roman" w:eastAsia="Times New Roman" w:hAnsi="Times New Roman"/>
      <w:b/>
      <w:bCs/>
      <w:caps/>
      <w:sz w:val="24"/>
      <w:szCs w:val="20"/>
    </w:rPr>
  </w:style>
  <w:style w:type="paragraph" w:styleId="Heading3">
    <w:name w:val="heading 3"/>
    <w:basedOn w:val="Normal"/>
    <w:next w:val="Normal"/>
    <w:link w:val="Heading3Char"/>
    <w:uiPriority w:val="99"/>
    <w:qFormat/>
    <w:rsid w:val="00210B55"/>
    <w:pPr>
      <w:keepNext/>
      <w:numPr>
        <w:ilvl w:val="2"/>
        <w:numId w:val="7"/>
      </w:numPr>
      <w:spacing w:before="240" w:after="240" w:line="240" w:lineRule="auto"/>
      <w:ind w:left="1440"/>
      <w:outlineLvl w:val="2"/>
    </w:pPr>
    <w:rPr>
      <w:rFonts w:ascii="Times New Roman" w:eastAsia="Times New Roman" w:hAnsi="Times New Roman"/>
      <w:b/>
      <w:sz w:val="24"/>
      <w:szCs w:val="20"/>
    </w:rPr>
  </w:style>
  <w:style w:type="paragraph" w:styleId="Heading4">
    <w:name w:val="heading 4"/>
    <w:basedOn w:val="Normal"/>
    <w:next w:val="Normal"/>
    <w:link w:val="Heading4Char"/>
    <w:uiPriority w:val="99"/>
    <w:qFormat/>
    <w:rsid w:val="00210B55"/>
    <w:pPr>
      <w:keepNext/>
      <w:numPr>
        <w:ilvl w:val="3"/>
        <w:numId w:val="7"/>
      </w:numPr>
      <w:spacing w:before="240" w:after="240" w:line="240" w:lineRule="auto"/>
      <w:jc w:val="both"/>
      <w:outlineLvl w:val="3"/>
    </w:pPr>
    <w:rPr>
      <w:rFonts w:ascii="Times New Roman" w:eastAsia="Times New Roman" w:hAnsi="Times New Roman"/>
      <w:b/>
      <w:bCs/>
      <w:i/>
      <w:sz w:val="24"/>
      <w:szCs w:val="18"/>
      <w:u w:val="single"/>
    </w:rPr>
  </w:style>
  <w:style w:type="paragraph" w:styleId="Heading5">
    <w:name w:val="heading 5"/>
    <w:aliases w:val="NEA5"/>
    <w:basedOn w:val="Normal"/>
    <w:next w:val="Normal"/>
    <w:link w:val="Heading5Char"/>
    <w:uiPriority w:val="99"/>
    <w:qFormat/>
    <w:rsid w:val="00210B55"/>
    <w:pPr>
      <w:keepNext/>
      <w:numPr>
        <w:ilvl w:val="4"/>
        <w:numId w:val="7"/>
      </w:numPr>
      <w:spacing w:after="0" w:line="240" w:lineRule="auto"/>
      <w:jc w:val="center"/>
      <w:outlineLvl w:val="4"/>
    </w:pPr>
    <w:rPr>
      <w:rFonts w:ascii="Times New Roman" w:eastAsia="Times New Roman" w:hAnsi="Times New Roman"/>
      <w:b/>
      <w:bCs/>
      <w:sz w:val="24"/>
      <w:szCs w:val="24"/>
    </w:rPr>
  </w:style>
  <w:style w:type="paragraph" w:styleId="Heading6">
    <w:name w:val="heading 6"/>
    <w:basedOn w:val="Normal"/>
    <w:next w:val="Normal"/>
    <w:link w:val="Heading6Char"/>
    <w:uiPriority w:val="99"/>
    <w:qFormat/>
    <w:rsid w:val="00210B55"/>
    <w:pPr>
      <w:keepNext/>
      <w:numPr>
        <w:ilvl w:val="5"/>
        <w:numId w:val="7"/>
      </w:numPr>
      <w:spacing w:after="0" w:line="240" w:lineRule="auto"/>
      <w:jc w:val="both"/>
      <w:outlineLvl w:val="5"/>
    </w:pPr>
    <w:rPr>
      <w:rFonts w:ascii="Times New Roman" w:eastAsia="Times New Roman" w:hAnsi="Times New Roman"/>
      <w:b/>
      <w:bCs/>
      <w:i/>
      <w:iCs/>
      <w:sz w:val="24"/>
      <w:szCs w:val="24"/>
      <w:lang w:val="en-US"/>
    </w:rPr>
  </w:style>
  <w:style w:type="paragraph" w:styleId="Heading7">
    <w:name w:val="heading 7"/>
    <w:basedOn w:val="Normal"/>
    <w:next w:val="Normal"/>
    <w:link w:val="Heading7Char"/>
    <w:uiPriority w:val="99"/>
    <w:qFormat/>
    <w:rsid w:val="00210B55"/>
    <w:pPr>
      <w:keepNext/>
      <w:numPr>
        <w:ilvl w:val="6"/>
        <w:numId w:val="7"/>
      </w:numPr>
      <w:spacing w:after="0" w:line="240" w:lineRule="auto"/>
      <w:jc w:val="both"/>
      <w:outlineLvl w:val="6"/>
    </w:pPr>
    <w:rPr>
      <w:rFonts w:ascii="Times New Roman" w:eastAsia="Times New Roman" w:hAnsi="Times New Roman"/>
      <w:b/>
      <w:sz w:val="36"/>
      <w:szCs w:val="20"/>
    </w:rPr>
  </w:style>
  <w:style w:type="paragraph" w:styleId="Heading8">
    <w:name w:val="heading 8"/>
    <w:basedOn w:val="Normal"/>
    <w:next w:val="Normal"/>
    <w:link w:val="Heading8Char"/>
    <w:uiPriority w:val="99"/>
    <w:qFormat/>
    <w:rsid w:val="00210B55"/>
    <w:pPr>
      <w:keepNext/>
      <w:numPr>
        <w:ilvl w:val="7"/>
        <w:numId w:val="7"/>
      </w:numPr>
      <w:spacing w:after="0" w:line="240" w:lineRule="auto"/>
      <w:jc w:val="both"/>
      <w:outlineLvl w:val="7"/>
    </w:pPr>
    <w:rPr>
      <w:rFonts w:ascii="Times New Roman" w:eastAsia="Times New Roman" w:hAnsi="Times New Roman"/>
      <w:sz w:val="36"/>
      <w:szCs w:val="20"/>
      <w:lang w:val="en-US"/>
    </w:rPr>
  </w:style>
  <w:style w:type="paragraph" w:styleId="Heading9">
    <w:name w:val="heading 9"/>
    <w:basedOn w:val="Normal"/>
    <w:next w:val="Normal"/>
    <w:link w:val="Heading9Char"/>
    <w:uiPriority w:val="99"/>
    <w:qFormat/>
    <w:rsid w:val="00210B55"/>
    <w:pPr>
      <w:keepNext/>
      <w:numPr>
        <w:ilvl w:val="8"/>
        <w:numId w:val="7"/>
      </w:numPr>
      <w:spacing w:after="0" w:line="240" w:lineRule="auto"/>
      <w:jc w:val="both"/>
      <w:outlineLvl w:val="8"/>
    </w:pPr>
    <w:rPr>
      <w:rFonts w:ascii="Times New Roman" w:eastAsia="Times New Roman" w:hAnsi="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EA1 Char,intoduction Char,Chapter Hdg Char"/>
    <w:basedOn w:val="DefaultParagraphFont"/>
    <w:link w:val="Heading1"/>
    <w:uiPriority w:val="99"/>
    <w:locked/>
    <w:rsid w:val="00210B55"/>
    <w:rPr>
      <w:rFonts w:ascii="Times New Roman" w:hAnsi="Times New Roman" w:cs="Times New Roman"/>
      <w:b/>
      <w:bCs/>
      <w:iCs/>
      <w:caps/>
      <w:sz w:val="24"/>
      <w:szCs w:val="24"/>
    </w:rPr>
  </w:style>
  <w:style w:type="character" w:customStyle="1" w:styleId="Heading2Char">
    <w:name w:val="Heading 2 Char"/>
    <w:basedOn w:val="DefaultParagraphFont"/>
    <w:link w:val="Heading2"/>
    <w:uiPriority w:val="99"/>
    <w:locked/>
    <w:rsid w:val="00210B55"/>
    <w:rPr>
      <w:rFonts w:ascii="Times New Roman" w:hAnsi="Times New Roman" w:cs="Times New Roman"/>
      <w:b/>
      <w:bCs/>
      <w:caps/>
      <w:sz w:val="20"/>
      <w:szCs w:val="20"/>
    </w:rPr>
  </w:style>
  <w:style w:type="character" w:customStyle="1" w:styleId="Heading3Char">
    <w:name w:val="Heading 3 Char"/>
    <w:basedOn w:val="DefaultParagraphFont"/>
    <w:link w:val="Heading3"/>
    <w:uiPriority w:val="99"/>
    <w:locked/>
    <w:rsid w:val="00210B55"/>
    <w:rPr>
      <w:rFonts w:ascii="Times New Roman" w:eastAsia="Times New Roman" w:hAnsi="Times New Roman"/>
      <w:b/>
      <w:sz w:val="24"/>
      <w:szCs w:val="20"/>
      <w:lang w:eastAsia="en-US"/>
    </w:rPr>
  </w:style>
  <w:style w:type="character" w:customStyle="1" w:styleId="Heading4Char">
    <w:name w:val="Heading 4 Char"/>
    <w:basedOn w:val="DefaultParagraphFont"/>
    <w:link w:val="Heading4"/>
    <w:uiPriority w:val="99"/>
    <w:locked/>
    <w:rsid w:val="00210B55"/>
    <w:rPr>
      <w:rFonts w:ascii="Times New Roman" w:eastAsia="Times New Roman" w:hAnsi="Times New Roman"/>
      <w:b/>
      <w:bCs/>
      <w:i/>
      <w:sz w:val="24"/>
      <w:szCs w:val="18"/>
      <w:u w:val="single"/>
      <w:lang w:eastAsia="en-US"/>
    </w:rPr>
  </w:style>
  <w:style w:type="character" w:customStyle="1" w:styleId="Heading5Char">
    <w:name w:val="Heading 5 Char"/>
    <w:aliases w:val="NEA5 Char"/>
    <w:basedOn w:val="DefaultParagraphFont"/>
    <w:link w:val="Heading5"/>
    <w:uiPriority w:val="99"/>
    <w:locked/>
    <w:rsid w:val="00210B55"/>
    <w:rPr>
      <w:rFonts w:ascii="Times New Roman" w:eastAsia="Times New Roman" w:hAnsi="Times New Roman"/>
      <w:b/>
      <w:bCs/>
      <w:sz w:val="24"/>
      <w:szCs w:val="24"/>
      <w:lang w:eastAsia="en-US"/>
    </w:rPr>
  </w:style>
  <w:style w:type="character" w:customStyle="1" w:styleId="Heading6Char">
    <w:name w:val="Heading 6 Char"/>
    <w:basedOn w:val="DefaultParagraphFont"/>
    <w:link w:val="Heading6"/>
    <w:uiPriority w:val="99"/>
    <w:locked/>
    <w:rsid w:val="00210B55"/>
    <w:rPr>
      <w:rFonts w:ascii="Times New Roman" w:eastAsia="Times New Roman" w:hAnsi="Times New Roman"/>
      <w:b/>
      <w:bCs/>
      <w:i/>
      <w:iCs/>
      <w:sz w:val="24"/>
      <w:szCs w:val="24"/>
      <w:lang w:val="en-US" w:eastAsia="en-US"/>
    </w:rPr>
  </w:style>
  <w:style w:type="character" w:customStyle="1" w:styleId="Heading7Char">
    <w:name w:val="Heading 7 Char"/>
    <w:basedOn w:val="DefaultParagraphFont"/>
    <w:link w:val="Heading7"/>
    <w:uiPriority w:val="99"/>
    <w:locked/>
    <w:rsid w:val="00210B55"/>
    <w:rPr>
      <w:rFonts w:ascii="Times New Roman" w:eastAsia="Times New Roman" w:hAnsi="Times New Roman"/>
      <w:b/>
      <w:sz w:val="36"/>
      <w:szCs w:val="20"/>
      <w:lang w:eastAsia="en-US"/>
    </w:rPr>
  </w:style>
  <w:style w:type="character" w:customStyle="1" w:styleId="Heading8Char">
    <w:name w:val="Heading 8 Char"/>
    <w:basedOn w:val="DefaultParagraphFont"/>
    <w:link w:val="Heading8"/>
    <w:uiPriority w:val="99"/>
    <w:locked/>
    <w:rsid w:val="00210B55"/>
    <w:rPr>
      <w:rFonts w:ascii="Times New Roman" w:eastAsia="Times New Roman" w:hAnsi="Times New Roman"/>
      <w:sz w:val="36"/>
      <w:szCs w:val="20"/>
      <w:lang w:val="en-US" w:eastAsia="en-US"/>
    </w:rPr>
  </w:style>
  <w:style w:type="character" w:customStyle="1" w:styleId="Heading9Char">
    <w:name w:val="Heading 9 Char"/>
    <w:basedOn w:val="DefaultParagraphFont"/>
    <w:link w:val="Heading9"/>
    <w:uiPriority w:val="99"/>
    <w:locked/>
    <w:rsid w:val="00210B55"/>
    <w:rPr>
      <w:rFonts w:ascii="Times New Roman" w:eastAsia="Times New Roman" w:hAnsi="Times New Roman"/>
      <w:b/>
      <w:sz w:val="36"/>
      <w:szCs w:val="20"/>
      <w:lang w:eastAsia="en-US"/>
    </w:rPr>
  </w:style>
  <w:style w:type="paragraph" w:customStyle="1" w:styleId="Char">
    <w:name w:val="Char"/>
    <w:basedOn w:val="Normal"/>
    <w:uiPriority w:val="99"/>
    <w:rsid w:val="00210B55"/>
    <w:pPr>
      <w:spacing w:after="160" w:line="240" w:lineRule="exact"/>
    </w:pPr>
    <w:rPr>
      <w:rFonts w:ascii="Tahoma" w:eastAsia="Times New Roman" w:hAnsi="Tahoma"/>
      <w:sz w:val="20"/>
      <w:szCs w:val="20"/>
      <w:lang w:val="en-US"/>
    </w:rPr>
  </w:style>
  <w:style w:type="paragraph" w:customStyle="1" w:styleId="Lenteliuduomenims">
    <w:name w:val="Lenteliu duomenims"/>
    <w:basedOn w:val="Normal"/>
    <w:link w:val="LenteliuduomenimsChar"/>
    <w:uiPriority w:val="99"/>
    <w:rsid w:val="00210B55"/>
    <w:pPr>
      <w:spacing w:after="0" w:line="240" w:lineRule="auto"/>
    </w:pPr>
    <w:rPr>
      <w:rFonts w:ascii="Times New Roman" w:hAnsi="Times New Roman"/>
      <w:sz w:val="24"/>
      <w:szCs w:val="20"/>
      <w:lang w:eastAsia="lt-LT"/>
    </w:rPr>
  </w:style>
  <w:style w:type="character" w:customStyle="1" w:styleId="LenteliuduomenimsChar">
    <w:name w:val="Lenteliu duomenims Char"/>
    <w:link w:val="Lenteliuduomenims"/>
    <w:uiPriority w:val="99"/>
    <w:locked/>
    <w:rsid w:val="00210B55"/>
    <w:rPr>
      <w:rFonts w:ascii="Times New Roman" w:hAnsi="Times New Roman"/>
      <w:sz w:val="24"/>
    </w:rPr>
  </w:style>
  <w:style w:type="paragraph" w:customStyle="1" w:styleId="Lentpavad">
    <w:name w:val="Lent pavad"/>
    <w:basedOn w:val="BodyText"/>
    <w:link w:val="LentpavadChar"/>
    <w:uiPriority w:val="99"/>
    <w:rsid w:val="00210B55"/>
    <w:pPr>
      <w:spacing w:before="120" w:after="100" w:afterAutospacing="1"/>
      <w:ind w:firstLine="0"/>
      <w:jc w:val="center"/>
    </w:pPr>
    <w:rPr>
      <w:rFonts w:eastAsia="Calibri"/>
      <w:b/>
      <w:szCs w:val="20"/>
      <w:lang w:eastAsia="lt-LT"/>
    </w:rPr>
  </w:style>
  <w:style w:type="paragraph" w:styleId="BodyText">
    <w:name w:val="Body Text"/>
    <w:aliases w:val="Body Text1"/>
    <w:basedOn w:val="Normal"/>
    <w:link w:val="BodyTextChar"/>
    <w:uiPriority w:val="99"/>
    <w:rsid w:val="00210B55"/>
    <w:pPr>
      <w:spacing w:after="0" w:line="240" w:lineRule="auto"/>
      <w:ind w:firstLine="720"/>
      <w:jc w:val="both"/>
    </w:pPr>
    <w:rPr>
      <w:rFonts w:ascii="Times New Roman" w:eastAsia="Times New Roman" w:hAnsi="Times New Roman"/>
      <w:color w:val="000000"/>
      <w:sz w:val="24"/>
      <w:szCs w:val="24"/>
    </w:rPr>
  </w:style>
  <w:style w:type="character" w:customStyle="1" w:styleId="BodyTextChar">
    <w:name w:val="Body Text Char"/>
    <w:aliases w:val="Body Text1 Char"/>
    <w:basedOn w:val="DefaultParagraphFont"/>
    <w:link w:val="BodyText"/>
    <w:uiPriority w:val="99"/>
    <w:locked/>
    <w:rsid w:val="00210B55"/>
    <w:rPr>
      <w:rFonts w:ascii="Times New Roman" w:hAnsi="Times New Roman" w:cs="Times New Roman"/>
      <w:color w:val="000000"/>
      <w:sz w:val="24"/>
      <w:szCs w:val="24"/>
    </w:rPr>
  </w:style>
  <w:style w:type="character" w:customStyle="1" w:styleId="LentpavadChar">
    <w:name w:val="Lent pavad Char"/>
    <w:link w:val="Lentpavad"/>
    <w:uiPriority w:val="99"/>
    <w:locked/>
    <w:rsid w:val="00210B55"/>
    <w:rPr>
      <w:rFonts w:ascii="Times New Roman" w:hAnsi="Times New Roman"/>
      <w:b/>
      <w:color w:val="000000"/>
      <w:sz w:val="24"/>
    </w:rPr>
  </w:style>
  <w:style w:type="character" w:styleId="Hyperlink">
    <w:name w:val="Hyperlink"/>
    <w:basedOn w:val="DefaultParagraphFont"/>
    <w:uiPriority w:val="99"/>
    <w:rsid w:val="00210B55"/>
    <w:rPr>
      <w:rFonts w:cs="Times New Roman"/>
      <w:color w:val="0000FF"/>
      <w:u w:val="single"/>
    </w:rPr>
  </w:style>
  <w:style w:type="paragraph" w:styleId="TOC1">
    <w:name w:val="toc 1"/>
    <w:basedOn w:val="Normal"/>
    <w:next w:val="Normal"/>
    <w:autoRedefine/>
    <w:uiPriority w:val="39"/>
    <w:rsid w:val="00210B55"/>
    <w:pPr>
      <w:spacing w:before="120" w:after="120" w:line="240" w:lineRule="auto"/>
    </w:pPr>
    <w:rPr>
      <w:rFonts w:ascii="Times New Roman" w:eastAsia="Times New Roman" w:hAnsi="Times New Roman"/>
      <w:b/>
      <w:bCs/>
      <w:caps/>
      <w:color w:val="000080"/>
      <w:sz w:val="20"/>
      <w:szCs w:val="20"/>
    </w:rPr>
  </w:style>
  <w:style w:type="paragraph" w:styleId="TOC2">
    <w:name w:val="toc 2"/>
    <w:basedOn w:val="Normal"/>
    <w:next w:val="Normal"/>
    <w:autoRedefine/>
    <w:uiPriority w:val="39"/>
    <w:rsid w:val="00210B55"/>
    <w:pPr>
      <w:spacing w:after="0" w:line="240" w:lineRule="auto"/>
      <w:ind w:left="240"/>
    </w:pPr>
    <w:rPr>
      <w:rFonts w:ascii="Times New Roman" w:eastAsia="Times New Roman" w:hAnsi="Times New Roman"/>
      <w:smallCaps/>
      <w:color w:val="000080"/>
      <w:sz w:val="20"/>
      <w:szCs w:val="20"/>
    </w:rPr>
  </w:style>
  <w:style w:type="paragraph" w:styleId="BodyTextIndent2">
    <w:name w:val="Body Text Indent 2"/>
    <w:basedOn w:val="Normal"/>
    <w:link w:val="BodyTextIndent2Char"/>
    <w:uiPriority w:val="99"/>
    <w:rsid w:val="00210B55"/>
    <w:pPr>
      <w:spacing w:after="0" w:line="240" w:lineRule="auto"/>
      <w:ind w:firstLine="720"/>
      <w:jc w:val="both"/>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locked/>
    <w:rsid w:val="00210B55"/>
    <w:rPr>
      <w:rFonts w:ascii="Times New Roman" w:hAnsi="Times New Roman" w:cs="Times New Roman"/>
      <w:sz w:val="24"/>
      <w:szCs w:val="24"/>
    </w:rPr>
  </w:style>
  <w:style w:type="paragraph" w:styleId="Title">
    <w:name w:val="Title"/>
    <w:basedOn w:val="Normal"/>
    <w:link w:val="TitleChar"/>
    <w:uiPriority w:val="99"/>
    <w:qFormat/>
    <w:rsid w:val="00210B55"/>
    <w:pPr>
      <w:spacing w:after="0" w:line="240" w:lineRule="auto"/>
      <w:ind w:firstLine="720"/>
      <w:jc w:val="center"/>
    </w:pPr>
    <w:rPr>
      <w:rFonts w:ascii="Times New Roman" w:eastAsia="Times New Roman" w:hAnsi="Times New Roman"/>
      <w:b/>
      <w:bCs/>
      <w:sz w:val="24"/>
      <w:szCs w:val="24"/>
    </w:rPr>
  </w:style>
  <w:style w:type="character" w:customStyle="1" w:styleId="TitleChar">
    <w:name w:val="Title Char"/>
    <w:basedOn w:val="DefaultParagraphFont"/>
    <w:link w:val="Title"/>
    <w:uiPriority w:val="99"/>
    <w:locked/>
    <w:rsid w:val="00210B55"/>
    <w:rPr>
      <w:rFonts w:ascii="Times New Roman" w:hAnsi="Times New Roman" w:cs="Times New Roman"/>
      <w:b/>
      <w:bCs/>
      <w:sz w:val="24"/>
      <w:szCs w:val="24"/>
    </w:rPr>
  </w:style>
  <w:style w:type="paragraph" w:styleId="NormalWeb">
    <w:name w:val="Normal (Web)"/>
    <w:basedOn w:val="Normal"/>
    <w:link w:val="NormalWebChar"/>
    <w:uiPriority w:val="99"/>
    <w:rsid w:val="00210B55"/>
    <w:pPr>
      <w:spacing w:before="100" w:beforeAutospacing="1" w:after="100" w:afterAutospacing="1" w:line="240" w:lineRule="auto"/>
      <w:ind w:firstLine="720"/>
      <w:jc w:val="both"/>
    </w:pPr>
    <w:rPr>
      <w:rFonts w:ascii="Arial Unicode MS" w:eastAsia="Arial Unicode MS" w:hAnsi="Arial Unicode MS"/>
      <w:sz w:val="24"/>
      <w:szCs w:val="20"/>
      <w:lang w:val="en-GB" w:eastAsia="lt-LT"/>
    </w:rPr>
  </w:style>
  <w:style w:type="paragraph" w:styleId="Caption">
    <w:name w:val="caption"/>
    <w:aliases w:val="Lentelė"/>
    <w:basedOn w:val="Normal"/>
    <w:next w:val="Normal"/>
    <w:link w:val="CaptionChar"/>
    <w:uiPriority w:val="99"/>
    <w:qFormat/>
    <w:rsid w:val="00210B55"/>
    <w:pPr>
      <w:spacing w:after="0" w:line="240" w:lineRule="auto"/>
      <w:ind w:firstLine="720"/>
      <w:jc w:val="right"/>
    </w:pPr>
    <w:rPr>
      <w:rFonts w:ascii="Times New Roman" w:hAnsi="Times New Roman"/>
      <w:sz w:val="24"/>
      <w:szCs w:val="20"/>
      <w:lang w:eastAsia="lt-LT"/>
    </w:rPr>
  </w:style>
  <w:style w:type="character" w:customStyle="1" w:styleId="CaptionChar">
    <w:name w:val="Caption Char"/>
    <w:aliases w:val="Lentelė Char"/>
    <w:link w:val="Caption"/>
    <w:uiPriority w:val="99"/>
    <w:locked/>
    <w:rsid w:val="00210B55"/>
    <w:rPr>
      <w:rFonts w:ascii="Times New Roman" w:hAnsi="Times New Roman"/>
      <w:sz w:val="24"/>
    </w:rPr>
  </w:style>
  <w:style w:type="character" w:styleId="PageNumber">
    <w:name w:val="page number"/>
    <w:basedOn w:val="DefaultParagraphFont"/>
    <w:uiPriority w:val="99"/>
    <w:rsid w:val="00210B55"/>
    <w:rPr>
      <w:rFonts w:cs="Times New Roman"/>
    </w:rPr>
  </w:style>
  <w:style w:type="paragraph" w:styleId="Footer">
    <w:name w:val="footer"/>
    <w:basedOn w:val="Normal"/>
    <w:link w:val="FooterChar"/>
    <w:uiPriority w:val="99"/>
    <w:rsid w:val="00210B55"/>
    <w:pPr>
      <w:tabs>
        <w:tab w:val="center" w:pos="4320"/>
        <w:tab w:val="right" w:pos="8640"/>
      </w:tabs>
      <w:spacing w:after="0" w:line="240" w:lineRule="auto"/>
      <w:ind w:firstLine="720"/>
      <w:jc w:val="both"/>
    </w:pPr>
    <w:rPr>
      <w:rFonts w:ascii="Times New Roman" w:eastAsia="Times New Roman" w:hAnsi="Times New Roman"/>
      <w:sz w:val="24"/>
      <w:szCs w:val="20"/>
      <w:lang w:val="en-US"/>
    </w:rPr>
  </w:style>
  <w:style w:type="character" w:customStyle="1" w:styleId="FooterChar">
    <w:name w:val="Footer Char"/>
    <w:basedOn w:val="DefaultParagraphFont"/>
    <w:link w:val="Footer"/>
    <w:uiPriority w:val="99"/>
    <w:locked/>
    <w:rsid w:val="00210B55"/>
    <w:rPr>
      <w:rFonts w:ascii="Times New Roman" w:hAnsi="Times New Roman" w:cs="Times New Roman"/>
      <w:sz w:val="20"/>
      <w:szCs w:val="20"/>
      <w:lang w:val="en-US"/>
    </w:rPr>
  </w:style>
  <w:style w:type="paragraph" w:styleId="BodyTextIndent3">
    <w:name w:val="Body Text Indent 3"/>
    <w:basedOn w:val="Normal"/>
    <w:link w:val="BodyTextIndent3Char"/>
    <w:uiPriority w:val="99"/>
    <w:rsid w:val="00210B55"/>
    <w:pPr>
      <w:shd w:val="clear" w:color="auto" w:fill="FFFFFF"/>
      <w:spacing w:after="0" w:line="240" w:lineRule="auto"/>
      <w:ind w:firstLine="720"/>
      <w:jc w:val="both"/>
    </w:pPr>
    <w:rPr>
      <w:rFonts w:ascii="Times New Roman" w:eastAsia="Times New Roman" w:hAnsi="Times New Roman"/>
      <w:sz w:val="24"/>
      <w:szCs w:val="20"/>
    </w:rPr>
  </w:style>
  <w:style w:type="character" w:customStyle="1" w:styleId="BodyTextIndent3Char">
    <w:name w:val="Body Text Indent 3 Char"/>
    <w:basedOn w:val="DefaultParagraphFont"/>
    <w:link w:val="BodyTextIndent3"/>
    <w:uiPriority w:val="99"/>
    <w:locked/>
    <w:rsid w:val="00210B55"/>
    <w:rPr>
      <w:rFonts w:ascii="Times New Roman" w:hAnsi="Times New Roman" w:cs="Times New Roman"/>
      <w:sz w:val="20"/>
      <w:szCs w:val="20"/>
      <w:shd w:val="clear" w:color="auto" w:fill="FFFFFF"/>
    </w:rPr>
  </w:style>
  <w:style w:type="paragraph" w:customStyle="1" w:styleId="Teksto">
    <w:name w:val="Teksto"/>
    <w:basedOn w:val="Normal"/>
    <w:link w:val="TekstoChar"/>
    <w:uiPriority w:val="99"/>
    <w:rsid w:val="00210B55"/>
    <w:pPr>
      <w:spacing w:after="0" w:line="240" w:lineRule="auto"/>
      <w:ind w:firstLine="720"/>
      <w:jc w:val="both"/>
    </w:pPr>
    <w:rPr>
      <w:rFonts w:ascii="Times New Roman" w:hAnsi="Times New Roman"/>
      <w:sz w:val="24"/>
      <w:szCs w:val="20"/>
      <w:lang w:eastAsia="lt-LT"/>
    </w:rPr>
  </w:style>
  <w:style w:type="character" w:customStyle="1" w:styleId="TekstoChar">
    <w:name w:val="Teksto Char"/>
    <w:link w:val="Teksto"/>
    <w:uiPriority w:val="99"/>
    <w:locked/>
    <w:rsid w:val="00210B55"/>
    <w:rPr>
      <w:rFonts w:ascii="Times New Roman" w:hAnsi="Times New Roman"/>
      <w:sz w:val="24"/>
    </w:rPr>
  </w:style>
  <w:style w:type="character" w:styleId="Strong">
    <w:name w:val="Strong"/>
    <w:basedOn w:val="DefaultParagraphFont"/>
    <w:uiPriority w:val="99"/>
    <w:qFormat/>
    <w:rsid w:val="00210B55"/>
    <w:rPr>
      <w:rFonts w:cs="Times New Roman"/>
      <w:b/>
    </w:rPr>
  </w:style>
  <w:style w:type="character" w:styleId="Emphasis">
    <w:name w:val="Emphasis"/>
    <w:basedOn w:val="DefaultParagraphFont"/>
    <w:uiPriority w:val="99"/>
    <w:qFormat/>
    <w:rsid w:val="00210B55"/>
    <w:rPr>
      <w:rFonts w:cs="Times New Roman"/>
      <w:i/>
    </w:rPr>
  </w:style>
  <w:style w:type="paragraph" w:customStyle="1" w:styleId="adjustright">
    <w:name w:val="adjustright"/>
    <w:uiPriority w:val="99"/>
    <w:rsid w:val="00210B55"/>
    <w:rPr>
      <w:rFonts w:ascii="Arial" w:eastAsia="Times New Roman" w:hAnsi="Arial"/>
      <w:sz w:val="24"/>
      <w:szCs w:val="20"/>
      <w:lang w:val="en-US" w:eastAsia="en-US"/>
    </w:rPr>
  </w:style>
  <w:style w:type="paragraph" w:customStyle="1" w:styleId="Tekstui">
    <w:name w:val="Tekstui"/>
    <w:uiPriority w:val="99"/>
    <w:rsid w:val="00210B55"/>
    <w:pPr>
      <w:ind w:firstLine="720"/>
      <w:jc w:val="both"/>
    </w:pPr>
    <w:rPr>
      <w:rFonts w:ascii="Times New Roman" w:eastAsia="Times New Roman" w:hAnsi="Times New Roman"/>
      <w:sz w:val="24"/>
      <w:szCs w:val="20"/>
      <w:lang w:eastAsia="en-US"/>
    </w:rPr>
  </w:style>
  <w:style w:type="paragraph" w:customStyle="1" w:styleId="Textbeitrauku">
    <w:name w:val="Text_be itrauku"/>
    <w:basedOn w:val="Teksto"/>
    <w:uiPriority w:val="99"/>
    <w:rsid w:val="00210B55"/>
    <w:pPr>
      <w:ind w:firstLine="0"/>
    </w:pPr>
    <w:rPr>
      <w:szCs w:val="22"/>
    </w:rPr>
  </w:style>
  <w:style w:type="paragraph" w:styleId="BodyTextIndent">
    <w:name w:val="Body Text Indent"/>
    <w:basedOn w:val="Normal"/>
    <w:link w:val="BodyTextIndentChar"/>
    <w:uiPriority w:val="99"/>
    <w:rsid w:val="00210B55"/>
    <w:pPr>
      <w:spacing w:after="0" w:line="240" w:lineRule="auto"/>
      <w:ind w:firstLine="720"/>
      <w:jc w:val="both"/>
    </w:pPr>
    <w:rPr>
      <w:rFonts w:ascii="Times New Roman" w:eastAsia="Times New Roman" w:hAnsi="Times New Roman"/>
      <w:sz w:val="24"/>
      <w:szCs w:val="18"/>
    </w:rPr>
  </w:style>
  <w:style w:type="character" w:customStyle="1" w:styleId="BodyTextIndentChar">
    <w:name w:val="Body Text Indent Char"/>
    <w:basedOn w:val="DefaultParagraphFont"/>
    <w:link w:val="BodyTextIndent"/>
    <w:uiPriority w:val="99"/>
    <w:locked/>
    <w:rsid w:val="00210B55"/>
    <w:rPr>
      <w:rFonts w:ascii="Times New Roman" w:hAnsi="Times New Roman" w:cs="Times New Roman"/>
      <w:sz w:val="18"/>
      <w:szCs w:val="18"/>
    </w:rPr>
  </w:style>
  <w:style w:type="character" w:styleId="HTMLTypewriter">
    <w:name w:val="HTML Typewriter"/>
    <w:basedOn w:val="DefaultParagraphFont"/>
    <w:uiPriority w:val="99"/>
    <w:rsid w:val="00210B55"/>
    <w:rPr>
      <w:rFonts w:ascii="Arial Unicode MS" w:eastAsia="Arial Unicode MS" w:hAnsi="Arial Unicode MS" w:cs="Times New Roman"/>
      <w:sz w:val="20"/>
    </w:rPr>
  </w:style>
  <w:style w:type="paragraph" w:styleId="BodyText2">
    <w:name w:val="Body Text 2"/>
    <w:basedOn w:val="Normal"/>
    <w:link w:val="BodyText2Char"/>
    <w:uiPriority w:val="99"/>
    <w:rsid w:val="00210B55"/>
    <w:pPr>
      <w:spacing w:after="0" w:line="240" w:lineRule="auto"/>
      <w:jc w:val="both"/>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locked/>
    <w:rsid w:val="00210B55"/>
    <w:rPr>
      <w:rFonts w:ascii="Times New Roman" w:hAnsi="Times New Roman" w:cs="Times New Roman"/>
      <w:sz w:val="24"/>
      <w:szCs w:val="24"/>
    </w:rPr>
  </w:style>
  <w:style w:type="paragraph" w:customStyle="1" w:styleId="Lentelei">
    <w:name w:val="Lentelei"/>
    <w:basedOn w:val="Normal"/>
    <w:uiPriority w:val="99"/>
    <w:rsid w:val="00210B55"/>
    <w:pPr>
      <w:spacing w:after="0" w:line="240" w:lineRule="auto"/>
    </w:pPr>
    <w:rPr>
      <w:rFonts w:ascii="Times New Roman" w:eastAsia="Times New Roman" w:hAnsi="Times New Roman"/>
      <w:sz w:val="20"/>
      <w:szCs w:val="24"/>
      <w:lang w:eastAsia="lt-LT"/>
    </w:rPr>
  </w:style>
  <w:style w:type="paragraph" w:styleId="PlainText">
    <w:name w:val="Plain Text"/>
    <w:basedOn w:val="Normal"/>
    <w:link w:val="PlainTextChar"/>
    <w:uiPriority w:val="99"/>
    <w:rsid w:val="00210B55"/>
    <w:pPr>
      <w:spacing w:after="0" w:line="240" w:lineRule="auto"/>
      <w:ind w:firstLine="720"/>
      <w:jc w:val="both"/>
    </w:pPr>
    <w:rPr>
      <w:rFonts w:ascii="Courier New" w:eastAsia="Times New Roman" w:hAnsi="Courier New"/>
      <w:sz w:val="20"/>
      <w:szCs w:val="20"/>
      <w:lang w:val="en-GB"/>
    </w:rPr>
  </w:style>
  <w:style w:type="character" w:customStyle="1" w:styleId="PlainTextChar">
    <w:name w:val="Plain Text Char"/>
    <w:basedOn w:val="DefaultParagraphFont"/>
    <w:link w:val="PlainText"/>
    <w:uiPriority w:val="99"/>
    <w:locked/>
    <w:rsid w:val="00210B55"/>
    <w:rPr>
      <w:rFonts w:ascii="Courier New" w:hAnsi="Courier New" w:cs="Times New Roman"/>
      <w:sz w:val="20"/>
      <w:szCs w:val="20"/>
      <w:lang w:val="en-GB"/>
    </w:rPr>
  </w:style>
  <w:style w:type="paragraph" w:styleId="Header">
    <w:name w:val="header"/>
    <w:basedOn w:val="Normal"/>
    <w:link w:val="HeaderChar"/>
    <w:uiPriority w:val="99"/>
    <w:rsid w:val="00210B55"/>
    <w:pPr>
      <w:tabs>
        <w:tab w:val="center" w:pos="4153"/>
        <w:tab w:val="right" w:pos="8306"/>
      </w:tabs>
      <w:spacing w:after="0" w:line="240" w:lineRule="auto"/>
      <w:ind w:firstLine="720"/>
      <w:jc w:val="both"/>
    </w:pPr>
    <w:rPr>
      <w:rFonts w:ascii="Times New Roman" w:eastAsia="Times New Roman" w:hAnsi="Times New Roman"/>
      <w:sz w:val="24"/>
      <w:szCs w:val="24"/>
    </w:rPr>
  </w:style>
  <w:style w:type="character" w:customStyle="1" w:styleId="HeaderChar">
    <w:name w:val="Header Char"/>
    <w:basedOn w:val="DefaultParagraphFont"/>
    <w:link w:val="Header"/>
    <w:uiPriority w:val="99"/>
    <w:locked/>
    <w:rsid w:val="00210B55"/>
    <w:rPr>
      <w:rFonts w:ascii="Times New Roman" w:hAnsi="Times New Roman" w:cs="Times New Roman"/>
      <w:sz w:val="24"/>
      <w:szCs w:val="24"/>
    </w:rPr>
  </w:style>
  <w:style w:type="paragraph" w:customStyle="1" w:styleId="NormalIndent1">
    <w:name w:val="Normal Indent 1"/>
    <w:basedOn w:val="Normal"/>
    <w:autoRedefine/>
    <w:uiPriority w:val="99"/>
    <w:rsid w:val="00210B55"/>
    <w:pPr>
      <w:spacing w:after="0" w:line="240" w:lineRule="auto"/>
      <w:jc w:val="both"/>
    </w:pPr>
    <w:rPr>
      <w:rFonts w:ascii="Times New Roman" w:eastAsia="Times New Roman" w:hAnsi="Times New Roman"/>
      <w:b/>
      <w:bCs/>
      <w:sz w:val="20"/>
      <w:szCs w:val="20"/>
    </w:rPr>
  </w:style>
  <w:style w:type="paragraph" w:styleId="TOC3">
    <w:name w:val="toc 3"/>
    <w:basedOn w:val="Normal"/>
    <w:next w:val="Normal"/>
    <w:autoRedefine/>
    <w:uiPriority w:val="99"/>
    <w:rsid w:val="00210B55"/>
    <w:pPr>
      <w:spacing w:after="0" w:line="240" w:lineRule="auto"/>
      <w:ind w:left="480"/>
    </w:pPr>
    <w:rPr>
      <w:rFonts w:ascii="Times New Roman" w:eastAsia="Times New Roman" w:hAnsi="Times New Roman"/>
      <w:i/>
      <w:iCs/>
      <w:color w:val="000080"/>
      <w:sz w:val="20"/>
      <w:szCs w:val="20"/>
    </w:rPr>
  </w:style>
  <w:style w:type="paragraph" w:styleId="TOC4">
    <w:name w:val="toc 4"/>
    <w:basedOn w:val="Normal"/>
    <w:next w:val="Normal"/>
    <w:autoRedefine/>
    <w:uiPriority w:val="99"/>
    <w:rsid w:val="00210B55"/>
    <w:pPr>
      <w:spacing w:after="0" w:line="240" w:lineRule="auto"/>
      <w:ind w:left="720"/>
    </w:pPr>
    <w:rPr>
      <w:rFonts w:ascii="Times New Roman" w:eastAsia="Times New Roman" w:hAnsi="Times New Roman"/>
      <w:sz w:val="18"/>
      <w:szCs w:val="18"/>
    </w:rPr>
  </w:style>
  <w:style w:type="paragraph" w:styleId="TOC5">
    <w:name w:val="toc 5"/>
    <w:basedOn w:val="Normal"/>
    <w:next w:val="Normal"/>
    <w:autoRedefine/>
    <w:uiPriority w:val="99"/>
    <w:rsid w:val="00210B55"/>
    <w:pPr>
      <w:spacing w:after="0" w:line="240" w:lineRule="auto"/>
      <w:ind w:left="960"/>
    </w:pPr>
    <w:rPr>
      <w:rFonts w:ascii="Times New Roman" w:eastAsia="Times New Roman" w:hAnsi="Times New Roman"/>
      <w:sz w:val="18"/>
      <w:szCs w:val="18"/>
    </w:rPr>
  </w:style>
  <w:style w:type="paragraph" w:styleId="TOC6">
    <w:name w:val="toc 6"/>
    <w:basedOn w:val="Normal"/>
    <w:next w:val="Normal"/>
    <w:autoRedefine/>
    <w:uiPriority w:val="99"/>
    <w:rsid w:val="00210B55"/>
    <w:pPr>
      <w:spacing w:after="0" w:line="240" w:lineRule="auto"/>
      <w:ind w:left="1200"/>
    </w:pPr>
    <w:rPr>
      <w:rFonts w:ascii="Times New Roman" w:eastAsia="Times New Roman" w:hAnsi="Times New Roman"/>
      <w:sz w:val="18"/>
      <w:szCs w:val="18"/>
    </w:rPr>
  </w:style>
  <w:style w:type="paragraph" w:styleId="TOC7">
    <w:name w:val="toc 7"/>
    <w:basedOn w:val="Normal"/>
    <w:next w:val="Normal"/>
    <w:autoRedefine/>
    <w:uiPriority w:val="99"/>
    <w:rsid w:val="00210B55"/>
    <w:pPr>
      <w:spacing w:after="0" w:line="240" w:lineRule="auto"/>
      <w:ind w:left="1440"/>
    </w:pPr>
    <w:rPr>
      <w:rFonts w:ascii="Times New Roman" w:eastAsia="Times New Roman" w:hAnsi="Times New Roman"/>
      <w:sz w:val="18"/>
      <w:szCs w:val="18"/>
    </w:rPr>
  </w:style>
  <w:style w:type="paragraph" w:styleId="TOC8">
    <w:name w:val="toc 8"/>
    <w:basedOn w:val="Normal"/>
    <w:next w:val="Normal"/>
    <w:autoRedefine/>
    <w:uiPriority w:val="99"/>
    <w:rsid w:val="00210B55"/>
    <w:pPr>
      <w:spacing w:after="0" w:line="240" w:lineRule="auto"/>
      <w:ind w:left="1680"/>
    </w:pPr>
    <w:rPr>
      <w:rFonts w:ascii="Times New Roman" w:eastAsia="Times New Roman" w:hAnsi="Times New Roman"/>
      <w:sz w:val="18"/>
      <w:szCs w:val="18"/>
    </w:rPr>
  </w:style>
  <w:style w:type="paragraph" w:styleId="TOC9">
    <w:name w:val="toc 9"/>
    <w:basedOn w:val="Normal"/>
    <w:next w:val="Normal"/>
    <w:autoRedefine/>
    <w:uiPriority w:val="99"/>
    <w:rsid w:val="00210B55"/>
    <w:pPr>
      <w:spacing w:after="0" w:line="240" w:lineRule="auto"/>
      <w:ind w:left="1920"/>
    </w:pPr>
    <w:rPr>
      <w:rFonts w:ascii="Times New Roman" w:eastAsia="Times New Roman" w:hAnsi="Times New Roman"/>
      <w:sz w:val="18"/>
      <w:szCs w:val="18"/>
    </w:rPr>
  </w:style>
  <w:style w:type="paragraph" w:customStyle="1" w:styleId="prastasis1">
    <w:name w:val="Įprastasis1"/>
    <w:basedOn w:val="Normal"/>
    <w:uiPriority w:val="99"/>
    <w:rsid w:val="00210B55"/>
    <w:pPr>
      <w:spacing w:after="0" w:line="240" w:lineRule="auto"/>
    </w:pPr>
    <w:rPr>
      <w:rFonts w:ascii="TimesLT" w:eastAsia="Times New Roman" w:hAnsi="TimesLT"/>
      <w:sz w:val="28"/>
      <w:szCs w:val="20"/>
    </w:rPr>
  </w:style>
  <w:style w:type="paragraph" w:customStyle="1" w:styleId="Pavad">
    <w:name w:val="Pavad"/>
    <w:basedOn w:val="Normal"/>
    <w:uiPriority w:val="99"/>
    <w:rsid w:val="00210B55"/>
    <w:pPr>
      <w:adjustRightInd w:val="0"/>
      <w:spacing w:after="0" w:line="240" w:lineRule="auto"/>
      <w:jc w:val="center"/>
    </w:pPr>
    <w:rPr>
      <w:rFonts w:ascii="TimesLT" w:eastAsia="Times New Roman" w:hAnsi="TimesLT"/>
      <w:b/>
      <w:bCs/>
      <w:lang w:val="en-US"/>
    </w:rPr>
  </w:style>
  <w:style w:type="paragraph" w:customStyle="1" w:styleId="lentgalva">
    <w:name w:val="lent_galva"/>
    <w:basedOn w:val="Normal"/>
    <w:next w:val="Pavad"/>
    <w:uiPriority w:val="99"/>
    <w:rsid w:val="00210B55"/>
    <w:pPr>
      <w:adjustRightInd w:val="0"/>
      <w:spacing w:after="0" w:line="240" w:lineRule="auto"/>
      <w:jc w:val="center"/>
    </w:pPr>
    <w:rPr>
      <w:rFonts w:ascii="TimesLT" w:eastAsia="Times New Roman" w:hAnsi="TimesLT"/>
      <w:spacing w:val="-15"/>
      <w:sz w:val="12"/>
      <w:szCs w:val="12"/>
      <w:lang w:val="en-US"/>
    </w:rPr>
  </w:style>
  <w:style w:type="character" w:styleId="FollowedHyperlink">
    <w:name w:val="FollowedHyperlink"/>
    <w:basedOn w:val="DefaultParagraphFont"/>
    <w:uiPriority w:val="99"/>
    <w:rsid w:val="00210B55"/>
    <w:rPr>
      <w:rFonts w:cs="Times New Roman"/>
      <w:color w:val="800080"/>
      <w:u w:val="single"/>
    </w:rPr>
  </w:style>
  <w:style w:type="paragraph" w:customStyle="1" w:styleId="lentpav">
    <w:name w:val="lentpav"/>
    <w:basedOn w:val="skyrpav"/>
    <w:uiPriority w:val="99"/>
    <w:rsid w:val="00210B55"/>
    <w:rPr>
      <w:caps w:val="0"/>
      <w:spacing w:val="0"/>
      <w:sz w:val="20"/>
    </w:rPr>
  </w:style>
  <w:style w:type="paragraph" w:customStyle="1" w:styleId="skyrpav">
    <w:name w:val="skyrpav"/>
    <w:basedOn w:val="Normal"/>
    <w:uiPriority w:val="99"/>
    <w:rsid w:val="00210B55"/>
    <w:pPr>
      <w:overflowPunct w:val="0"/>
      <w:autoSpaceDE w:val="0"/>
      <w:autoSpaceDN w:val="0"/>
      <w:adjustRightInd w:val="0"/>
      <w:spacing w:after="0" w:line="240" w:lineRule="auto"/>
      <w:ind w:firstLine="720"/>
      <w:jc w:val="center"/>
      <w:textAlignment w:val="baseline"/>
    </w:pPr>
    <w:rPr>
      <w:rFonts w:ascii="HelveticaLT" w:eastAsia="Times New Roman" w:hAnsi="HelveticaLT"/>
      <w:b/>
      <w:caps/>
      <w:spacing w:val="6"/>
      <w:szCs w:val="20"/>
      <w:lang w:val="en-GB" w:eastAsia="lt-LT"/>
    </w:rPr>
  </w:style>
  <w:style w:type="paragraph" w:styleId="FootnoteText">
    <w:name w:val="footnote text"/>
    <w:aliases w:val="Diagrama"/>
    <w:basedOn w:val="Normal"/>
    <w:link w:val="FootnoteTextChar"/>
    <w:uiPriority w:val="99"/>
    <w:rsid w:val="00210B55"/>
    <w:pPr>
      <w:spacing w:after="0" w:line="240" w:lineRule="auto"/>
    </w:pPr>
    <w:rPr>
      <w:rFonts w:ascii="Times New Roman" w:eastAsia="Times New Roman" w:hAnsi="Times New Roman"/>
      <w:sz w:val="20"/>
      <w:szCs w:val="20"/>
    </w:rPr>
  </w:style>
  <w:style w:type="character" w:customStyle="1" w:styleId="FootnoteTextChar">
    <w:name w:val="Footnote Text Char"/>
    <w:aliases w:val="Diagrama Char"/>
    <w:basedOn w:val="DefaultParagraphFont"/>
    <w:link w:val="FootnoteText"/>
    <w:uiPriority w:val="99"/>
    <w:locked/>
    <w:rsid w:val="00210B55"/>
    <w:rPr>
      <w:rFonts w:ascii="Times New Roman" w:hAnsi="Times New Roman" w:cs="Times New Roman"/>
      <w:sz w:val="20"/>
      <w:szCs w:val="20"/>
    </w:rPr>
  </w:style>
  <w:style w:type="character" w:styleId="FootnoteReference">
    <w:name w:val="footnote reference"/>
    <w:basedOn w:val="DefaultParagraphFont"/>
    <w:uiPriority w:val="99"/>
    <w:rsid w:val="00210B55"/>
    <w:rPr>
      <w:rFonts w:cs="Times New Roman"/>
      <w:vertAlign w:val="superscript"/>
    </w:rPr>
  </w:style>
  <w:style w:type="paragraph" w:customStyle="1" w:styleId="galva9">
    <w:name w:val="galva9"/>
    <w:basedOn w:val="Normal"/>
    <w:uiPriority w:val="99"/>
    <w:rsid w:val="00210B55"/>
    <w:pPr>
      <w:spacing w:before="60" w:after="60" w:line="240" w:lineRule="auto"/>
      <w:ind w:left="-85" w:right="-85"/>
      <w:jc w:val="center"/>
    </w:pPr>
    <w:rPr>
      <w:rFonts w:ascii="Arial" w:eastAsia="Times New Roman" w:hAnsi="Arial"/>
      <w:sz w:val="18"/>
      <w:szCs w:val="20"/>
      <w:lang w:eastAsia="lt-LT"/>
    </w:rPr>
  </w:style>
  <w:style w:type="paragraph" w:customStyle="1" w:styleId="Saltinis">
    <w:name w:val="Saltinis"/>
    <w:basedOn w:val="Tekstui"/>
    <w:uiPriority w:val="99"/>
    <w:rsid w:val="00210B55"/>
    <w:pPr>
      <w:spacing w:before="120" w:after="100" w:afterAutospacing="1"/>
    </w:pPr>
    <w:rPr>
      <w:i/>
      <w:sz w:val="20"/>
    </w:rPr>
  </w:style>
  <w:style w:type="paragraph" w:customStyle="1" w:styleId="galva">
    <w:name w:val="galva"/>
    <w:basedOn w:val="Normal"/>
    <w:uiPriority w:val="99"/>
    <w:rsid w:val="00210B55"/>
    <w:pPr>
      <w:spacing w:before="60" w:after="60" w:line="240" w:lineRule="auto"/>
      <w:ind w:left="-85" w:right="-85"/>
      <w:jc w:val="center"/>
    </w:pPr>
    <w:rPr>
      <w:rFonts w:ascii="Arial" w:eastAsia="Times New Roman" w:hAnsi="Arial"/>
      <w:sz w:val="17"/>
      <w:szCs w:val="20"/>
      <w:lang w:val="en-GB" w:eastAsia="lt-LT"/>
    </w:rPr>
  </w:style>
  <w:style w:type="paragraph" w:customStyle="1" w:styleId="skaiciai">
    <w:name w:val="skaiciai"/>
    <w:basedOn w:val="Normal"/>
    <w:uiPriority w:val="99"/>
    <w:rsid w:val="00210B55"/>
    <w:pPr>
      <w:spacing w:after="0" w:line="240" w:lineRule="auto"/>
      <w:ind w:right="567"/>
      <w:jc w:val="right"/>
    </w:pPr>
    <w:rPr>
      <w:rFonts w:ascii="Arial" w:eastAsia="Times New Roman" w:hAnsi="Arial"/>
      <w:sz w:val="18"/>
      <w:szCs w:val="20"/>
      <w:lang w:val="en-GB" w:eastAsia="lt-LT"/>
    </w:rPr>
  </w:style>
  <w:style w:type="character" w:styleId="CommentReference">
    <w:name w:val="annotation reference"/>
    <w:basedOn w:val="DefaultParagraphFont"/>
    <w:uiPriority w:val="99"/>
    <w:rsid w:val="00210B55"/>
    <w:rPr>
      <w:rFonts w:cs="Times New Roman"/>
      <w:sz w:val="16"/>
    </w:rPr>
  </w:style>
  <w:style w:type="paragraph" w:styleId="CommentText">
    <w:name w:val="annotation text"/>
    <w:basedOn w:val="Normal"/>
    <w:link w:val="CommentTextChar"/>
    <w:uiPriority w:val="99"/>
    <w:rsid w:val="00210B55"/>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locked/>
    <w:rsid w:val="00210B55"/>
    <w:rPr>
      <w:rFonts w:ascii="Times New Roman" w:hAnsi="Times New Roman" w:cs="Times New Roman"/>
      <w:sz w:val="20"/>
      <w:szCs w:val="20"/>
    </w:rPr>
  </w:style>
  <w:style w:type="paragraph" w:customStyle="1" w:styleId="tabletext">
    <w:name w:val="table text"/>
    <w:basedOn w:val="Normal"/>
    <w:uiPriority w:val="99"/>
    <w:rsid w:val="00210B55"/>
    <w:pPr>
      <w:spacing w:before="120" w:after="0" w:line="240" w:lineRule="auto"/>
    </w:pPr>
    <w:rPr>
      <w:rFonts w:ascii="HelveticaLT" w:eastAsia="Times New Roman" w:hAnsi="HelveticaLT"/>
      <w:sz w:val="16"/>
      <w:szCs w:val="20"/>
      <w:lang w:val="en-US" w:eastAsia="lt-LT"/>
    </w:rPr>
  </w:style>
  <w:style w:type="paragraph" w:customStyle="1" w:styleId="0atit">
    <w:name w:val="0atit"/>
    <w:basedOn w:val="1atit"/>
    <w:uiPriority w:val="99"/>
    <w:rsid w:val="00210B55"/>
    <w:pPr>
      <w:ind w:left="57"/>
    </w:pPr>
  </w:style>
  <w:style w:type="paragraph" w:customStyle="1" w:styleId="1atit">
    <w:name w:val="1atit"/>
    <w:basedOn w:val="Normal"/>
    <w:uiPriority w:val="99"/>
    <w:rsid w:val="00210B55"/>
    <w:pPr>
      <w:spacing w:after="0" w:line="240" w:lineRule="auto"/>
      <w:ind w:left="170" w:hanging="57"/>
    </w:pPr>
    <w:rPr>
      <w:rFonts w:ascii="HelveticaLT" w:eastAsia="Times New Roman" w:hAnsi="HelveticaLT"/>
      <w:sz w:val="18"/>
      <w:szCs w:val="20"/>
      <w:lang w:val="en-GB"/>
    </w:rPr>
  </w:style>
  <w:style w:type="paragraph" w:customStyle="1" w:styleId="2atit">
    <w:name w:val="2atit"/>
    <w:basedOn w:val="1atit"/>
    <w:uiPriority w:val="99"/>
    <w:rsid w:val="00210B55"/>
    <w:pPr>
      <w:ind w:left="284"/>
    </w:pPr>
  </w:style>
  <w:style w:type="paragraph" w:customStyle="1" w:styleId="galva1">
    <w:name w:val="galva1"/>
    <w:basedOn w:val="galva"/>
    <w:uiPriority w:val="99"/>
    <w:rsid w:val="00210B55"/>
    <w:pPr>
      <w:spacing w:before="0"/>
    </w:pPr>
    <w:rPr>
      <w:i/>
      <w:lang w:val="lt-LT"/>
    </w:rPr>
  </w:style>
  <w:style w:type="paragraph" w:customStyle="1" w:styleId="Pirmas">
    <w:name w:val="Pirmas"/>
    <w:uiPriority w:val="99"/>
    <w:rsid w:val="00210B55"/>
    <w:pPr>
      <w:pageBreakBefore/>
      <w:spacing w:before="100" w:beforeAutospacing="1" w:after="100" w:afterAutospacing="1"/>
      <w:jc w:val="center"/>
      <w:outlineLvl w:val="0"/>
    </w:pPr>
    <w:rPr>
      <w:rFonts w:ascii="Arial" w:eastAsia="Times New Roman" w:hAnsi="Arial"/>
      <w:b/>
      <w:smallCaps/>
      <w:sz w:val="24"/>
      <w:szCs w:val="20"/>
      <w:lang w:val="en-GB" w:eastAsia="en-US"/>
    </w:rPr>
  </w:style>
  <w:style w:type="paragraph" w:customStyle="1" w:styleId="lentpava">
    <w:name w:val="lentpava"/>
    <w:basedOn w:val="lentpav"/>
    <w:uiPriority w:val="99"/>
    <w:rsid w:val="00210B55"/>
    <w:pPr>
      <w:widowControl w:val="0"/>
      <w:overflowPunct/>
      <w:autoSpaceDE/>
      <w:autoSpaceDN/>
      <w:adjustRightInd/>
      <w:spacing w:before="40"/>
      <w:ind w:firstLine="0"/>
      <w:textAlignment w:val="auto"/>
    </w:pPr>
    <w:rPr>
      <w:rFonts w:ascii="Arial" w:hAnsi="Arial"/>
      <w:b w:val="0"/>
      <w:i/>
      <w:sz w:val="18"/>
    </w:rPr>
  </w:style>
  <w:style w:type="paragraph" w:customStyle="1" w:styleId="Paveikslirlentelitekstas">
    <w:name w:val="Paveikslų ir lentelių tekstas"/>
    <w:basedOn w:val="Normal"/>
    <w:uiPriority w:val="99"/>
    <w:rsid w:val="00210B55"/>
    <w:pPr>
      <w:spacing w:after="0" w:line="240" w:lineRule="auto"/>
    </w:pPr>
    <w:rPr>
      <w:rFonts w:ascii="Times New Roman" w:eastAsia="Times New Roman" w:hAnsi="Times New Roman"/>
      <w:sz w:val="20"/>
      <w:szCs w:val="20"/>
    </w:rPr>
  </w:style>
  <w:style w:type="paragraph" w:customStyle="1" w:styleId="Tikslas">
    <w:name w:val="Tikslas"/>
    <w:basedOn w:val="Normal"/>
    <w:uiPriority w:val="99"/>
    <w:rsid w:val="00210B55"/>
    <w:pPr>
      <w:tabs>
        <w:tab w:val="num" w:pos="576"/>
      </w:tabs>
      <w:spacing w:after="0" w:line="240" w:lineRule="auto"/>
      <w:ind w:left="576" w:hanging="576"/>
      <w:jc w:val="both"/>
      <w:outlineLvl w:val="1"/>
    </w:pPr>
    <w:rPr>
      <w:rFonts w:ascii="Times New Roman" w:eastAsia="Times New Roman" w:hAnsi="Times New Roman"/>
      <w:b/>
      <w:bCs/>
      <w:sz w:val="24"/>
      <w:szCs w:val="24"/>
    </w:rPr>
  </w:style>
  <w:style w:type="paragraph" w:customStyle="1" w:styleId="Prioritetas">
    <w:name w:val="Prioritetas"/>
    <w:basedOn w:val="Normal"/>
    <w:uiPriority w:val="99"/>
    <w:rsid w:val="00210B55"/>
    <w:pPr>
      <w:pBdr>
        <w:top w:val="single" w:sz="4" w:space="1" w:color="auto"/>
        <w:left w:val="single" w:sz="4" w:space="4" w:color="auto"/>
        <w:bottom w:val="single" w:sz="4" w:space="1" w:color="auto"/>
        <w:right w:val="single" w:sz="4" w:space="4" w:color="auto"/>
      </w:pBdr>
      <w:tabs>
        <w:tab w:val="num" w:pos="432"/>
      </w:tabs>
      <w:spacing w:after="0" w:line="240" w:lineRule="auto"/>
      <w:ind w:left="432" w:hanging="432"/>
      <w:jc w:val="center"/>
      <w:outlineLvl w:val="0"/>
    </w:pPr>
    <w:rPr>
      <w:rFonts w:ascii="Times New Roman" w:eastAsia="Times New Roman" w:hAnsi="Times New Roman"/>
      <w:b/>
      <w:caps/>
      <w:sz w:val="24"/>
      <w:szCs w:val="24"/>
    </w:rPr>
  </w:style>
  <w:style w:type="paragraph" w:customStyle="1" w:styleId="Uzdavinys">
    <w:name w:val="Uzdavinys"/>
    <w:basedOn w:val="Normal"/>
    <w:uiPriority w:val="99"/>
    <w:rsid w:val="00210B55"/>
    <w:pPr>
      <w:tabs>
        <w:tab w:val="num" w:pos="1800"/>
      </w:tabs>
      <w:spacing w:after="0" w:line="240" w:lineRule="auto"/>
      <w:ind w:left="1800" w:hanging="720"/>
      <w:jc w:val="both"/>
      <w:outlineLvl w:val="2"/>
    </w:pPr>
    <w:rPr>
      <w:rFonts w:ascii="Times New Roman" w:eastAsia="Times New Roman" w:hAnsi="Times New Roman"/>
      <w:iCs/>
      <w:sz w:val="24"/>
    </w:rPr>
  </w:style>
  <w:style w:type="paragraph" w:customStyle="1" w:styleId="Tikslai-H">
    <w:name w:val="Tikslai-H"/>
    <w:basedOn w:val="Normal"/>
    <w:uiPriority w:val="99"/>
    <w:rsid w:val="00210B55"/>
    <w:pPr>
      <w:spacing w:after="0" w:line="240" w:lineRule="auto"/>
      <w:jc w:val="center"/>
    </w:pPr>
    <w:rPr>
      <w:rFonts w:ascii="Times New Roman" w:eastAsia="Times New Roman" w:hAnsi="Times New Roman"/>
      <w:b/>
      <w:iCs/>
      <w:sz w:val="20"/>
    </w:rPr>
  </w:style>
  <w:style w:type="paragraph" w:customStyle="1" w:styleId="Priemoniutekstas">
    <w:name w:val="Priemoniu tekstas"/>
    <w:basedOn w:val="Normal"/>
    <w:uiPriority w:val="99"/>
    <w:rsid w:val="00210B55"/>
    <w:pPr>
      <w:spacing w:after="0" w:line="240" w:lineRule="auto"/>
    </w:pPr>
    <w:rPr>
      <w:rFonts w:ascii="Times New Roman" w:eastAsia="Times New Roman" w:hAnsi="Times New Roman"/>
      <w:sz w:val="20"/>
      <w:szCs w:val="24"/>
      <w:lang w:val="de-DE"/>
    </w:rPr>
  </w:style>
  <w:style w:type="paragraph" w:customStyle="1" w:styleId="xl24">
    <w:name w:val="xl24"/>
    <w:basedOn w:val="Normal"/>
    <w:uiPriority w:val="99"/>
    <w:rsid w:val="00210B55"/>
    <w:pPr>
      <w:spacing w:before="100" w:beforeAutospacing="1" w:after="100" w:afterAutospacing="1" w:line="240" w:lineRule="auto"/>
    </w:pPr>
    <w:rPr>
      <w:rFonts w:ascii="Arial" w:eastAsia="Arial Unicode MS" w:hAnsi="Arial" w:cs="Arial"/>
      <w:b/>
      <w:bCs/>
      <w:sz w:val="19"/>
      <w:szCs w:val="19"/>
      <w:lang w:val="en-GB"/>
    </w:rPr>
  </w:style>
  <w:style w:type="paragraph" w:customStyle="1" w:styleId="xl25">
    <w:name w:val="xl25"/>
    <w:basedOn w:val="Normal"/>
    <w:uiPriority w:val="99"/>
    <w:rsid w:val="00210B55"/>
    <w:pPr>
      <w:spacing w:before="100" w:beforeAutospacing="1" w:after="100" w:afterAutospacing="1" w:line="240" w:lineRule="auto"/>
      <w:jc w:val="right"/>
    </w:pPr>
    <w:rPr>
      <w:rFonts w:ascii="Arial" w:eastAsia="Arial Unicode MS" w:hAnsi="Arial" w:cs="Arial"/>
      <w:b/>
      <w:bCs/>
      <w:sz w:val="18"/>
      <w:szCs w:val="18"/>
      <w:lang w:val="en-GB"/>
    </w:rPr>
  </w:style>
  <w:style w:type="paragraph" w:customStyle="1" w:styleId="xl26">
    <w:name w:val="xl26"/>
    <w:basedOn w:val="Normal"/>
    <w:uiPriority w:val="99"/>
    <w:rsid w:val="00210B55"/>
    <w:pPr>
      <w:spacing w:before="100" w:beforeAutospacing="1" w:after="100" w:afterAutospacing="1" w:line="240" w:lineRule="auto"/>
    </w:pPr>
    <w:rPr>
      <w:rFonts w:ascii="Arial" w:eastAsia="Arial Unicode MS" w:hAnsi="Arial" w:cs="Arial"/>
      <w:sz w:val="18"/>
      <w:szCs w:val="18"/>
      <w:lang w:val="en-GB"/>
    </w:rPr>
  </w:style>
  <w:style w:type="paragraph" w:customStyle="1" w:styleId="xl27">
    <w:name w:val="xl27"/>
    <w:basedOn w:val="Normal"/>
    <w:uiPriority w:val="99"/>
    <w:rsid w:val="00210B55"/>
    <w:pPr>
      <w:spacing w:before="100" w:beforeAutospacing="1" w:after="100" w:afterAutospacing="1" w:line="240" w:lineRule="auto"/>
      <w:jc w:val="right"/>
    </w:pPr>
    <w:rPr>
      <w:rFonts w:ascii="Arial" w:eastAsia="Arial Unicode MS" w:hAnsi="Arial" w:cs="Arial"/>
      <w:sz w:val="18"/>
      <w:szCs w:val="18"/>
      <w:lang w:val="en-GB"/>
    </w:rPr>
  </w:style>
  <w:style w:type="paragraph" w:customStyle="1" w:styleId="xl28">
    <w:name w:val="xl28"/>
    <w:basedOn w:val="Normal"/>
    <w:uiPriority w:val="99"/>
    <w:rsid w:val="00210B55"/>
    <w:pPr>
      <w:shd w:val="pct12" w:color="auto" w:fill="FFFFFF"/>
      <w:spacing w:before="100" w:beforeAutospacing="1" w:after="100" w:afterAutospacing="1" w:line="240" w:lineRule="auto"/>
    </w:pPr>
    <w:rPr>
      <w:rFonts w:ascii="Arial" w:eastAsia="Arial Unicode MS" w:hAnsi="Arial" w:cs="Arial"/>
      <w:b/>
      <w:bCs/>
      <w:sz w:val="18"/>
      <w:szCs w:val="18"/>
      <w:lang w:val="en-GB"/>
    </w:rPr>
  </w:style>
  <w:style w:type="paragraph" w:customStyle="1" w:styleId="xl29">
    <w:name w:val="xl29"/>
    <w:basedOn w:val="Normal"/>
    <w:uiPriority w:val="99"/>
    <w:rsid w:val="00210B55"/>
    <w:pPr>
      <w:shd w:val="pct12" w:color="auto" w:fill="FFFFFF"/>
      <w:spacing w:before="100" w:beforeAutospacing="1" w:after="100" w:afterAutospacing="1" w:line="240" w:lineRule="auto"/>
      <w:jc w:val="right"/>
    </w:pPr>
    <w:rPr>
      <w:rFonts w:ascii="Arial" w:eastAsia="Arial Unicode MS" w:hAnsi="Arial" w:cs="Arial"/>
      <w:b/>
      <w:bCs/>
      <w:sz w:val="18"/>
      <w:szCs w:val="18"/>
      <w:lang w:val="en-GB"/>
    </w:rPr>
  </w:style>
  <w:style w:type="paragraph" w:customStyle="1" w:styleId="xl30">
    <w:name w:val="xl30"/>
    <w:basedOn w:val="Normal"/>
    <w:uiPriority w:val="99"/>
    <w:rsid w:val="00210B55"/>
    <w:pPr>
      <w:spacing w:before="100" w:beforeAutospacing="1" w:after="100" w:afterAutospacing="1" w:line="240" w:lineRule="auto"/>
      <w:jc w:val="right"/>
    </w:pPr>
    <w:rPr>
      <w:rFonts w:ascii="Arial" w:eastAsia="Arial Unicode MS" w:hAnsi="Arial" w:cs="Arial"/>
      <w:sz w:val="18"/>
      <w:szCs w:val="18"/>
      <w:lang w:val="en-GB"/>
    </w:rPr>
  </w:style>
  <w:style w:type="paragraph" w:customStyle="1" w:styleId="xl31">
    <w:name w:val="xl31"/>
    <w:basedOn w:val="Normal"/>
    <w:uiPriority w:val="99"/>
    <w:rsid w:val="00210B55"/>
    <w:pPr>
      <w:spacing w:before="100" w:beforeAutospacing="1" w:after="100" w:afterAutospacing="1" w:line="240" w:lineRule="auto"/>
      <w:jc w:val="center"/>
    </w:pPr>
    <w:rPr>
      <w:rFonts w:ascii="Arial Unicode MS" w:eastAsia="Arial Unicode MS" w:hAnsi="Arial Unicode MS" w:cs="Arial Unicode MS"/>
      <w:sz w:val="24"/>
      <w:szCs w:val="24"/>
      <w:lang w:val="en-GB"/>
    </w:rPr>
  </w:style>
  <w:style w:type="paragraph" w:customStyle="1" w:styleId="xl32">
    <w:name w:val="xl32"/>
    <w:basedOn w:val="Normal"/>
    <w:uiPriority w:val="99"/>
    <w:rsid w:val="00210B55"/>
    <w:pPr>
      <w:pBdr>
        <w:top w:val="double" w:sz="6" w:space="0" w:color="auto"/>
      </w:pBdr>
      <w:spacing w:before="100" w:beforeAutospacing="1" w:after="100" w:afterAutospacing="1" w:line="240" w:lineRule="auto"/>
      <w:jc w:val="center"/>
    </w:pPr>
    <w:rPr>
      <w:rFonts w:ascii="Arial" w:eastAsia="Arial Unicode MS" w:hAnsi="Arial" w:cs="Arial"/>
      <w:sz w:val="17"/>
      <w:szCs w:val="17"/>
      <w:lang w:val="en-GB"/>
    </w:rPr>
  </w:style>
  <w:style w:type="paragraph" w:customStyle="1" w:styleId="xl33">
    <w:name w:val="xl33"/>
    <w:basedOn w:val="Normal"/>
    <w:uiPriority w:val="99"/>
    <w:rsid w:val="00210B55"/>
    <w:pPr>
      <w:spacing w:before="100" w:beforeAutospacing="1" w:after="100" w:afterAutospacing="1" w:line="240" w:lineRule="auto"/>
      <w:jc w:val="center"/>
    </w:pPr>
    <w:rPr>
      <w:rFonts w:ascii="Arial" w:eastAsia="Arial Unicode MS" w:hAnsi="Arial" w:cs="Arial"/>
      <w:sz w:val="17"/>
      <w:szCs w:val="17"/>
      <w:lang w:val="en-GB"/>
    </w:rPr>
  </w:style>
  <w:style w:type="paragraph" w:customStyle="1" w:styleId="xl34">
    <w:name w:val="xl34"/>
    <w:basedOn w:val="Normal"/>
    <w:uiPriority w:val="99"/>
    <w:rsid w:val="00210B55"/>
    <w:pPr>
      <w:pBdr>
        <w:top w:val="single" w:sz="4" w:space="0" w:color="auto"/>
      </w:pBdr>
      <w:spacing w:before="100" w:beforeAutospacing="1" w:after="100" w:afterAutospacing="1" w:line="240" w:lineRule="auto"/>
      <w:jc w:val="center"/>
    </w:pPr>
    <w:rPr>
      <w:rFonts w:ascii="Arial" w:eastAsia="Arial Unicode MS" w:hAnsi="Arial" w:cs="Arial"/>
      <w:sz w:val="17"/>
      <w:szCs w:val="17"/>
      <w:lang w:val="en-GB"/>
    </w:rPr>
  </w:style>
  <w:style w:type="paragraph" w:customStyle="1" w:styleId="xl35">
    <w:name w:val="xl35"/>
    <w:basedOn w:val="Normal"/>
    <w:uiPriority w:val="99"/>
    <w:rsid w:val="00210B55"/>
    <w:pPr>
      <w:pBdr>
        <w:top w:val="double" w:sz="6" w:space="0" w:color="auto"/>
      </w:pBdr>
      <w:spacing w:before="100" w:beforeAutospacing="1" w:after="100" w:afterAutospacing="1" w:line="240" w:lineRule="auto"/>
      <w:textAlignment w:val="top"/>
    </w:pPr>
    <w:rPr>
      <w:rFonts w:ascii="HelveticaLT" w:eastAsia="Arial Unicode MS" w:hAnsi="HelveticaLT" w:cs="Arial Unicode MS"/>
      <w:sz w:val="18"/>
      <w:szCs w:val="18"/>
      <w:lang w:val="en-GB"/>
    </w:rPr>
  </w:style>
  <w:style w:type="paragraph" w:customStyle="1" w:styleId="xl36">
    <w:name w:val="xl36"/>
    <w:basedOn w:val="Normal"/>
    <w:uiPriority w:val="99"/>
    <w:rsid w:val="00210B55"/>
    <w:pPr>
      <w:pBdr>
        <w:top w:val="double" w:sz="6" w:space="0" w:color="auto"/>
        <w:bottom w:val="single" w:sz="4" w:space="0" w:color="auto"/>
      </w:pBdr>
      <w:spacing w:before="100" w:beforeAutospacing="1" w:after="100" w:afterAutospacing="1" w:line="240" w:lineRule="auto"/>
      <w:jc w:val="center"/>
      <w:textAlignment w:val="top"/>
    </w:pPr>
    <w:rPr>
      <w:rFonts w:ascii="Arial" w:eastAsia="Arial Unicode MS" w:hAnsi="Arial" w:cs="Arial"/>
      <w:sz w:val="17"/>
      <w:szCs w:val="17"/>
      <w:lang w:val="en-GB"/>
    </w:rPr>
  </w:style>
  <w:style w:type="paragraph" w:customStyle="1" w:styleId="xl37">
    <w:name w:val="xl37"/>
    <w:basedOn w:val="Normal"/>
    <w:uiPriority w:val="99"/>
    <w:rsid w:val="00210B55"/>
    <w:pPr>
      <w:spacing w:before="100" w:beforeAutospacing="1" w:after="100" w:afterAutospacing="1" w:line="240" w:lineRule="auto"/>
    </w:pPr>
    <w:rPr>
      <w:rFonts w:ascii="HelveticaLT" w:eastAsia="Arial Unicode MS" w:hAnsi="HelveticaLT" w:cs="Arial Unicode MS"/>
      <w:sz w:val="18"/>
      <w:szCs w:val="18"/>
      <w:lang w:val="en-GB"/>
    </w:rPr>
  </w:style>
  <w:style w:type="paragraph" w:customStyle="1" w:styleId="xl38">
    <w:name w:val="xl38"/>
    <w:basedOn w:val="Normal"/>
    <w:uiPriority w:val="99"/>
    <w:rsid w:val="00210B55"/>
    <w:pPr>
      <w:spacing w:before="100" w:beforeAutospacing="1" w:after="100" w:afterAutospacing="1" w:line="240" w:lineRule="auto"/>
      <w:jc w:val="center"/>
      <w:textAlignment w:val="top"/>
    </w:pPr>
    <w:rPr>
      <w:rFonts w:ascii="HelveticaLT" w:eastAsia="Arial Unicode MS" w:hAnsi="HelveticaLT" w:cs="Arial Unicode MS"/>
      <w:sz w:val="18"/>
      <w:szCs w:val="18"/>
      <w:lang w:val="en-GB"/>
    </w:rPr>
  </w:style>
  <w:style w:type="paragraph" w:customStyle="1" w:styleId="xl39">
    <w:name w:val="xl39"/>
    <w:basedOn w:val="Normal"/>
    <w:uiPriority w:val="99"/>
    <w:rsid w:val="00210B55"/>
    <w:pPr>
      <w:spacing w:before="100" w:beforeAutospacing="1" w:after="100" w:afterAutospacing="1" w:line="240" w:lineRule="auto"/>
      <w:jc w:val="center"/>
      <w:textAlignment w:val="top"/>
    </w:pPr>
    <w:rPr>
      <w:rFonts w:ascii="Arial" w:eastAsia="Arial Unicode MS" w:hAnsi="Arial" w:cs="Arial"/>
      <w:sz w:val="17"/>
      <w:szCs w:val="17"/>
      <w:lang w:val="en-GB"/>
    </w:rPr>
  </w:style>
  <w:style w:type="paragraph" w:customStyle="1" w:styleId="xl40">
    <w:name w:val="xl40"/>
    <w:basedOn w:val="Normal"/>
    <w:uiPriority w:val="99"/>
    <w:rsid w:val="00210B55"/>
    <w:pPr>
      <w:pBdr>
        <w:top w:val="single" w:sz="4" w:space="0" w:color="auto"/>
      </w:pBdr>
      <w:spacing w:before="100" w:beforeAutospacing="1" w:after="100" w:afterAutospacing="1" w:line="240" w:lineRule="auto"/>
      <w:jc w:val="center"/>
      <w:textAlignment w:val="top"/>
    </w:pPr>
    <w:rPr>
      <w:rFonts w:ascii="Arial" w:eastAsia="Arial Unicode MS" w:hAnsi="Arial" w:cs="Arial"/>
      <w:sz w:val="17"/>
      <w:szCs w:val="17"/>
      <w:lang w:val="en-GB"/>
    </w:rPr>
  </w:style>
  <w:style w:type="paragraph" w:customStyle="1" w:styleId="xl41">
    <w:name w:val="xl41"/>
    <w:basedOn w:val="Normal"/>
    <w:uiPriority w:val="99"/>
    <w:rsid w:val="00210B55"/>
    <w:pPr>
      <w:spacing w:before="100" w:beforeAutospacing="1" w:after="100" w:afterAutospacing="1" w:line="240" w:lineRule="auto"/>
      <w:jc w:val="center"/>
    </w:pPr>
    <w:rPr>
      <w:rFonts w:ascii="Arial" w:eastAsia="Arial Unicode MS" w:hAnsi="Arial" w:cs="Arial"/>
      <w:i/>
      <w:iCs/>
      <w:sz w:val="18"/>
      <w:szCs w:val="18"/>
      <w:lang w:val="en-GB"/>
    </w:rPr>
  </w:style>
  <w:style w:type="paragraph" w:customStyle="1" w:styleId="xl42">
    <w:name w:val="xl42"/>
    <w:basedOn w:val="Normal"/>
    <w:uiPriority w:val="99"/>
    <w:rsid w:val="00210B55"/>
    <w:pPr>
      <w:spacing w:before="100" w:beforeAutospacing="1" w:after="100" w:afterAutospacing="1" w:line="240" w:lineRule="auto"/>
      <w:jc w:val="center"/>
    </w:pPr>
    <w:rPr>
      <w:rFonts w:ascii="Arial" w:eastAsia="Arial Unicode MS" w:hAnsi="Arial" w:cs="Arial"/>
      <w:sz w:val="18"/>
      <w:szCs w:val="18"/>
      <w:lang w:val="en-GB"/>
    </w:rPr>
  </w:style>
  <w:style w:type="paragraph" w:customStyle="1" w:styleId="taskas">
    <w:name w:val="taskas"/>
    <w:basedOn w:val="Normal"/>
    <w:uiPriority w:val="99"/>
    <w:rsid w:val="00210B55"/>
    <w:pPr>
      <w:tabs>
        <w:tab w:val="num" w:pos="360"/>
      </w:tabs>
      <w:spacing w:after="0" w:line="240" w:lineRule="auto"/>
      <w:ind w:left="360" w:hanging="360"/>
      <w:jc w:val="both"/>
    </w:pPr>
    <w:rPr>
      <w:rFonts w:ascii="Palatino Linotype" w:eastAsia="Times New Roman" w:hAnsi="Palatino Linotype"/>
      <w:sz w:val="20"/>
      <w:szCs w:val="20"/>
      <w:lang w:val="en-GB"/>
    </w:rPr>
  </w:style>
  <w:style w:type="paragraph" w:customStyle="1" w:styleId="taskas1">
    <w:name w:val="taskas1"/>
    <w:basedOn w:val="Normal"/>
    <w:uiPriority w:val="99"/>
    <w:rsid w:val="00210B55"/>
    <w:pPr>
      <w:tabs>
        <w:tab w:val="num" w:pos="530"/>
      </w:tabs>
      <w:spacing w:after="0" w:line="240" w:lineRule="auto"/>
      <w:ind w:left="357" w:hanging="187"/>
      <w:jc w:val="both"/>
    </w:pPr>
    <w:rPr>
      <w:rFonts w:ascii="Palatino Linotype" w:eastAsia="Times New Roman" w:hAnsi="Palatino Linotype"/>
      <w:sz w:val="20"/>
      <w:szCs w:val="20"/>
      <w:lang w:val="en-GB"/>
    </w:rPr>
  </w:style>
  <w:style w:type="paragraph" w:customStyle="1" w:styleId="Normal1">
    <w:name w:val="Normal1"/>
    <w:basedOn w:val="Normal"/>
    <w:next w:val="BodyText"/>
    <w:uiPriority w:val="99"/>
    <w:rsid w:val="00210B55"/>
    <w:pPr>
      <w:spacing w:after="0" w:line="240" w:lineRule="auto"/>
      <w:jc w:val="both"/>
    </w:pPr>
    <w:rPr>
      <w:rFonts w:ascii="Palatino Linotype" w:eastAsia="Times New Roman" w:hAnsi="Palatino Linotype"/>
      <w:szCs w:val="20"/>
      <w:lang w:val="en-US"/>
    </w:rPr>
  </w:style>
  <w:style w:type="paragraph" w:customStyle="1" w:styleId="Priedas">
    <w:name w:val="Priedas"/>
    <w:basedOn w:val="Normal"/>
    <w:uiPriority w:val="99"/>
    <w:rsid w:val="00210B55"/>
    <w:pPr>
      <w:spacing w:after="0" w:line="240" w:lineRule="auto"/>
      <w:jc w:val="center"/>
      <w:outlineLvl w:val="0"/>
    </w:pPr>
    <w:rPr>
      <w:rFonts w:ascii="Times New Roman" w:eastAsia="Times New Roman" w:hAnsi="Times New Roman"/>
      <w:b/>
      <w:bCs/>
      <w:caps/>
      <w:sz w:val="24"/>
      <w:szCs w:val="24"/>
    </w:rPr>
  </w:style>
  <w:style w:type="paragraph" w:customStyle="1" w:styleId="Saltinio">
    <w:name w:val="Saltinio"/>
    <w:uiPriority w:val="99"/>
    <w:rsid w:val="00210B55"/>
    <w:pPr>
      <w:spacing w:before="120" w:after="120"/>
      <w:ind w:firstLine="720"/>
    </w:pPr>
    <w:rPr>
      <w:rFonts w:ascii="Times New Roman" w:eastAsia="Times New Roman" w:hAnsi="Times New Roman"/>
      <w:i/>
      <w:iCs/>
      <w:sz w:val="20"/>
      <w:szCs w:val="20"/>
      <w:lang w:val="en-GB" w:eastAsia="en-US"/>
    </w:rPr>
  </w:style>
  <w:style w:type="table" w:styleId="TableGrid">
    <w:name w:val="Table Grid"/>
    <w:basedOn w:val="TableNormal"/>
    <w:uiPriority w:val="99"/>
    <w:rsid w:val="00210B55"/>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3">
    <w:name w:val="List 3"/>
    <w:basedOn w:val="Normal"/>
    <w:uiPriority w:val="99"/>
    <w:rsid w:val="00210B55"/>
    <w:pPr>
      <w:spacing w:after="0" w:line="240" w:lineRule="auto"/>
      <w:ind w:left="849" w:hanging="283"/>
    </w:pPr>
    <w:rPr>
      <w:rFonts w:ascii="Times New Roman" w:eastAsia="Times New Roman" w:hAnsi="Times New Roman"/>
      <w:sz w:val="24"/>
      <w:szCs w:val="24"/>
    </w:rPr>
  </w:style>
  <w:style w:type="table" w:styleId="TableElegant">
    <w:name w:val="Table Elegant"/>
    <w:basedOn w:val="TableNormal"/>
    <w:uiPriority w:val="99"/>
    <w:rsid w:val="00210B55"/>
    <w:rPr>
      <w:rFonts w:ascii="Times New Roman" w:eastAsia="Times New Roman" w:hAnsi="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paragraph" w:styleId="Index1">
    <w:name w:val="index 1"/>
    <w:basedOn w:val="Normal"/>
    <w:next w:val="Normal"/>
    <w:autoRedefine/>
    <w:uiPriority w:val="99"/>
    <w:rsid w:val="00210B55"/>
    <w:pPr>
      <w:spacing w:after="0" w:line="240" w:lineRule="auto"/>
      <w:ind w:left="240" w:hanging="240"/>
    </w:pPr>
    <w:rPr>
      <w:rFonts w:ascii="Times New Roman" w:eastAsia="Times New Roman" w:hAnsi="Times New Roman"/>
      <w:sz w:val="20"/>
      <w:szCs w:val="20"/>
    </w:rPr>
  </w:style>
  <w:style w:type="paragraph" w:styleId="Index2">
    <w:name w:val="index 2"/>
    <w:basedOn w:val="Normal"/>
    <w:next w:val="Normal"/>
    <w:autoRedefine/>
    <w:uiPriority w:val="99"/>
    <w:rsid w:val="00210B55"/>
    <w:pPr>
      <w:spacing w:after="0" w:line="240" w:lineRule="auto"/>
      <w:ind w:left="480" w:hanging="240"/>
    </w:pPr>
    <w:rPr>
      <w:rFonts w:ascii="Times New Roman" w:eastAsia="Times New Roman" w:hAnsi="Times New Roman"/>
      <w:sz w:val="20"/>
      <w:szCs w:val="20"/>
    </w:rPr>
  </w:style>
  <w:style w:type="paragraph" w:styleId="Index3">
    <w:name w:val="index 3"/>
    <w:basedOn w:val="Normal"/>
    <w:next w:val="Normal"/>
    <w:autoRedefine/>
    <w:uiPriority w:val="99"/>
    <w:rsid w:val="00210B55"/>
    <w:pPr>
      <w:spacing w:after="0" w:line="240" w:lineRule="auto"/>
      <w:ind w:left="720" w:hanging="240"/>
    </w:pPr>
    <w:rPr>
      <w:rFonts w:ascii="Times New Roman" w:eastAsia="Times New Roman" w:hAnsi="Times New Roman"/>
      <w:sz w:val="20"/>
      <w:szCs w:val="20"/>
    </w:rPr>
  </w:style>
  <w:style w:type="paragraph" w:styleId="Index4">
    <w:name w:val="index 4"/>
    <w:basedOn w:val="Normal"/>
    <w:next w:val="Normal"/>
    <w:autoRedefine/>
    <w:uiPriority w:val="99"/>
    <w:rsid w:val="00210B55"/>
    <w:pPr>
      <w:spacing w:after="0" w:line="240" w:lineRule="auto"/>
      <w:ind w:left="960" w:hanging="240"/>
    </w:pPr>
    <w:rPr>
      <w:rFonts w:ascii="Times New Roman" w:eastAsia="Times New Roman" w:hAnsi="Times New Roman"/>
      <w:sz w:val="20"/>
      <w:szCs w:val="20"/>
    </w:rPr>
  </w:style>
  <w:style w:type="paragraph" w:styleId="Index5">
    <w:name w:val="index 5"/>
    <w:basedOn w:val="Normal"/>
    <w:next w:val="Normal"/>
    <w:autoRedefine/>
    <w:uiPriority w:val="99"/>
    <w:rsid w:val="00210B55"/>
    <w:pPr>
      <w:spacing w:after="0" w:line="240" w:lineRule="auto"/>
      <w:ind w:left="1200" w:hanging="240"/>
    </w:pPr>
    <w:rPr>
      <w:rFonts w:ascii="Times New Roman" w:eastAsia="Times New Roman" w:hAnsi="Times New Roman"/>
      <w:sz w:val="20"/>
      <w:szCs w:val="20"/>
    </w:rPr>
  </w:style>
  <w:style w:type="paragraph" w:styleId="Index6">
    <w:name w:val="index 6"/>
    <w:basedOn w:val="Normal"/>
    <w:next w:val="Normal"/>
    <w:autoRedefine/>
    <w:uiPriority w:val="99"/>
    <w:rsid w:val="00210B55"/>
    <w:pPr>
      <w:spacing w:after="0" w:line="240" w:lineRule="auto"/>
      <w:ind w:left="1440" w:hanging="240"/>
    </w:pPr>
    <w:rPr>
      <w:rFonts w:ascii="Times New Roman" w:eastAsia="Times New Roman" w:hAnsi="Times New Roman"/>
      <w:sz w:val="20"/>
      <w:szCs w:val="20"/>
    </w:rPr>
  </w:style>
  <w:style w:type="paragraph" w:styleId="Index7">
    <w:name w:val="index 7"/>
    <w:basedOn w:val="Normal"/>
    <w:next w:val="Normal"/>
    <w:autoRedefine/>
    <w:uiPriority w:val="99"/>
    <w:rsid w:val="00210B55"/>
    <w:pPr>
      <w:spacing w:after="0" w:line="240" w:lineRule="auto"/>
      <w:ind w:left="1680" w:hanging="240"/>
    </w:pPr>
    <w:rPr>
      <w:rFonts w:ascii="Times New Roman" w:eastAsia="Times New Roman" w:hAnsi="Times New Roman"/>
      <w:sz w:val="20"/>
      <w:szCs w:val="20"/>
    </w:rPr>
  </w:style>
  <w:style w:type="paragraph" w:styleId="Index8">
    <w:name w:val="index 8"/>
    <w:basedOn w:val="Normal"/>
    <w:next w:val="Normal"/>
    <w:autoRedefine/>
    <w:uiPriority w:val="99"/>
    <w:rsid w:val="00210B55"/>
    <w:pPr>
      <w:spacing w:after="0" w:line="240" w:lineRule="auto"/>
      <w:ind w:left="1920" w:hanging="240"/>
    </w:pPr>
    <w:rPr>
      <w:rFonts w:ascii="Times New Roman" w:eastAsia="Times New Roman" w:hAnsi="Times New Roman"/>
      <w:sz w:val="20"/>
      <w:szCs w:val="20"/>
    </w:rPr>
  </w:style>
  <w:style w:type="paragraph" w:styleId="Index9">
    <w:name w:val="index 9"/>
    <w:basedOn w:val="Normal"/>
    <w:next w:val="Normal"/>
    <w:autoRedefine/>
    <w:uiPriority w:val="99"/>
    <w:rsid w:val="00210B55"/>
    <w:pPr>
      <w:spacing w:after="0" w:line="240" w:lineRule="auto"/>
      <w:ind w:left="2160" w:hanging="240"/>
    </w:pPr>
    <w:rPr>
      <w:rFonts w:ascii="Times New Roman" w:eastAsia="Times New Roman" w:hAnsi="Times New Roman"/>
      <w:sz w:val="20"/>
      <w:szCs w:val="20"/>
    </w:rPr>
  </w:style>
  <w:style w:type="paragraph" w:styleId="IndexHeading">
    <w:name w:val="index heading"/>
    <w:basedOn w:val="Normal"/>
    <w:next w:val="Index1"/>
    <w:uiPriority w:val="99"/>
    <w:rsid w:val="00210B55"/>
    <w:pPr>
      <w:spacing w:before="120" w:after="120" w:line="240" w:lineRule="auto"/>
    </w:pPr>
    <w:rPr>
      <w:rFonts w:ascii="Times New Roman" w:eastAsia="Times New Roman" w:hAnsi="Times New Roman"/>
      <w:b/>
      <w:bCs/>
      <w:i/>
      <w:iCs/>
      <w:sz w:val="20"/>
      <w:szCs w:val="20"/>
    </w:rPr>
  </w:style>
  <w:style w:type="paragraph" w:customStyle="1" w:styleId="CharCharDiagramaDiagramaCharCharDiagramaDiagrama">
    <w:name w:val="Char Char Diagrama Diagrama Char Char Diagrama Diagrama"/>
    <w:basedOn w:val="Normal"/>
    <w:uiPriority w:val="99"/>
    <w:rsid w:val="00210B55"/>
    <w:pPr>
      <w:spacing w:after="160" w:line="240" w:lineRule="exact"/>
    </w:pPr>
    <w:rPr>
      <w:rFonts w:ascii="Tahoma" w:eastAsia="Times New Roman" w:hAnsi="Tahoma"/>
      <w:sz w:val="20"/>
      <w:szCs w:val="20"/>
      <w:lang w:val="en-US"/>
    </w:rPr>
  </w:style>
  <w:style w:type="character" w:customStyle="1" w:styleId="bigbold1">
    <w:name w:val="bigbold1"/>
    <w:uiPriority w:val="99"/>
    <w:rsid w:val="00210B55"/>
    <w:rPr>
      <w:rFonts w:ascii="Verdana" w:hAnsi="Verdana"/>
      <w:b/>
      <w:sz w:val="14"/>
    </w:rPr>
  </w:style>
  <w:style w:type="paragraph" w:styleId="Subtitle">
    <w:name w:val="Subtitle"/>
    <w:basedOn w:val="Normal"/>
    <w:link w:val="SubtitleChar"/>
    <w:uiPriority w:val="99"/>
    <w:qFormat/>
    <w:rsid w:val="00210B55"/>
    <w:pPr>
      <w:spacing w:after="60" w:line="240" w:lineRule="auto"/>
      <w:jc w:val="center"/>
      <w:outlineLvl w:val="1"/>
    </w:pPr>
    <w:rPr>
      <w:rFonts w:ascii="Arial" w:eastAsia="Times New Roman" w:hAnsi="Arial"/>
      <w:sz w:val="24"/>
      <w:szCs w:val="24"/>
      <w:lang w:eastAsia="lt-LT"/>
    </w:rPr>
  </w:style>
  <w:style w:type="character" w:customStyle="1" w:styleId="SubtitleChar">
    <w:name w:val="Subtitle Char"/>
    <w:basedOn w:val="DefaultParagraphFont"/>
    <w:link w:val="Subtitle"/>
    <w:uiPriority w:val="99"/>
    <w:locked/>
    <w:rsid w:val="00210B55"/>
    <w:rPr>
      <w:rFonts w:ascii="Arial" w:hAnsi="Arial" w:cs="Times New Roman"/>
      <w:sz w:val="24"/>
      <w:szCs w:val="24"/>
    </w:rPr>
  </w:style>
  <w:style w:type="paragraph" w:customStyle="1" w:styleId="DiagramaDiagrama2">
    <w:name w:val="Diagrama Diagrama2"/>
    <w:basedOn w:val="Normal"/>
    <w:uiPriority w:val="99"/>
    <w:rsid w:val="00210B55"/>
    <w:pPr>
      <w:widowControl w:val="0"/>
      <w:adjustRightInd w:val="0"/>
      <w:spacing w:after="160" w:line="240" w:lineRule="exact"/>
      <w:jc w:val="both"/>
      <w:textAlignment w:val="baseline"/>
    </w:pPr>
    <w:rPr>
      <w:rFonts w:ascii="Tahoma" w:eastAsia="Times New Roman" w:hAnsi="Tahoma"/>
      <w:sz w:val="20"/>
      <w:szCs w:val="20"/>
      <w:lang w:val="en-US"/>
    </w:rPr>
  </w:style>
  <w:style w:type="paragraph" w:customStyle="1" w:styleId="BodyText20">
    <w:name w:val="Body Text2"/>
    <w:basedOn w:val="Normal"/>
    <w:uiPriority w:val="99"/>
    <w:rsid w:val="00210B55"/>
    <w:pPr>
      <w:spacing w:after="0" w:line="260" w:lineRule="exact"/>
      <w:ind w:firstLine="720"/>
      <w:jc w:val="both"/>
    </w:pPr>
    <w:rPr>
      <w:rFonts w:ascii="Arial" w:eastAsia="Times New Roman" w:hAnsi="Arial" w:cs="Arial"/>
      <w:sz w:val="20"/>
      <w:szCs w:val="20"/>
      <w:lang w:val="en-US"/>
    </w:rPr>
  </w:style>
  <w:style w:type="paragraph" w:customStyle="1" w:styleId="CharChar2DiagramaCharChar1Diagrama">
    <w:name w:val="Char Char2 Diagrama Char Char1 Diagrama"/>
    <w:basedOn w:val="Normal"/>
    <w:uiPriority w:val="99"/>
    <w:rsid w:val="00210B55"/>
    <w:pPr>
      <w:spacing w:after="160" w:line="240" w:lineRule="exact"/>
    </w:pPr>
    <w:rPr>
      <w:rFonts w:ascii="Tahoma" w:eastAsia="Times New Roman" w:hAnsi="Tahoma"/>
      <w:sz w:val="20"/>
      <w:szCs w:val="20"/>
      <w:lang w:val="en-US"/>
    </w:rPr>
  </w:style>
  <w:style w:type="paragraph" w:customStyle="1" w:styleId="CharChar2DiagramaDiagrama">
    <w:name w:val="Char Char2 Diagrama Diagrama"/>
    <w:basedOn w:val="Normal"/>
    <w:uiPriority w:val="99"/>
    <w:rsid w:val="00210B55"/>
    <w:pPr>
      <w:spacing w:after="160" w:line="240" w:lineRule="exact"/>
    </w:pPr>
    <w:rPr>
      <w:rFonts w:ascii="Tahoma" w:eastAsia="Times New Roman" w:hAnsi="Tahoma"/>
      <w:sz w:val="20"/>
      <w:szCs w:val="20"/>
      <w:lang w:val="en-US"/>
    </w:rPr>
  </w:style>
  <w:style w:type="paragraph" w:customStyle="1" w:styleId="DiagramaDiagrama1CharCharDiagramaDiagrama">
    <w:name w:val="Diagrama Diagrama1 Char Char Diagrama Diagrama"/>
    <w:basedOn w:val="Normal"/>
    <w:uiPriority w:val="99"/>
    <w:rsid w:val="00210B55"/>
    <w:pPr>
      <w:spacing w:after="160" w:line="240" w:lineRule="exact"/>
    </w:pPr>
    <w:rPr>
      <w:rFonts w:ascii="Tahoma" w:eastAsia="Times New Roman" w:hAnsi="Tahoma" w:cs="Tahoma"/>
      <w:sz w:val="20"/>
      <w:szCs w:val="20"/>
      <w:lang w:val="en-US"/>
    </w:rPr>
  </w:style>
  <w:style w:type="paragraph" w:styleId="BalloonText">
    <w:name w:val="Balloon Text"/>
    <w:basedOn w:val="Normal"/>
    <w:link w:val="BalloonTextChar"/>
    <w:uiPriority w:val="99"/>
    <w:rsid w:val="00210B55"/>
    <w:pPr>
      <w:spacing w:after="0" w:line="240" w:lineRule="auto"/>
    </w:pPr>
    <w:rPr>
      <w:rFonts w:ascii="Tahoma" w:eastAsia="Times New Roman" w:hAnsi="Tahoma"/>
      <w:sz w:val="16"/>
      <w:szCs w:val="16"/>
    </w:rPr>
  </w:style>
  <w:style w:type="character" w:customStyle="1" w:styleId="BalloonTextChar">
    <w:name w:val="Balloon Text Char"/>
    <w:basedOn w:val="DefaultParagraphFont"/>
    <w:link w:val="BalloonText"/>
    <w:uiPriority w:val="99"/>
    <w:locked/>
    <w:rsid w:val="00210B55"/>
    <w:rPr>
      <w:rFonts w:ascii="Tahoma" w:hAnsi="Tahoma" w:cs="Times New Roman"/>
      <w:sz w:val="16"/>
      <w:szCs w:val="16"/>
    </w:rPr>
  </w:style>
  <w:style w:type="paragraph" w:customStyle="1" w:styleId="saltinio0">
    <w:name w:val="saltinio"/>
    <w:basedOn w:val="Normal"/>
    <w:uiPriority w:val="99"/>
    <w:rsid w:val="00210B55"/>
    <w:pPr>
      <w:spacing w:before="120" w:after="120" w:line="240" w:lineRule="auto"/>
      <w:ind w:firstLine="720"/>
    </w:pPr>
    <w:rPr>
      <w:rFonts w:ascii="Times New Roman" w:eastAsia="Times New Roman" w:hAnsi="Times New Roman"/>
      <w:i/>
      <w:iCs/>
      <w:sz w:val="20"/>
      <w:szCs w:val="20"/>
      <w:lang w:eastAsia="lt-LT"/>
    </w:rPr>
  </w:style>
  <w:style w:type="table" w:styleId="TableProfessional">
    <w:name w:val="Table Professional"/>
    <w:basedOn w:val="TableNormal"/>
    <w:uiPriority w:val="99"/>
    <w:rsid w:val="00210B55"/>
    <w:rPr>
      <w:rFonts w:ascii="Times New Roman" w:eastAsia="Times New Roman" w:hAnsi="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DiagramaDiagramaCharCharDiagramaDiagramaCharCharDiagramaDiagramaCharCharDiagramaDiagrama1">
    <w:name w:val="Diagrama Diagrama Char Char Diagrama Diagrama Char Char Diagrama Diagrama Char Char Diagrama Diagrama1"/>
    <w:basedOn w:val="Normal"/>
    <w:uiPriority w:val="99"/>
    <w:rsid w:val="00210B55"/>
    <w:pPr>
      <w:spacing w:after="160" w:line="240" w:lineRule="exact"/>
    </w:pPr>
    <w:rPr>
      <w:rFonts w:ascii="Tahoma" w:eastAsia="Times New Roman" w:hAnsi="Tahoma"/>
      <w:sz w:val="20"/>
      <w:szCs w:val="20"/>
      <w:lang w:val="en-US"/>
    </w:rPr>
  </w:style>
  <w:style w:type="character" w:customStyle="1" w:styleId="rowvalue">
    <w:name w:val="rowvalue"/>
    <w:basedOn w:val="DefaultParagraphFont"/>
    <w:uiPriority w:val="99"/>
    <w:rsid w:val="00210B55"/>
    <w:rPr>
      <w:rFonts w:cs="Times New Roman"/>
    </w:rPr>
  </w:style>
  <w:style w:type="paragraph" w:customStyle="1" w:styleId="Paveikslams">
    <w:name w:val="Paveikslams"/>
    <w:aliases w:val="lentelėms"/>
    <w:basedOn w:val="Normal"/>
    <w:uiPriority w:val="99"/>
    <w:rsid w:val="00210B55"/>
    <w:pPr>
      <w:spacing w:after="0" w:line="240" w:lineRule="auto"/>
      <w:jc w:val="center"/>
    </w:pPr>
    <w:rPr>
      <w:rFonts w:ascii="Times New Roman" w:eastAsia="Times New Roman" w:hAnsi="Times New Roman"/>
      <w:b/>
      <w:sz w:val="24"/>
      <w:szCs w:val="20"/>
    </w:rPr>
  </w:style>
  <w:style w:type="paragraph" w:customStyle="1" w:styleId="Pavadinimas1">
    <w:name w:val="Pavadinimas1"/>
    <w:basedOn w:val="ListNumber2"/>
    <w:autoRedefine/>
    <w:uiPriority w:val="99"/>
    <w:rsid w:val="00210B55"/>
    <w:pPr>
      <w:numPr>
        <w:numId w:val="0"/>
      </w:numPr>
      <w:spacing w:before="240" w:after="120"/>
      <w:jc w:val="center"/>
    </w:pPr>
    <w:rPr>
      <w:b/>
      <w:bCs/>
      <w:lang w:eastAsia="lt-LT"/>
    </w:rPr>
  </w:style>
  <w:style w:type="paragraph" w:styleId="ListNumber2">
    <w:name w:val="List Number 2"/>
    <w:basedOn w:val="Normal"/>
    <w:uiPriority w:val="99"/>
    <w:rsid w:val="00210B55"/>
    <w:pPr>
      <w:numPr>
        <w:numId w:val="8"/>
      </w:numPr>
      <w:spacing w:after="0" w:line="240" w:lineRule="auto"/>
    </w:pPr>
    <w:rPr>
      <w:rFonts w:ascii="Times New Roman" w:eastAsia="Times New Roman" w:hAnsi="Times New Roman"/>
      <w:sz w:val="24"/>
      <w:szCs w:val="24"/>
    </w:rPr>
  </w:style>
  <w:style w:type="paragraph" w:customStyle="1" w:styleId="SAltinis0">
    <w:name w:val="SAltinis"/>
    <w:basedOn w:val="Normal"/>
    <w:uiPriority w:val="99"/>
    <w:rsid w:val="00210B55"/>
    <w:pPr>
      <w:spacing w:before="120" w:after="240" w:line="240" w:lineRule="auto"/>
      <w:jc w:val="center"/>
    </w:pPr>
    <w:rPr>
      <w:rFonts w:ascii="Times New Roman" w:eastAsia="Times New Roman" w:hAnsi="Times New Roman"/>
      <w:i/>
      <w:iCs/>
      <w:sz w:val="20"/>
      <w:szCs w:val="20"/>
      <w:lang w:eastAsia="lt-LT"/>
    </w:rPr>
  </w:style>
  <w:style w:type="character" w:customStyle="1" w:styleId="AporastesChar">
    <w:name w:val="Aporastes Char"/>
    <w:uiPriority w:val="99"/>
    <w:rsid w:val="00210B55"/>
    <w:rPr>
      <w:rFonts w:eastAsia="Times New Roman"/>
      <w:b/>
      <w:sz w:val="24"/>
      <w:lang w:val="lt-LT" w:eastAsia="ar-SA" w:bidi="ar-SA"/>
    </w:rPr>
  </w:style>
  <w:style w:type="paragraph" w:styleId="BodyTextFirstIndent">
    <w:name w:val="Body Text First Indent"/>
    <w:basedOn w:val="BodyText"/>
    <w:link w:val="BodyTextFirstIndentChar"/>
    <w:uiPriority w:val="99"/>
    <w:rsid w:val="00210B55"/>
    <w:pPr>
      <w:suppressAutoHyphens/>
      <w:spacing w:after="120"/>
      <w:ind w:firstLine="210"/>
      <w:jc w:val="left"/>
    </w:pPr>
    <w:rPr>
      <w:color w:val="auto"/>
      <w:lang w:eastAsia="ar-SA"/>
    </w:rPr>
  </w:style>
  <w:style w:type="character" w:customStyle="1" w:styleId="BodyTextFirstIndentChar">
    <w:name w:val="Body Text First Indent Char"/>
    <w:basedOn w:val="BodyTextChar"/>
    <w:link w:val="BodyTextFirstIndent"/>
    <w:uiPriority w:val="99"/>
    <w:locked/>
    <w:rsid w:val="00210B55"/>
    <w:rPr>
      <w:rFonts w:ascii="Times New Roman" w:hAnsi="Times New Roman" w:cs="Times New Roman"/>
      <w:color w:val="000000"/>
      <w:sz w:val="24"/>
      <w:szCs w:val="24"/>
      <w:lang w:eastAsia="ar-SA" w:bidi="ar-SA"/>
    </w:rPr>
  </w:style>
  <w:style w:type="paragraph" w:styleId="BodyTextFirstIndent2">
    <w:name w:val="Body Text First Indent 2"/>
    <w:basedOn w:val="BodyTextIndent"/>
    <w:link w:val="BodyTextFirstIndent2Char"/>
    <w:uiPriority w:val="99"/>
    <w:rsid w:val="00210B55"/>
    <w:pPr>
      <w:suppressAutoHyphens/>
      <w:spacing w:after="120"/>
      <w:ind w:left="283" w:firstLine="210"/>
      <w:jc w:val="left"/>
    </w:pPr>
    <w:rPr>
      <w:szCs w:val="24"/>
      <w:lang w:eastAsia="ar-SA"/>
    </w:rPr>
  </w:style>
  <w:style w:type="character" w:customStyle="1" w:styleId="BodyTextFirstIndent2Char">
    <w:name w:val="Body Text First Indent 2 Char"/>
    <w:basedOn w:val="BodyTextIndentChar"/>
    <w:link w:val="BodyTextFirstIndent2"/>
    <w:uiPriority w:val="99"/>
    <w:locked/>
    <w:rsid w:val="00210B55"/>
    <w:rPr>
      <w:rFonts w:ascii="Times New Roman" w:hAnsi="Times New Roman" w:cs="Times New Roman"/>
      <w:sz w:val="24"/>
      <w:szCs w:val="24"/>
      <w:lang w:eastAsia="ar-SA" w:bidi="ar-SA"/>
    </w:rPr>
  </w:style>
  <w:style w:type="character" w:customStyle="1" w:styleId="apple-style-span">
    <w:name w:val="apple-style-span"/>
    <w:basedOn w:val="DefaultParagraphFont"/>
    <w:uiPriority w:val="99"/>
    <w:rsid w:val="00210B55"/>
    <w:rPr>
      <w:rFonts w:cs="Times New Roman"/>
    </w:rPr>
  </w:style>
  <w:style w:type="paragraph" w:styleId="ListParagraph">
    <w:name w:val="List Paragraph"/>
    <w:basedOn w:val="Normal"/>
    <w:uiPriority w:val="99"/>
    <w:qFormat/>
    <w:rsid w:val="00210B55"/>
    <w:pPr>
      <w:spacing w:after="0" w:line="240" w:lineRule="auto"/>
      <w:ind w:left="1296"/>
      <w:jc w:val="both"/>
    </w:pPr>
    <w:rPr>
      <w:rFonts w:eastAsia="Times New Roman"/>
      <w:szCs w:val="20"/>
      <w:lang w:val="en-US"/>
    </w:rPr>
  </w:style>
  <w:style w:type="paragraph" w:customStyle="1" w:styleId="lentel-paveikslas">
    <w:name w:val="lentelė-paveikslas"/>
    <w:basedOn w:val="Normal"/>
    <w:next w:val="Normal"/>
    <w:uiPriority w:val="99"/>
    <w:rsid w:val="00210B55"/>
    <w:pPr>
      <w:spacing w:after="120" w:line="240" w:lineRule="auto"/>
      <w:jc w:val="center"/>
    </w:pPr>
    <w:rPr>
      <w:rFonts w:ascii="Times New Roman" w:eastAsia="Times New Roman" w:hAnsi="Times New Roman"/>
      <w:b/>
      <w:bCs/>
      <w:color w:val="000000"/>
      <w:spacing w:val="1"/>
      <w:sz w:val="24"/>
      <w:szCs w:val="20"/>
      <w:lang w:eastAsia="lt-LT"/>
    </w:rPr>
  </w:style>
  <w:style w:type="paragraph" w:customStyle="1" w:styleId="HTMLiankstoformatuotas1">
    <w:name w:val="HTML iš anksto formatuotas1"/>
    <w:basedOn w:val="Normal"/>
    <w:uiPriority w:val="99"/>
    <w:rsid w:val="00210B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tLeast"/>
      <w:jc w:val="both"/>
      <w:textAlignment w:val="baseline"/>
    </w:pPr>
    <w:rPr>
      <w:rFonts w:ascii="Courier New" w:eastAsia="Times New Roman" w:hAnsi="Courier New" w:cs="Courier New"/>
      <w:sz w:val="20"/>
      <w:szCs w:val="20"/>
      <w:lang w:eastAsia="ar-SA"/>
    </w:rPr>
  </w:style>
  <w:style w:type="paragraph" w:customStyle="1" w:styleId="WW-HTMLPreformatted">
    <w:name w:val="WW-HTML Preformatted"/>
    <w:basedOn w:val="Normal"/>
    <w:uiPriority w:val="99"/>
    <w:rsid w:val="00210B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tLeast"/>
      <w:jc w:val="both"/>
      <w:textAlignment w:val="baseline"/>
    </w:pPr>
    <w:rPr>
      <w:rFonts w:ascii="Courier New" w:eastAsia="Times New Roman" w:hAnsi="Courier New" w:cs="Courier New"/>
      <w:sz w:val="20"/>
      <w:szCs w:val="20"/>
      <w:lang w:eastAsia="ar-SA"/>
    </w:rPr>
  </w:style>
  <w:style w:type="character" w:customStyle="1" w:styleId="Inaosramenys">
    <w:name w:val="Išnašos rašmenys"/>
    <w:uiPriority w:val="99"/>
    <w:rsid w:val="00210B55"/>
    <w:rPr>
      <w:vertAlign w:val="superscript"/>
    </w:rPr>
  </w:style>
  <w:style w:type="paragraph" w:customStyle="1" w:styleId="Lentelsturinys">
    <w:name w:val="Lentelės turinys"/>
    <w:basedOn w:val="Normal"/>
    <w:uiPriority w:val="99"/>
    <w:rsid w:val="00210B55"/>
    <w:pPr>
      <w:widowControl w:val="0"/>
      <w:suppressLineNumbers/>
      <w:suppressAutoHyphens/>
      <w:spacing w:after="0" w:line="240" w:lineRule="auto"/>
    </w:pPr>
    <w:rPr>
      <w:rFonts w:ascii="Times New Roman" w:hAnsi="Times New Roman"/>
      <w:kern w:val="1"/>
      <w:sz w:val="24"/>
      <w:szCs w:val="24"/>
    </w:rPr>
  </w:style>
  <w:style w:type="paragraph" w:styleId="List">
    <w:name w:val="List"/>
    <w:basedOn w:val="BodyText"/>
    <w:uiPriority w:val="99"/>
    <w:rsid w:val="00210B55"/>
    <w:pPr>
      <w:suppressAutoHyphens/>
      <w:spacing w:before="280" w:after="280"/>
      <w:ind w:firstLine="0"/>
      <w:jc w:val="left"/>
    </w:pPr>
    <w:rPr>
      <w:rFonts w:cs="Tahoma"/>
      <w:color w:val="auto"/>
      <w:lang w:eastAsia="ar-SA"/>
    </w:rPr>
  </w:style>
  <w:style w:type="character" w:customStyle="1" w:styleId="WW8Num8z2">
    <w:name w:val="WW8Num8z2"/>
    <w:uiPriority w:val="99"/>
    <w:rsid w:val="00210B55"/>
    <w:rPr>
      <w:rFonts w:ascii="Wingdings" w:hAnsi="Wingdings"/>
    </w:rPr>
  </w:style>
  <w:style w:type="paragraph" w:customStyle="1" w:styleId="Table">
    <w:name w:val="Table"/>
    <w:basedOn w:val="BodyText3"/>
    <w:uiPriority w:val="99"/>
    <w:rsid w:val="00210B55"/>
    <w:pPr>
      <w:tabs>
        <w:tab w:val="left" w:pos="900"/>
        <w:tab w:val="left" w:pos="1260"/>
        <w:tab w:val="left" w:pos="9720"/>
      </w:tabs>
      <w:spacing w:after="0"/>
      <w:contextualSpacing/>
    </w:pPr>
    <w:rPr>
      <w:sz w:val="22"/>
      <w:szCs w:val="24"/>
      <w:lang w:eastAsia="lt-LT"/>
    </w:rPr>
  </w:style>
  <w:style w:type="paragraph" w:styleId="BodyText3">
    <w:name w:val="Body Text 3"/>
    <w:basedOn w:val="Normal"/>
    <w:link w:val="BodyText3Char"/>
    <w:uiPriority w:val="99"/>
    <w:rsid w:val="00210B55"/>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locked/>
    <w:rsid w:val="00210B55"/>
    <w:rPr>
      <w:rFonts w:ascii="Times New Roman" w:hAnsi="Times New Roman" w:cs="Times New Roman"/>
      <w:sz w:val="16"/>
      <w:szCs w:val="16"/>
    </w:rPr>
  </w:style>
  <w:style w:type="character" w:customStyle="1" w:styleId="CharChar7">
    <w:name w:val="Char Char7"/>
    <w:uiPriority w:val="99"/>
    <w:rsid w:val="00210B55"/>
    <w:rPr>
      <w:sz w:val="24"/>
      <w:lang w:val="lt-LT" w:eastAsia="ar-SA" w:bidi="ar-SA"/>
    </w:rPr>
  </w:style>
  <w:style w:type="paragraph" w:customStyle="1" w:styleId="CentrBold">
    <w:name w:val="CentrBold"/>
    <w:uiPriority w:val="99"/>
    <w:rsid w:val="00210B55"/>
    <w:pPr>
      <w:suppressAutoHyphens/>
      <w:autoSpaceDE w:val="0"/>
      <w:jc w:val="center"/>
    </w:pPr>
    <w:rPr>
      <w:rFonts w:ascii="TimesLT" w:eastAsia="Times New Roman" w:hAnsi="TimesLT"/>
      <w:b/>
      <w:bCs/>
      <w:caps/>
      <w:sz w:val="20"/>
      <w:szCs w:val="20"/>
      <w:lang w:val="en-US" w:eastAsia="ar-SA"/>
    </w:rPr>
  </w:style>
  <w:style w:type="paragraph" w:styleId="CommentSubject">
    <w:name w:val="annotation subject"/>
    <w:basedOn w:val="CommentText"/>
    <w:next w:val="CommentText"/>
    <w:link w:val="CommentSubjectChar"/>
    <w:uiPriority w:val="99"/>
    <w:rsid w:val="00210B55"/>
    <w:rPr>
      <w:b/>
      <w:bCs/>
    </w:rPr>
  </w:style>
  <w:style w:type="character" w:customStyle="1" w:styleId="CommentSubjectChar">
    <w:name w:val="Comment Subject Char"/>
    <w:basedOn w:val="CommentTextChar"/>
    <w:link w:val="CommentSubject"/>
    <w:uiPriority w:val="99"/>
    <w:locked/>
    <w:rsid w:val="00210B55"/>
    <w:rPr>
      <w:rFonts w:ascii="Times New Roman" w:hAnsi="Times New Roman" w:cs="Times New Roman"/>
      <w:b/>
      <w:bCs/>
      <w:sz w:val="20"/>
      <w:szCs w:val="20"/>
    </w:rPr>
  </w:style>
  <w:style w:type="paragraph" w:customStyle="1" w:styleId="CharChar1">
    <w:name w:val="Char Char1"/>
    <w:basedOn w:val="Normal"/>
    <w:uiPriority w:val="99"/>
    <w:rsid w:val="00210B55"/>
    <w:pPr>
      <w:spacing w:after="160" w:line="240" w:lineRule="exact"/>
    </w:pPr>
    <w:rPr>
      <w:rFonts w:ascii="Tahoma" w:eastAsia="Times New Roman" w:hAnsi="Tahoma"/>
      <w:sz w:val="20"/>
      <w:szCs w:val="20"/>
      <w:lang w:val="en-US"/>
    </w:rPr>
  </w:style>
  <w:style w:type="paragraph" w:customStyle="1" w:styleId="prastasis11">
    <w:name w:val="Įprastasis11"/>
    <w:basedOn w:val="Normal"/>
    <w:uiPriority w:val="99"/>
    <w:rsid w:val="00210B55"/>
    <w:pPr>
      <w:spacing w:after="0" w:line="240" w:lineRule="auto"/>
    </w:pPr>
    <w:rPr>
      <w:rFonts w:ascii="TimesLT" w:eastAsia="Times New Roman" w:hAnsi="TimesLT"/>
      <w:sz w:val="28"/>
      <w:szCs w:val="20"/>
    </w:rPr>
  </w:style>
  <w:style w:type="paragraph" w:customStyle="1" w:styleId="Pavadinimas11">
    <w:name w:val="Pavadinimas11"/>
    <w:basedOn w:val="ListNumber2"/>
    <w:autoRedefine/>
    <w:uiPriority w:val="99"/>
    <w:rsid w:val="00210B55"/>
    <w:pPr>
      <w:numPr>
        <w:numId w:val="0"/>
      </w:numPr>
      <w:spacing w:before="240" w:after="120"/>
      <w:jc w:val="center"/>
    </w:pPr>
    <w:rPr>
      <w:b/>
      <w:bCs/>
      <w:lang w:eastAsia="lt-LT"/>
    </w:rPr>
  </w:style>
  <w:style w:type="paragraph" w:customStyle="1" w:styleId="prastasis2">
    <w:name w:val="Įprastasis2"/>
    <w:basedOn w:val="Normal"/>
    <w:uiPriority w:val="99"/>
    <w:rsid w:val="00210B55"/>
    <w:pPr>
      <w:spacing w:after="0" w:line="240" w:lineRule="auto"/>
    </w:pPr>
    <w:rPr>
      <w:rFonts w:ascii="TimesLT" w:eastAsia="Times New Roman" w:hAnsi="TimesLT"/>
      <w:sz w:val="28"/>
      <w:szCs w:val="20"/>
    </w:rPr>
  </w:style>
  <w:style w:type="paragraph" w:customStyle="1" w:styleId="Pavadinimas2">
    <w:name w:val="Pavadinimas2"/>
    <w:basedOn w:val="ListNumber2"/>
    <w:autoRedefine/>
    <w:uiPriority w:val="99"/>
    <w:rsid w:val="00210B55"/>
    <w:pPr>
      <w:numPr>
        <w:numId w:val="0"/>
      </w:numPr>
      <w:spacing w:before="240" w:after="120"/>
      <w:jc w:val="center"/>
    </w:pPr>
    <w:rPr>
      <w:b/>
      <w:bCs/>
      <w:lang w:eastAsia="lt-LT"/>
    </w:rPr>
  </w:style>
  <w:style w:type="paragraph" w:customStyle="1" w:styleId="Stamp">
    <w:name w:val="Stamp"/>
    <w:uiPriority w:val="99"/>
    <w:rsid w:val="00210B55"/>
    <w:pPr>
      <w:framePr w:w="3686" w:wrap="notBeside" w:vAnchor="page" w:hAnchor="page" w:xAlign="right" w:y="852"/>
      <w:spacing w:line="276" w:lineRule="auto"/>
    </w:pPr>
    <w:rPr>
      <w:rFonts w:ascii="Times New Roman" w:eastAsia="Times New Roman" w:hAnsi="Times New Roman"/>
      <w:sz w:val="18"/>
      <w:szCs w:val="18"/>
      <w:lang w:eastAsia="en-US"/>
    </w:rPr>
  </w:style>
  <w:style w:type="table" w:customStyle="1" w:styleId="TableGrid1">
    <w:name w:val="Table Grid1"/>
    <w:uiPriority w:val="99"/>
    <w:rsid w:val="00210B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ntele">
    <w:name w:val="Lentele"/>
    <w:basedOn w:val="Normal"/>
    <w:link w:val="LenteleChar"/>
    <w:uiPriority w:val="99"/>
    <w:rsid w:val="00210B55"/>
    <w:pPr>
      <w:numPr>
        <w:numId w:val="10"/>
      </w:numPr>
      <w:tabs>
        <w:tab w:val="clear" w:pos="737"/>
        <w:tab w:val="left" w:pos="680"/>
      </w:tabs>
      <w:spacing w:before="120" w:after="120" w:line="240" w:lineRule="auto"/>
      <w:ind w:left="0" w:firstLine="0"/>
      <w:jc w:val="center"/>
    </w:pPr>
    <w:rPr>
      <w:rFonts w:ascii="Times New Roman" w:eastAsia="Times New Roman" w:hAnsi="Times New Roman"/>
      <w:b/>
      <w:sz w:val="24"/>
      <w:szCs w:val="24"/>
      <w:lang w:eastAsia="lt-LT"/>
    </w:rPr>
  </w:style>
  <w:style w:type="character" w:customStyle="1" w:styleId="LenteleChar">
    <w:name w:val="Lentele Char"/>
    <w:link w:val="Lentele"/>
    <w:uiPriority w:val="99"/>
    <w:locked/>
    <w:rsid w:val="00210B55"/>
    <w:rPr>
      <w:rFonts w:ascii="Times New Roman" w:eastAsia="Times New Roman" w:hAnsi="Times New Roman"/>
      <w:b/>
      <w:sz w:val="24"/>
      <w:szCs w:val="24"/>
    </w:rPr>
  </w:style>
  <w:style w:type="character" w:customStyle="1" w:styleId="WW8Num5z0">
    <w:name w:val="WW8Num5z0"/>
    <w:uiPriority w:val="99"/>
    <w:rsid w:val="00210B55"/>
    <w:rPr>
      <w:rFonts w:ascii="Symbol" w:hAnsi="Symbol"/>
    </w:rPr>
  </w:style>
  <w:style w:type="character" w:customStyle="1" w:styleId="Absatz-Standardschriftart">
    <w:name w:val="Absatz-Standardschriftart"/>
    <w:uiPriority w:val="99"/>
    <w:rsid w:val="00210B55"/>
  </w:style>
  <w:style w:type="character" w:customStyle="1" w:styleId="WW8Num1z0">
    <w:name w:val="WW8Num1z0"/>
    <w:uiPriority w:val="99"/>
    <w:rsid w:val="00210B55"/>
    <w:rPr>
      <w:rFonts w:ascii="Symbol" w:hAnsi="Symbol"/>
    </w:rPr>
  </w:style>
  <w:style w:type="character" w:customStyle="1" w:styleId="WW8Num1z1">
    <w:name w:val="WW8Num1z1"/>
    <w:uiPriority w:val="99"/>
    <w:rsid w:val="00210B55"/>
    <w:rPr>
      <w:rFonts w:ascii="Courier New" w:hAnsi="Courier New"/>
    </w:rPr>
  </w:style>
  <w:style w:type="character" w:customStyle="1" w:styleId="WW8Num1z2">
    <w:name w:val="WW8Num1z2"/>
    <w:uiPriority w:val="99"/>
    <w:rsid w:val="00210B55"/>
    <w:rPr>
      <w:rFonts w:ascii="Wingdings" w:hAnsi="Wingdings"/>
    </w:rPr>
  </w:style>
  <w:style w:type="character" w:customStyle="1" w:styleId="WW8Num2z0">
    <w:name w:val="WW8Num2z0"/>
    <w:uiPriority w:val="99"/>
    <w:rsid w:val="00210B55"/>
    <w:rPr>
      <w:rFonts w:ascii="Symbol" w:hAnsi="Symbol"/>
    </w:rPr>
  </w:style>
  <w:style w:type="character" w:customStyle="1" w:styleId="WW8Num2z1">
    <w:name w:val="WW8Num2z1"/>
    <w:uiPriority w:val="99"/>
    <w:rsid w:val="00210B55"/>
    <w:rPr>
      <w:rFonts w:ascii="Courier New" w:hAnsi="Courier New"/>
    </w:rPr>
  </w:style>
  <w:style w:type="character" w:customStyle="1" w:styleId="WW8Num2z2">
    <w:name w:val="WW8Num2z2"/>
    <w:uiPriority w:val="99"/>
    <w:rsid w:val="00210B55"/>
    <w:rPr>
      <w:rFonts w:ascii="Wingdings" w:hAnsi="Wingdings"/>
    </w:rPr>
  </w:style>
  <w:style w:type="character" w:customStyle="1" w:styleId="WW8Num5z1">
    <w:name w:val="WW8Num5z1"/>
    <w:uiPriority w:val="99"/>
    <w:rsid w:val="00210B55"/>
    <w:rPr>
      <w:rFonts w:ascii="Courier New" w:hAnsi="Courier New"/>
    </w:rPr>
  </w:style>
  <w:style w:type="character" w:customStyle="1" w:styleId="WW8Num5z2">
    <w:name w:val="WW8Num5z2"/>
    <w:uiPriority w:val="99"/>
    <w:rsid w:val="00210B55"/>
    <w:rPr>
      <w:rFonts w:ascii="Wingdings" w:hAnsi="Wingdings"/>
    </w:rPr>
  </w:style>
  <w:style w:type="character" w:customStyle="1" w:styleId="WW8Num7z0">
    <w:name w:val="WW8Num7z0"/>
    <w:uiPriority w:val="99"/>
    <w:rsid w:val="00210B55"/>
    <w:rPr>
      <w:b/>
      <w:color w:val="FF0000"/>
      <w:sz w:val="20"/>
    </w:rPr>
  </w:style>
  <w:style w:type="character" w:customStyle="1" w:styleId="WW8Num8z0">
    <w:name w:val="WW8Num8z0"/>
    <w:uiPriority w:val="99"/>
    <w:rsid w:val="00210B55"/>
    <w:rPr>
      <w:rFonts w:ascii="Times New Roman" w:hAnsi="Times New Roman"/>
    </w:rPr>
  </w:style>
  <w:style w:type="character" w:customStyle="1" w:styleId="WW8Num8z1">
    <w:name w:val="WW8Num8z1"/>
    <w:uiPriority w:val="99"/>
    <w:rsid w:val="00210B55"/>
    <w:rPr>
      <w:rFonts w:ascii="Courier New" w:hAnsi="Courier New"/>
    </w:rPr>
  </w:style>
  <w:style w:type="character" w:customStyle="1" w:styleId="WW8Num8z3">
    <w:name w:val="WW8Num8z3"/>
    <w:uiPriority w:val="99"/>
    <w:rsid w:val="00210B55"/>
    <w:rPr>
      <w:rFonts w:ascii="Symbol" w:hAnsi="Symbol"/>
    </w:rPr>
  </w:style>
  <w:style w:type="character" w:customStyle="1" w:styleId="WW8Num9z0">
    <w:name w:val="WW8Num9z0"/>
    <w:uiPriority w:val="99"/>
    <w:rsid w:val="00210B55"/>
    <w:rPr>
      <w:rFonts w:ascii="Symbol" w:hAnsi="Symbol"/>
    </w:rPr>
  </w:style>
  <w:style w:type="character" w:customStyle="1" w:styleId="WW8Num9z1">
    <w:name w:val="WW8Num9z1"/>
    <w:uiPriority w:val="99"/>
    <w:rsid w:val="00210B55"/>
    <w:rPr>
      <w:rFonts w:ascii="Courier New" w:hAnsi="Courier New"/>
    </w:rPr>
  </w:style>
  <w:style w:type="character" w:customStyle="1" w:styleId="WW8Num9z2">
    <w:name w:val="WW8Num9z2"/>
    <w:uiPriority w:val="99"/>
    <w:rsid w:val="00210B55"/>
    <w:rPr>
      <w:rFonts w:ascii="Wingdings" w:hAnsi="Wingdings"/>
    </w:rPr>
  </w:style>
  <w:style w:type="character" w:customStyle="1" w:styleId="WW8Num10z0">
    <w:name w:val="WW8Num10z0"/>
    <w:uiPriority w:val="99"/>
    <w:rsid w:val="00210B55"/>
    <w:rPr>
      <w:rFonts w:ascii="Wingdings" w:hAnsi="Wingdings"/>
    </w:rPr>
  </w:style>
  <w:style w:type="character" w:customStyle="1" w:styleId="WW8Num10z1">
    <w:name w:val="WW8Num10z1"/>
    <w:uiPriority w:val="99"/>
    <w:rsid w:val="00210B55"/>
    <w:rPr>
      <w:rFonts w:ascii="Courier New" w:hAnsi="Courier New"/>
    </w:rPr>
  </w:style>
  <w:style w:type="character" w:customStyle="1" w:styleId="WW8Num10z3">
    <w:name w:val="WW8Num10z3"/>
    <w:uiPriority w:val="99"/>
    <w:rsid w:val="00210B55"/>
    <w:rPr>
      <w:rFonts w:ascii="Symbol" w:hAnsi="Symbol"/>
    </w:rPr>
  </w:style>
  <w:style w:type="character" w:customStyle="1" w:styleId="WW8Num11z0">
    <w:name w:val="WW8Num11z0"/>
    <w:uiPriority w:val="99"/>
    <w:rsid w:val="00210B55"/>
    <w:rPr>
      <w:rFonts w:ascii="Symbol" w:hAnsi="Symbol"/>
    </w:rPr>
  </w:style>
  <w:style w:type="character" w:customStyle="1" w:styleId="WW8Num11z1">
    <w:name w:val="WW8Num11z1"/>
    <w:uiPriority w:val="99"/>
    <w:rsid w:val="00210B55"/>
    <w:rPr>
      <w:rFonts w:ascii="Courier New" w:hAnsi="Courier New"/>
    </w:rPr>
  </w:style>
  <w:style w:type="character" w:customStyle="1" w:styleId="WW8Num11z2">
    <w:name w:val="WW8Num11z2"/>
    <w:uiPriority w:val="99"/>
    <w:rsid w:val="00210B55"/>
    <w:rPr>
      <w:rFonts w:ascii="Wingdings" w:hAnsi="Wingdings"/>
    </w:rPr>
  </w:style>
  <w:style w:type="character" w:customStyle="1" w:styleId="WW8Num13z1">
    <w:name w:val="WW8Num13z1"/>
    <w:uiPriority w:val="99"/>
    <w:rsid w:val="00210B55"/>
    <w:rPr>
      <w:b/>
      <w:sz w:val="28"/>
    </w:rPr>
  </w:style>
  <w:style w:type="character" w:customStyle="1" w:styleId="WW8Num14z0">
    <w:name w:val="WW8Num14z0"/>
    <w:uiPriority w:val="99"/>
    <w:rsid w:val="00210B55"/>
    <w:rPr>
      <w:rFonts w:ascii="Times New Roman" w:hAnsi="Times New Roman"/>
    </w:rPr>
  </w:style>
  <w:style w:type="character" w:customStyle="1" w:styleId="WW8Num14z1">
    <w:name w:val="WW8Num14z1"/>
    <w:uiPriority w:val="99"/>
    <w:rsid w:val="00210B55"/>
    <w:rPr>
      <w:rFonts w:ascii="Courier New" w:hAnsi="Courier New"/>
    </w:rPr>
  </w:style>
  <w:style w:type="character" w:customStyle="1" w:styleId="WW8Num14z2">
    <w:name w:val="WW8Num14z2"/>
    <w:uiPriority w:val="99"/>
    <w:rsid w:val="00210B55"/>
    <w:rPr>
      <w:rFonts w:ascii="Wingdings" w:hAnsi="Wingdings"/>
    </w:rPr>
  </w:style>
  <w:style w:type="character" w:customStyle="1" w:styleId="WW8Num14z3">
    <w:name w:val="WW8Num14z3"/>
    <w:uiPriority w:val="99"/>
    <w:rsid w:val="00210B55"/>
    <w:rPr>
      <w:rFonts w:ascii="Symbol" w:hAnsi="Symbol"/>
    </w:rPr>
  </w:style>
  <w:style w:type="character" w:customStyle="1" w:styleId="WW8Num15z0">
    <w:name w:val="WW8Num15z0"/>
    <w:uiPriority w:val="99"/>
    <w:rsid w:val="00210B55"/>
    <w:rPr>
      <w:rFonts w:ascii="Symbol" w:hAnsi="Symbol"/>
    </w:rPr>
  </w:style>
  <w:style w:type="character" w:customStyle="1" w:styleId="WW8Num15z1">
    <w:name w:val="WW8Num15z1"/>
    <w:uiPriority w:val="99"/>
    <w:rsid w:val="00210B55"/>
    <w:rPr>
      <w:rFonts w:ascii="Courier New" w:hAnsi="Courier New"/>
    </w:rPr>
  </w:style>
  <w:style w:type="character" w:customStyle="1" w:styleId="WW8Num15z2">
    <w:name w:val="WW8Num15z2"/>
    <w:uiPriority w:val="99"/>
    <w:rsid w:val="00210B55"/>
    <w:rPr>
      <w:rFonts w:ascii="Wingdings" w:hAnsi="Wingdings"/>
    </w:rPr>
  </w:style>
  <w:style w:type="character" w:customStyle="1" w:styleId="0">
    <w:name w:val="0"/>
    <w:uiPriority w:val="99"/>
    <w:rsid w:val="00210B55"/>
  </w:style>
  <w:style w:type="character" w:customStyle="1" w:styleId="Typewriter">
    <w:name w:val="Typewriter"/>
    <w:uiPriority w:val="99"/>
    <w:rsid w:val="00210B55"/>
    <w:rPr>
      <w:rFonts w:ascii="Courier New" w:hAnsi="Courier New"/>
      <w:sz w:val="20"/>
    </w:rPr>
  </w:style>
  <w:style w:type="character" w:customStyle="1" w:styleId="Galinsinaosramenys">
    <w:name w:val="Galinės išnašos rašmenys"/>
    <w:uiPriority w:val="99"/>
    <w:rsid w:val="00210B55"/>
    <w:rPr>
      <w:vertAlign w:val="superscript"/>
    </w:rPr>
  </w:style>
  <w:style w:type="character" w:customStyle="1" w:styleId="WW-Galinsinaosramenys">
    <w:name w:val="WW-Galinės išnašos rašmenys"/>
    <w:uiPriority w:val="99"/>
    <w:rsid w:val="00210B55"/>
  </w:style>
  <w:style w:type="paragraph" w:customStyle="1" w:styleId="Antrat1">
    <w:name w:val="Antraštė1"/>
    <w:basedOn w:val="Normal"/>
    <w:next w:val="BodyText"/>
    <w:uiPriority w:val="99"/>
    <w:rsid w:val="00210B55"/>
    <w:pPr>
      <w:keepNext/>
      <w:suppressAutoHyphens/>
      <w:spacing w:before="240" w:after="120" w:line="240" w:lineRule="auto"/>
    </w:pPr>
    <w:rPr>
      <w:rFonts w:ascii="Arial" w:hAnsi="Arial" w:cs="Tahoma"/>
      <w:sz w:val="28"/>
      <w:szCs w:val="28"/>
      <w:lang w:val="en-GB" w:eastAsia="ar-SA"/>
    </w:rPr>
  </w:style>
  <w:style w:type="paragraph" w:customStyle="1" w:styleId="Rodykl">
    <w:name w:val="Rodyklė"/>
    <w:basedOn w:val="Normal"/>
    <w:uiPriority w:val="99"/>
    <w:rsid w:val="00210B55"/>
    <w:pPr>
      <w:suppressLineNumbers/>
      <w:suppressAutoHyphens/>
      <w:spacing w:after="0" w:line="240" w:lineRule="auto"/>
    </w:pPr>
    <w:rPr>
      <w:rFonts w:ascii="Times New Roman" w:eastAsia="Times New Roman" w:hAnsi="Times New Roman" w:cs="Tahoma"/>
      <w:sz w:val="24"/>
      <w:szCs w:val="24"/>
      <w:lang w:val="en-GB" w:eastAsia="ar-SA"/>
    </w:rPr>
  </w:style>
  <w:style w:type="paragraph" w:styleId="NormalIndent">
    <w:name w:val="Normal Indent"/>
    <w:basedOn w:val="Normal"/>
    <w:uiPriority w:val="99"/>
    <w:rsid w:val="00210B55"/>
    <w:pPr>
      <w:suppressAutoHyphens/>
      <w:spacing w:after="0" w:line="240" w:lineRule="auto"/>
      <w:ind w:left="720"/>
    </w:pPr>
    <w:rPr>
      <w:rFonts w:ascii="Times New Roman" w:eastAsia="Times New Roman" w:hAnsi="Times New Roman"/>
      <w:sz w:val="24"/>
      <w:szCs w:val="24"/>
      <w:lang w:val="ru-RU" w:eastAsia="ar-SA"/>
    </w:rPr>
  </w:style>
  <w:style w:type="paragraph" w:customStyle="1" w:styleId="BodyText21">
    <w:name w:val="Body Text 21"/>
    <w:basedOn w:val="Normal"/>
    <w:uiPriority w:val="99"/>
    <w:rsid w:val="00210B55"/>
    <w:pPr>
      <w:suppressAutoHyphens/>
      <w:spacing w:after="0" w:line="240" w:lineRule="auto"/>
      <w:ind w:firstLine="720"/>
      <w:jc w:val="both"/>
    </w:pPr>
    <w:rPr>
      <w:rFonts w:ascii="Arial" w:eastAsia="Times New Roman" w:hAnsi="Arial" w:cs="Arial"/>
      <w:lang w:val="en-US" w:eastAsia="ar-SA"/>
    </w:rPr>
  </w:style>
  <w:style w:type="paragraph" w:customStyle="1" w:styleId="NormalIMP">
    <w:name w:val="Normal_IMP"/>
    <w:basedOn w:val="Normal"/>
    <w:uiPriority w:val="99"/>
    <w:rsid w:val="00210B55"/>
    <w:pPr>
      <w:suppressAutoHyphens/>
      <w:spacing w:after="0" w:line="228" w:lineRule="auto"/>
      <w:ind w:firstLine="720"/>
      <w:jc w:val="both"/>
    </w:pPr>
    <w:rPr>
      <w:rFonts w:ascii="TimesLT" w:eastAsia="Times New Roman" w:hAnsi="TimesLT"/>
      <w:sz w:val="24"/>
      <w:szCs w:val="24"/>
      <w:lang w:val="en-US" w:eastAsia="ar-SA"/>
    </w:rPr>
  </w:style>
  <w:style w:type="paragraph" w:customStyle="1" w:styleId="Default">
    <w:name w:val="Default"/>
    <w:uiPriority w:val="99"/>
    <w:rsid w:val="00210B55"/>
    <w:pPr>
      <w:suppressAutoHyphens/>
    </w:pPr>
    <w:rPr>
      <w:rFonts w:ascii="Times New Roman" w:hAnsi="Times New Roman"/>
      <w:sz w:val="24"/>
      <w:szCs w:val="24"/>
      <w:lang w:eastAsia="ar-SA"/>
    </w:rPr>
  </w:style>
  <w:style w:type="paragraph" w:customStyle="1" w:styleId="centrbold0">
    <w:name w:val="centrbold"/>
    <w:basedOn w:val="Normal"/>
    <w:uiPriority w:val="99"/>
    <w:rsid w:val="00210B55"/>
    <w:pPr>
      <w:suppressAutoHyphens/>
      <w:spacing w:before="280" w:after="280" w:line="240" w:lineRule="auto"/>
    </w:pPr>
    <w:rPr>
      <w:rFonts w:ascii="Times New Roman" w:eastAsia="Times New Roman" w:hAnsi="Times New Roman"/>
      <w:sz w:val="24"/>
      <w:szCs w:val="24"/>
      <w:lang w:eastAsia="ar-SA"/>
    </w:rPr>
  </w:style>
  <w:style w:type="paragraph" w:customStyle="1" w:styleId="Lentelsantrat">
    <w:name w:val="Lentelės antraštė"/>
    <w:basedOn w:val="Lentelsturinys"/>
    <w:uiPriority w:val="99"/>
    <w:rsid w:val="00210B55"/>
    <w:pPr>
      <w:widowControl/>
      <w:jc w:val="center"/>
    </w:pPr>
    <w:rPr>
      <w:rFonts w:eastAsia="Times New Roman"/>
      <w:b/>
      <w:bCs/>
      <w:kern w:val="0"/>
      <w:lang w:val="en-GB" w:eastAsia="ar-SA"/>
    </w:rPr>
  </w:style>
  <w:style w:type="paragraph" w:customStyle="1" w:styleId="Kadroturinys">
    <w:name w:val="Kadro turinys"/>
    <w:basedOn w:val="BodyText"/>
    <w:uiPriority w:val="99"/>
    <w:rsid w:val="00210B55"/>
    <w:pPr>
      <w:suppressAutoHyphens/>
      <w:ind w:firstLine="0"/>
    </w:pPr>
    <w:rPr>
      <w:color w:val="auto"/>
      <w:lang w:eastAsia="ar-SA"/>
    </w:rPr>
  </w:style>
  <w:style w:type="paragraph" w:customStyle="1" w:styleId="CharCharCharDiagramaCharCharDiagramaCharCharDiagramaDiagramaDiagramaCharCharDiagrama">
    <w:name w:val="Char Char Char Diagrama Char Char Diagrama Char Char Diagrama Diagrama Diagrama Char Char Diagrama"/>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DiagramaDiagrama1">
    <w:name w:val="Diagrama Diagrama1"/>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CharDiagramaDiagramaCharCharDiagramaDiagramaCharDiagramaDiagramaCharCharCharCharCharCharChar">
    <w:name w:val="Char Diagrama Diagrama Char Char Diagrama Diagrama Char Diagrama Diagrama Char Char Char Char Char Char Char"/>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DiagramaDiagramaCharCharDiagramaDiagramaCharCharDiagramaCharCharCharCharCharDiagramaCharCharDiagrama">
    <w:name w:val="Diagrama Diagrama Char Char Diagrama Diagrama Char Char Diagrama Char Char Char Char Char Diagrama Char Char Diagrama"/>
    <w:basedOn w:val="Normal"/>
    <w:uiPriority w:val="99"/>
    <w:rsid w:val="00210B55"/>
    <w:pPr>
      <w:spacing w:after="160" w:line="240" w:lineRule="exact"/>
    </w:pPr>
    <w:rPr>
      <w:rFonts w:ascii="Tahoma" w:eastAsia="Times New Roman" w:hAnsi="Tahoma"/>
      <w:sz w:val="20"/>
      <w:szCs w:val="20"/>
      <w:lang w:val="en-US"/>
    </w:rPr>
  </w:style>
  <w:style w:type="paragraph" w:customStyle="1" w:styleId="CharCharDiagramaDiagramaCharCharDiagrama">
    <w:name w:val="Char Char Diagrama Diagrama Char Char Diagrama"/>
    <w:basedOn w:val="Normal"/>
    <w:uiPriority w:val="99"/>
    <w:rsid w:val="00210B55"/>
    <w:pPr>
      <w:spacing w:after="160" w:line="240" w:lineRule="exact"/>
    </w:pPr>
    <w:rPr>
      <w:rFonts w:ascii="Tahoma" w:eastAsia="Times New Roman" w:hAnsi="Tahoma"/>
      <w:sz w:val="20"/>
      <w:szCs w:val="20"/>
      <w:lang w:val="en-US"/>
    </w:rPr>
  </w:style>
  <w:style w:type="paragraph" w:customStyle="1" w:styleId="CharCharCharDiagramaCharCharDiagramaCharCharDiagramaDiagramaDiagramaCharCharDiagramaCharCharDiagramaDiagramaDiagrama">
    <w:name w:val="Char Char Char Diagrama Char Char Diagrama Char Char Diagrama Diagrama Diagrama Char Char Diagrama Char Char Diagrama Diagrama Diagrama"/>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CharCharCharDiagramaCharCharDiagramaCharCharDiagramaDiagramaDiagramaCharCharDiagramaCharCharDiagrama">
    <w:name w:val="Char Char Char Diagrama Char Char Diagrama Char Char Diagrama Diagrama Diagrama Char Char Diagrama Char Char Diagrama"/>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CharCharCharDiagramaCharCharDiagramaCharCharDiagramaDiagramaDiagramaCharCharDiagramaCharCharDiagramaChar">
    <w:name w:val="Char Char Char Diagrama Char Char Diagrama Char Char Diagrama Diagrama Diagrama Char Char Diagrama Char Char Diagrama Char"/>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StiliusStiliusCalibri11ptTarpaitarpeiluiKeli099li10">
    <w:name w:val="Stilius Stilius Calibri 11 pt Tarpai tarp eilučių:  Keli 0.99 li + 10..."/>
    <w:basedOn w:val="Normal"/>
    <w:uiPriority w:val="99"/>
    <w:rsid w:val="00210B55"/>
    <w:pPr>
      <w:spacing w:before="60" w:after="0" w:line="360" w:lineRule="auto"/>
      <w:ind w:left="567"/>
    </w:pPr>
    <w:rPr>
      <w:rFonts w:eastAsia="Times New Roman"/>
      <w:sz w:val="20"/>
      <w:szCs w:val="20"/>
      <w:lang w:val="en-US"/>
    </w:rPr>
  </w:style>
  <w:style w:type="paragraph" w:customStyle="1" w:styleId="Footer-smalltext">
    <w:name w:val="Footer-small text"/>
    <w:basedOn w:val="Footer"/>
    <w:uiPriority w:val="99"/>
    <w:rsid w:val="00210B55"/>
    <w:pPr>
      <w:tabs>
        <w:tab w:val="clear" w:pos="4320"/>
        <w:tab w:val="clear" w:pos="8640"/>
        <w:tab w:val="center" w:pos="4819"/>
        <w:tab w:val="right" w:pos="9638"/>
      </w:tabs>
      <w:spacing w:before="120"/>
      <w:ind w:firstLine="0"/>
      <w:contextualSpacing/>
      <w:jc w:val="center"/>
    </w:pPr>
    <w:rPr>
      <w:rFonts w:cs="DokChampa"/>
      <w:color w:val="404040"/>
      <w:sz w:val="18"/>
      <w:szCs w:val="22"/>
    </w:rPr>
  </w:style>
  <w:style w:type="paragraph" w:customStyle="1" w:styleId="Title-pre">
    <w:name w:val="Title-pre"/>
    <w:basedOn w:val="Normal"/>
    <w:uiPriority w:val="99"/>
    <w:rsid w:val="00210B55"/>
    <w:pPr>
      <w:framePr w:wrap="notBeside" w:vAnchor="page" w:hAnchor="page" w:xAlign="center" w:y="5388"/>
      <w:spacing w:before="160" w:after="0" w:line="240" w:lineRule="auto"/>
      <w:jc w:val="center"/>
    </w:pPr>
    <w:rPr>
      <w:rFonts w:ascii="Times New Roman" w:eastAsia="Times New Roman" w:hAnsi="Times New Roman"/>
      <w:color w:val="FFFFFF"/>
      <w:sz w:val="28"/>
      <w:szCs w:val="28"/>
    </w:rPr>
  </w:style>
  <w:style w:type="paragraph" w:customStyle="1" w:styleId="Note-Secondpage">
    <w:name w:val="Note-Second page"/>
    <w:basedOn w:val="Footer-smalltext"/>
    <w:uiPriority w:val="99"/>
    <w:rsid w:val="00210B55"/>
    <w:pPr>
      <w:framePr w:wrap="around" w:vAnchor="page" w:hAnchor="page" w:xAlign="center" w:y="15310"/>
    </w:pPr>
    <w:rPr>
      <w:lang w:val="lt-LT"/>
    </w:rPr>
  </w:style>
  <w:style w:type="paragraph" w:customStyle="1" w:styleId="Title-Main">
    <w:name w:val="Title-Main"/>
    <w:uiPriority w:val="99"/>
    <w:rsid w:val="00210B55"/>
    <w:pPr>
      <w:framePr w:wrap="notBeside" w:vAnchor="page" w:hAnchor="page" w:xAlign="center" w:y="6805"/>
      <w:spacing w:line="276" w:lineRule="auto"/>
      <w:jc w:val="center"/>
    </w:pPr>
    <w:rPr>
      <w:rFonts w:ascii="Cambria" w:eastAsia="Times New Roman" w:hAnsi="Cambria"/>
      <w:b/>
      <w:sz w:val="40"/>
      <w:szCs w:val="18"/>
      <w:lang w:eastAsia="en-US"/>
    </w:rPr>
  </w:style>
  <w:style w:type="character" w:customStyle="1" w:styleId="CharChar5">
    <w:name w:val="Char Char5"/>
    <w:uiPriority w:val="99"/>
    <w:rsid w:val="00210B55"/>
    <w:rPr>
      <w:b/>
      <w:caps/>
      <w:sz w:val="24"/>
      <w:lang w:val="lt-LT" w:eastAsia="en-US"/>
    </w:rPr>
  </w:style>
  <w:style w:type="paragraph" w:customStyle="1" w:styleId="Char1">
    <w:name w:val="Char1"/>
    <w:basedOn w:val="Normal"/>
    <w:uiPriority w:val="99"/>
    <w:rsid w:val="00210B55"/>
    <w:pPr>
      <w:spacing w:after="160" w:line="240" w:lineRule="exact"/>
    </w:pPr>
    <w:rPr>
      <w:rFonts w:ascii="Tahoma" w:eastAsia="Times New Roman" w:hAnsi="Tahoma"/>
      <w:sz w:val="20"/>
      <w:szCs w:val="20"/>
      <w:lang w:val="en-US"/>
    </w:rPr>
  </w:style>
  <w:style w:type="table" w:customStyle="1" w:styleId="mano">
    <w:name w:val="mano"/>
    <w:basedOn w:val="TableElegant"/>
    <w:uiPriority w:val="99"/>
    <w:rsid w:val="00210B55"/>
    <w:pPr>
      <w:jc w:val="center"/>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pPr>
        <w:jc w:val="center"/>
      </w:pPr>
      <w:rPr>
        <w:rFonts w:ascii="Times New Roman" w:hAnsi="Times New Roman" w:cs="Times New Roman"/>
        <w:caps w:val="0"/>
        <w:smallCaps w:val="0"/>
        <w:vanish w:val="0"/>
        <w:color w:val="auto"/>
        <w:sz w:val="20"/>
      </w:rPr>
      <w:tblPr/>
      <w:tcPr>
        <w:tcBorders>
          <w:tl2br w:val="none" w:sz="0" w:space="0" w:color="auto"/>
          <w:tr2bl w:val="none" w:sz="0" w:space="0" w:color="auto"/>
        </w:tcBorders>
        <w:shd w:val="clear" w:color="auto" w:fill="99CCFF"/>
      </w:tcPr>
    </w:tblStylePr>
    <w:tblStylePr w:type="firstCol">
      <w:pPr>
        <w:jc w:val="left"/>
      </w:pPr>
      <w:rPr>
        <w:rFonts w:cs="Times New Roman"/>
      </w:rPr>
    </w:tblStylePr>
  </w:style>
  <w:style w:type="table" w:styleId="TableColorful1">
    <w:name w:val="Table Colorful 1"/>
    <w:basedOn w:val="TableNormal"/>
    <w:uiPriority w:val="99"/>
    <w:rsid w:val="00210B55"/>
    <w:rPr>
      <w:rFonts w:ascii="Times New Roman" w:eastAsia="Times New Roman" w:hAnsi="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lassic4">
    <w:name w:val="Table Classic 4"/>
    <w:basedOn w:val="TableNormal"/>
    <w:uiPriority w:val="99"/>
    <w:rsid w:val="00210B55"/>
    <w:rPr>
      <w:rFonts w:ascii="Times New Roman" w:eastAsia="Times New Roman" w:hAnsi="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210B55"/>
    <w:rPr>
      <w:rFonts w:ascii="Times New Roman" w:eastAsia="Times New Roman" w:hAnsi="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olumns2">
    <w:name w:val="Table Columns 2"/>
    <w:basedOn w:val="TableNormal"/>
    <w:uiPriority w:val="99"/>
    <w:rsid w:val="00210B55"/>
    <w:rPr>
      <w:rFonts w:ascii="Times New Roman" w:eastAsia="Times New Roman" w:hAnsi="Times New Roman"/>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1">
    <w:name w:val="Table Columns 1"/>
    <w:basedOn w:val="TableNormal"/>
    <w:uiPriority w:val="99"/>
    <w:rsid w:val="00210B55"/>
    <w:rPr>
      <w:rFonts w:ascii="Times New Roman" w:eastAsia="Times New Roman" w:hAnsi="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3">
    <w:name w:val="Table Colorful 3"/>
    <w:basedOn w:val="TableNormal"/>
    <w:uiPriority w:val="99"/>
    <w:rsid w:val="00210B55"/>
    <w:rPr>
      <w:rFonts w:ascii="Times New Roman" w:eastAsia="Times New Roman" w:hAnsi="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Standard">
    <w:name w:val="Standard"/>
    <w:uiPriority w:val="99"/>
    <w:rsid w:val="00210B55"/>
    <w:pPr>
      <w:suppressAutoHyphens/>
      <w:autoSpaceDN w:val="0"/>
      <w:textAlignment w:val="baseline"/>
    </w:pPr>
    <w:rPr>
      <w:rFonts w:ascii="Times New Roman" w:eastAsia="Times New Roman" w:hAnsi="Times New Roman"/>
      <w:kern w:val="3"/>
      <w:sz w:val="24"/>
      <w:szCs w:val="24"/>
      <w:lang w:eastAsia="en-US"/>
    </w:rPr>
  </w:style>
  <w:style w:type="paragraph" w:styleId="HTMLPreformatted">
    <w:name w:val="HTML Preformatted"/>
    <w:basedOn w:val="Normal"/>
    <w:link w:val="HTMLPreformattedChar"/>
    <w:uiPriority w:val="99"/>
    <w:rsid w:val="00210B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360" w:lineRule="atLeast"/>
      <w:jc w:val="both"/>
      <w:textAlignment w:val="baseline"/>
    </w:pPr>
    <w:rPr>
      <w:rFonts w:ascii="Courier New" w:eastAsia="Times New Roman" w:hAnsi="Courier New"/>
      <w:sz w:val="20"/>
      <w:szCs w:val="20"/>
      <w:lang w:eastAsia="lt-LT"/>
    </w:rPr>
  </w:style>
  <w:style w:type="character" w:customStyle="1" w:styleId="HTMLPreformattedChar">
    <w:name w:val="HTML Preformatted Char"/>
    <w:basedOn w:val="DefaultParagraphFont"/>
    <w:link w:val="HTMLPreformatted"/>
    <w:uiPriority w:val="99"/>
    <w:locked/>
    <w:rsid w:val="00210B55"/>
    <w:rPr>
      <w:rFonts w:ascii="Courier New" w:hAnsi="Courier New" w:cs="Times New Roman"/>
      <w:sz w:val="20"/>
      <w:szCs w:val="20"/>
    </w:rPr>
  </w:style>
  <w:style w:type="table" w:customStyle="1" w:styleId="TableGrid11">
    <w:name w:val="Table Grid11"/>
    <w:uiPriority w:val="99"/>
    <w:rsid w:val="00210B55"/>
    <w:rPr>
      <w:rFonts w:ascii="Times New Roman" w:eastAsia="Batang"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210B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ano1">
    <w:name w:val="mano1"/>
    <w:basedOn w:val="TableElegant"/>
    <w:uiPriority w:val="99"/>
    <w:rsid w:val="00210B55"/>
    <w:pPr>
      <w:jc w:val="center"/>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pPr>
        <w:jc w:val="center"/>
      </w:pPr>
      <w:rPr>
        <w:rFonts w:ascii="Times New Roman" w:hAnsi="Times New Roman" w:cs="Times New Roman"/>
        <w:caps w:val="0"/>
        <w:smallCaps w:val="0"/>
        <w:vanish w:val="0"/>
        <w:color w:val="auto"/>
        <w:sz w:val="20"/>
      </w:rPr>
      <w:tblPr/>
      <w:tcPr>
        <w:tcBorders>
          <w:tl2br w:val="none" w:sz="0" w:space="0" w:color="auto"/>
          <w:tr2bl w:val="none" w:sz="0" w:space="0" w:color="auto"/>
        </w:tcBorders>
        <w:shd w:val="clear" w:color="auto" w:fill="99CCFF"/>
      </w:tcPr>
    </w:tblStylePr>
    <w:tblStylePr w:type="firstCol">
      <w:pPr>
        <w:jc w:val="left"/>
      </w:pPr>
      <w:rPr>
        <w:rFonts w:cs="Times New Roman"/>
      </w:rPr>
    </w:tblStylePr>
  </w:style>
  <w:style w:type="table" w:customStyle="1" w:styleId="TableGrid12">
    <w:name w:val="Table Grid12"/>
    <w:uiPriority w:val="99"/>
    <w:rsid w:val="00210B55"/>
    <w:rPr>
      <w:rFonts w:ascii="Times New Roman" w:eastAsia="Batang"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ano11">
    <w:name w:val="mano11"/>
    <w:basedOn w:val="TableElegant"/>
    <w:uiPriority w:val="99"/>
    <w:rsid w:val="00210B55"/>
    <w:pPr>
      <w:jc w:val="center"/>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pPr>
        <w:jc w:val="center"/>
      </w:pPr>
      <w:rPr>
        <w:rFonts w:ascii="Times New Roman" w:hAnsi="Times New Roman" w:cs="Times New Roman"/>
        <w:caps/>
        <w:color w:val="auto"/>
        <w:sz w:val="22"/>
      </w:rPr>
      <w:tblPr/>
      <w:tcPr>
        <w:tcBorders>
          <w:tl2br w:val="none" w:sz="0" w:space="0" w:color="auto"/>
          <w:tr2bl w:val="none" w:sz="0" w:space="0" w:color="auto"/>
        </w:tcBorders>
        <w:shd w:val="clear" w:color="auto" w:fill="99CCFF"/>
      </w:tcPr>
    </w:tblStylePr>
    <w:tblStylePr w:type="firstCol">
      <w:pPr>
        <w:jc w:val="left"/>
      </w:pPr>
      <w:rPr>
        <w:rFonts w:cs="Times New Roman"/>
      </w:rPr>
    </w:tblStylePr>
  </w:style>
  <w:style w:type="table" w:customStyle="1" w:styleId="TableElegant1">
    <w:name w:val="Table Elegant1"/>
    <w:uiPriority w:val="99"/>
    <w:semiHidden/>
    <w:rsid w:val="00210B55"/>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ListParagraph1">
    <w:name w:val="List Paragraph1"/>
    <w:basedOn w:val="Normal"/>
    <w:uiPriority w:val="99"/>
    <w:rsid w:val="00210B55"/>
    <w:pPr>
      <w:spacing w:after="120"/>
      <w:ind w:left="720"/>
      <w:contextualSpacing/>
      <w:jc w:val="center"/>
    </w:pPr>
    <w:rPr>
      <w:rFonts w:ascii="Times New Roman" w:eastAsia="Times New Roman" w:hAnsi="Times New Roman"/>
      <w:sz w:val="24"/>
    </w:rPr>
  </w:style>
  <w:style w:type="paragraph" w:customStyle="1" w:styleId="TOCHeading1">
    <w:name w:val="TOC Heading1"/>
    <w:basedOn w:val="Heading1"/>
    <w:next w:val="Normal"/>
    <w:uiPriority w:val="99"/>
    <w:semiHidden/>
    <w:rsid w:val="00210B55"/>
    <w:pPr>
      <w:keepLines/>
      <w:pageBreakBefore w:val="0"/>
      <w:spacing w:before="480" w:after="0" w:line="276" w:lineRule="auto"/>
      <w:jc w:val="left"/>
      <w:outlineLvl w:val="9"/>
    </w:pPr>
    <w:rPr>
      <w:rFonts w:ascii="Cambria" w:hAnsi="Cambria"/>
      <w:iCs w:val="0"/>
      <w:caps w:val="0"/>
      <w:color w:val="365F91"/>
      <w:szCs w:val="28"/>
      <w:lang w:val="en-US" w:eastAsia="ja-JP"/>
    </w:rPr>
  </w:style>
  <w:style w:type="paragraph" w:customStyle="1" w:styleId="NoSpacing1">
    <w:name w:val="No Spacing1"/>
    <w:basedOn w:val="Normal"/>
    <w:uiPriority w:val="99"/>
    <w:rsid w:val="00210B55"/>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tekstasturinio1">
    <w:name w:val="tekstasturinio1"/>
    <w:uiPriority w:val="99"/>
    <w:rsid w:val="00210B55"/>
    <w:rPr>
      <w:rFonts w:ascii="Arial" w:hAnsi="Arial"/>
      <w:b/>
      <w:color w:val="000000"/>
      <w:sz w:val="17"/>
      <w:u w:val="none"/>
      <w:effect w:val="none"/>
    </w:rPr>
  </w:style>
  <w:style w:type="character" w:customStyle="1" w:styleId="CharChar11">
    <w:name w:val="Char Char11"/>
    <w:uiPriority w:val="99"/>
    <w:rsid w:val="00210B55"/>
    <w:rPr>
      <w:rFonts w:eastAsia="Times New Roman"/>
      <w:lang w:eastAsia="en-US"/>
    </w:rPr>
  </w:style>
  <w:style w:type="paragraph" w:customStyle="1" w:styleId="CharCharCharDiagramaCharCharDiagramaCharCharDiagramaDiagramaDiagramaCharCharDiagramaCharCharDiagramaDiagramaDiagrama1">
    <w:name w:val="Char Char Char Diagrama Char Char Diagrama Char Char Diagrama Diagrama Diagrama Char Char Diagrama Char Char Diagrama Diagrama Diagrama1"/>
    <w:basedOn w:val="Normal"/>
    <w:uiPriority w:val="99"/>
    <w:semiHidden/>
    <w:rsid w:val="00210B55"/>
    <w:pPr>
      <w:spacing w:after="160" w:line="240" w:lineRule="exact"/>
    </w:pPr>
    <w:rPr>
      <w:rFonts w:ascii="Verdana" w:eastAsia="Times New Roman" w:hAnsi="Verdana" w:cs="Verdana"/>
      <w:sz w:val="20"/>
      <w:szCs w:val="20"/>
      <w:lang w:eastAsia="lt-LT"/>
    </w:rPr>
  </w:style>
  <w:style w:type="table" w:customStyle="1" w:styleId="TableElegant11">
    <w:name w:val="Table Elegant11"/>
    <w:uiPriority w:val="99"/>
    <w:rsid w:val="00210B55"/>
    <w:rPr>
      <w:rFonts w:ascii="Times New Roman" w:eastAsia="Times New Roman" w:hAnsi="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blentel">
    <w:name w:val="b. lentelė"/>
    <w:basedOn w:val="Normal"/>
    <w:link w:val="blentelChar"/>
    <w:uiPriority w:val="99"/>
    <w:rsid w:val="00210B55"/>
    <w:pPr>
      <w:spacing w:before="240" w:after="120" w:line="240" w:lineRule="auto"/>
      <w:jc w:val="center"/>
    </w:pPr>
    <w:rPr>
      <w:rFonts w:ascii="Times New Roman" w:hAnsi="Times New Roman"/>
      <w:b/>
      <w:sz w:val="24"/>
      <w:szCs w:val="20"/>
      <w:lang w:eastAsia="lt-LT"/>
    </w:rPr>
  </w:style>
  <w:style w:type="character" w:customStyle="1" w:styleId="blentelChar">
    <w:name w:val="b. lentelė Char"/>
    <w:link w:val="blentel"/>
    <w:uiPriority w:val="99"/>
    <w:locked/>
    <w:rsid w:val="00210B55"/>
    <w:rPr>
      <w:rFonts w:ascii="Times New Roman" w:hAnsi="Times New Roman"/>
      <w:b/>
      <w:sz w:val="24"/>
    </w:rPr>
  </w:style>
  <w:style w:type="paragraph" w:customStyle="1" w:styleId="btekstas">
    <w:name w:val="b. tekstas"/>
    <w:basedOn w:val="Normal"/>
    <w:link w:val="btekstasChar"/>
    <w:uiPriority w:val="99"/>
    <w:rsid w:val="00210B55"/>
    <w:pPr>
      <w:spacing w:before="120" w:after="120"/>
      <w:ind w:firstLine="709"/>
      <w:jc w:val="both"/>
    </w:pPr>
    <w:rPr>
      <w:rFonts w:ascii="Times New Roman" w:hAnsi="Times New Roman"/>
      <w:sz w:val="24"/>
      <w:szCs w:val="20"/>
      <w:lang w:eastAsia="lt-LT"/>
    </w:rPr>
  </w:style>
  <w:style w:type="character" w:customStyle="1" w:styleId="btekstasChar">
    <w:name w:val="b. tekstas Char"/>
    <w:link w:val="btekstas"/>
    <w:uiPriority w:val="99"/>
    <w:locked/>
    <w:rsid w:val="00210B55"/>
    <w:rPr>
      <w:rFonts w:ascii="Times New Roman" w:hAnsi="Times New Roman"/>
      <w:sz w:val="24"/>
    </w:rPr>
  </w:style>
  <w:style w:type="table" w:customStyle="1" w:styleId="TableGrid3">
    <w:name w:val="Table Grid3"/>
    <w:uiPriority w:val="99"/>
    <w:rsid w:val="00210B55"/>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99"/>
    <w:qFormat/>
    <w:rsid w:val="00210B55"/>
    <w:pPr>
      <w:keepLines/>
      <w:pageBreakBefore w:val="0"/>
      <w:spacing w:before="480" w:after="0" w:line="276" w:lineRule="auto"/>
      <w:jc w:val="left"/>
      <w:outlineLvl w:val="9"/>
    </w:pPr>
    <w:rPr>
      <w:rFonts w:ascii="Cambria" w:eastAsia="MS Gothic" w:hAnsi="Cambria"/>
      <w:iCs w:val="0"/>
      <w:caps w:val="0"/>
      <w:color w:val="365F91"/>
      <w:szCs w:val="28"/>
      <w:lang w:val="en-US" w:eastAsia="ja-JP"/>
    </w:rPr>
  </w:style>
  <w:style w:type="paragraph" w:customStyle="1" w:styleId="xl69">
    <w:name w:val="xl69"/>
    <w:basedOn w:val="Normal"/>
    <w:uiPriority w:val="99"/>
    <w:rsid w:val="008E47E4"/>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DefinitionTerm">
    <w:name w:val="Definition Term"/>
    <w:basedOn w:val="Normal"/>
    <w:next w:val="Normal"/>
    <w:uiPriority w:val="99"/>
    <w:rsid w:val="00AA6BA5"/>
    <w:pPr>
      <w:spacing w:after="0" w:line="240" w:lineRule="auto"/>
      <w:ind w:firstLine="709"/>
      <w:jc w:val="both"/>
    </w:pPr>
    <w:rPr>
      <w:rFonts w:ascii="Times New Roman" w:eastAsia="Times New Roman" w:hAnsi="Times New Roman"/>
      <w:sz w:val="24"/>
      <w:szCs w:val="20"/>
    </w:rPr>
  </w:style>
  <w:style w:type="character" w:customStyle="1" w:styleId="WW-Absatz-Standardschriftart">
    <w:name w:val="WW-Absatz-Standardschriftart"/>
    <w:uiPriority w:val="99"/>
    <w:rsid w:val="00883650"/>
  </w:style>
  <w:style w:type="character" w:customStyle="1" w:styleId="WW-Absatz-Standardschriftart1">
    <w:name w:val="WW-Absatz-Standardschriftart1"/>
    <w:uiPriority w:val="99"/>
    <w:rsid w:val="00883650"/>
  </w:style>
  <w:style w:type="character" w:customStyle="1" w:styleId="WW-Absatz-Standardschriftart11">
    <w:name w:val="WW-Absatz-Standardschriftart11"/>
    <w:uiPriority w:val="99"/>
    <w:rsid w:val="00883650"/>
  </w:style>
  <w:style w:type="character" w:customStyle="1" w:styleId="WW8Num3z0">
    <w:name w:val="WW8Num3z0"/>
    <w:uiPriority w:val="99"/>
    <w:rsid w:val="00883650"/>
    <w:rPr>
      <w:rFonts w:ascii="Symbol" w:hAnsi="Symbol"/>
    </w:rPr>
  </w:style>
  <w:style w:type="character" w:customStyle="1" w:styleId="WW8Num4z0">
    <w:name w:val="WW8Num4z0"/>
    <w:uiPriority w:val="99"/>
    <w:rsid w:val="00883650"/>
    <w:rPr>
      <w:rFonts w:ascii="Symbol" w:hAnsi="Symbol"/>
    </w:rPr>
  </w:style>
  <w:style w:type="character" w:customStyle="1" w:styleId="WW8Num6z0">
    <w:name w:val="WW8Num6z0"/>
    <w:uiPriority w:val="99"/>
    <w:rsid w:val="00883650"/>
    <w:rPr>
      <w:rFonts w:ascii="Times New Roman" w:hAnsi="Times New Roman"/>
    </w:rPr>
  </w:style>
  <w:style w:type="character" w:customStyle="1" w:styleId="WW8Num12z0">
    <w:name w:val="WW8Num12z0"/>
    <w:uiPriority w:val="99"/>
    <w:rsid w:val="00883650"/>
    <w:rPr>
      <w:rFonts w:ascii="Symbol" w:hAnsi="Symbol"/>
    </w:rPr>
  </w:style>
  <w:style w:type="character" w:customStyle="1" w:styleId="WW8Num18z0">
    <w:name w:val="WW8Num18z0"/>
    <w:uiPriority w:val="99"/>
    <w:rsid w:val="00883650"/>
  </w:style>
  <w:style w:type="character" w:customStyle="1" w:styleId="WW8Num20z0">
    <w:name w:val="WW8Num20z0"/>
    <w:uiPriority w:val="99"/>
    <w:rsid w:val="00883650"/>
    <w:rPr>
      <w:rFonts w:ascii="Symbol" w:hAnsi="Symbol"/>
    </w:rPr>
  </w:style>
  <w:style w:type="character" w:customStyle="1" w:styleId="Numatytasispastraiposriftas1">
    <w:name w:val="Numatytasis pastraipos šriftas1"/>
    <w:uiPriority w:val="99"/>
    <w:rsid w:val="00883650"/>
  </w:style>
  <w:style w:type="paragraph" w:customStyle="1" w:styleId="Pagrindiniotekstotrauka21">
    <w:name w:val="Pagrindinio teksto įtrauka 21"/>
    <w:basedOn w:val="Normal"/>
    <w:uiPriority w:val="99"/>
    <w:rsid w:val="00883650"/>
    <w:pPr>
      <w:suppressAutoHyphens/>
      <w:spacing w:after="0" w:line="240" w:lineRule="auto"/>
      <w:ind w:firstLine="720"/>
      <w:jc w:val="both"/>
    </w:pPr>
    <w:rPr>
      <w:rFonts w:ascii="TimesLT" w:eastAsia="Times New Roman" w:hAnsi="TimesLT"/>
      <w:sz w:val="24"/>
      <w:szCs w:val="20"/>
      <w:lang w:eastAsia="ar-SA"/>
    </w:rPr>
  </w:style>
  <w:style w:type="paragraph" w:customStyle="1" w:styleId="Pagrindinistekstas21">
    <w:name w:val="Pagrindinis tekstas 21"/>
    <w:basedOn w:val="Normal"/>
    <w:uiPriority w:val="99"/>
    <w:rsid w:val="00883650"/>
    <w:pPr>
      <w:suppressAutoHyphens/>
      <w:spacing w:after="0" w:line="240" w:lineRule="auto"/>
      <w:jc w:val="center"/>
    </w:pPr>
    <w:rPr>
      <w:rFonts w:ascii="TimesLT" w:eastAsia="Times New Roman" w:hAnsi="TimesLT"/>
      <w:b/>
      <w:bCs/>
      <w:sz w:val="24"/>
      <w:szCs w:val="20"/>
      <w:lang w:eastAsia="ar-SA"/>
    </w:rPr>
  </w:style>
  <w:style w:type="paragraph" w:customStyle="1" w:styleId="BodyTextIndent21">
    <w:name w:val="Body Text Indent 21"/>
    <w:basedOn w:val="Normal"/>
    <w:uiPriority w:val="99"/>
    <w:rsid w:val="00883650"/>
    <w:pPr>
      <w:suppressAutoHyphens/>
      <w:spacing w:after="0" w:line="240" w:lineRule="auto"/>
      <w:ind w:firstLine="720"/>
      <w:jc w:val="both"/>
    </w:pPr>
    <w:rPr>
      <w:rFonts w:ascii="TimesLT" w:eastAsia="Times New Roman" w:hAnsi="TimesLT"/>
      <w:sz w:val="24"/>
      <w:szCs w:val="20"/>
      <w:lang w:eastAsia="ar-SA"/>
    </w:rPr>
  </w:style>
  <w:style w:type="paragraph" w:customStyle="1" w:styleId="Preformatted">
    <w:name w:val="Preformatted"/>
    <w:basedOn w:val="Normal"/>
    <w:uiPriority w:val="99"/>
    <w:rsid w:val="0088365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sz w:val="20"/>
      <w:szCs w:val="20"/>
      <w:lang w:eastAsia="ar-SA"/>
    </w:rPr>
  </w:style>
  <w:style w:type="paragraph" w:customStyle="1" w:styleId="prastasis3">
    <w:name w:val="Įprastasis3"/>
    <w:basedOn w:val="Normal"/>
    <w:uiPriority w:val="99"/>
    <w:rsid w:val="00883650"/>
    <w:pPr>
      <w:spacing w:after="0" w:line="240" w:lineRule="auto"/>
    </w:pPr>
    <w:rPr>
      <w:rFonts w:ascii="TimesLT" w:eastAsia="Times New Roman" w:hAnsi="TimesLT"/>
      <w:sz w:val="28"/>
      <w:szCs w:val="20"/>
    </w:rPr>
  </w:style>
  <w:style w:type="paragraph" w:customStyle="1" w:styleId="Pavadinimas3">
    <w:name w:val="Pavadinimas3"/>
    <w:basedOn w:val="ListNumber2"/>
    <w:autoRedefine/>
    <w:uiPriority w:val="99"/>
    <w:rsid w:val="00883650"/>
    <w:pPr>
      <w:numPr>
        <w:numId w:val="0"/>
      </w:numPr>
      <w:spacing w:before="240" w:after="120"/>
      <w:jc w:val="center"/>
    </w:pPr>
    <w:rPr>
      <w:b/>
      <w:bCs/>
      <w:lang w:eastAsia="lt-LT"/>
    </w:rPr>
  </w:style>
  <w:style w:type="character" w:customStyle="1" w:styleId="BodyTextIndentChar1">
    <w:name w:val="Body Text Indent Char1"/>
    <w:basedOn w:val="DefaultParagraphFont"/>
    <w:uiPriority w:val="99"/>
    <w:rsid w:val="00883650"/>
    <w:rPr>
      <w:rFonts w:ascii="TimesLT" w:hAnsi="TimesLT" w:cs="Times New Roman"/>
      <w:sz w:val="24"/>
      <w:lang w:eastAsia="ar-SA" w:bidi="ar-SA"/>
    </w:rPr>
  </w:style>
  <w:style w:type="character" w:customStyle="1" w:styleId="Bodytext0">
    <w:name w:val="Body text_"/>
    <w:link w:val="Bodytext1"/>
    <w:uiPriority w:val="99"/>
    <w:locked/>
    <w:rsid w:val="00883650"/>
    <w:rPr>
      <w:sz w:val="23"/>
      <w:shd w:val="clear" w:color="auto" w:fill="FFFFFF"/>
    </w:rPr>
  </w:style>
  <w:style w:type="character" w:customStyle="1" w:styleId="Bodytext8">
    <w:name w:val="Body text + 8"/>
    <w:aliases w:val="5 pt5"/>
    <w:uiPriority w:val="99"/>
    <w:rsid w:val="00883650"/>
    <w:rPr>
      <w:rFonts w:ascii="Times New Roman" w:hAnsi="Times New Roman"/>
      <w:sz w:val="17"/>
      <w:shd w:val="clear" w:color="auto" w:fill="FFFFFF"/>
    </w:rPr>
  </w:style>
  <w:style w:type="paragraph" w:customStyle="1" w:styleId="Bodytext1">
    <w:name w:val="Body text1"/>
    <w:basedOn w:val="Normal"/>
    <w:link w:val="Bodytext0"/>
    <w:uiPriority w:val="99"/>
    <w:rsid w:val="00883650"/>
    <w:pPr>
      <w:widowControl w:val="0"/>
      <w:shd w:val="clear" w:color="auto" w:fill="FFFFFF"/>
      <w:spacing w:before="240" w:after="540" w:line="281" w:lineRule="exact"/>
      <w:jc w:val="center"/>
    </w:pPr>
    <w:rPr>
      <w:sz w:val="23"/>
      <w:szCs w:val="20"/>
      <w:lang w:eastAsia="lt-LT"/>
    </w:rPr>
  </w:style>
  <w:style w:type="paragraph" w:customStyle="1" w:styleId="CharCharDiagramaDiagramaDiagramaDiagramaDiagramaCharCharDiagramaDiagramaDiagramaCharCharDiagramaDiagramaDiagramaCharCharDiagramaCharCharDiagramaDiagramaDiagramaDiagramaDiagramaDiagramaDiagrama">
    <w:name w:val="Char Char Diagrama Diagrama Diagrama Diagrama Diagrama Char Char Diagrama Diagrama Diagrama Char Char Diagrama Diagrama Diagrama Char Char Diagrama Char Char Diagrama Diagrama Diagrama Diagrama Diagrama Diagrama Diagrama"/>
    <w:basedOn w:val="Normal"/>
    <w:uiPriority w:val="99"/>
    <w:rsid w:val="00883650"/>
    <w:pPr>
      <w:spacing w:after="160" w:line="240" w:lineRule="exact"/>
    </w:pPr>
    <w:rPr>
      <w:rFonts w:ascii="Tahoma" w:eastAsia="Batang" w:hAnsi="Tahoma"/>
      <w:sz w:val="20"/>
      <w:szCs w:val="20"/>
      <w:lang w:val="en-US"/>
    </w:rPr>
  </w:style>
  <w:style w:type="paragraph" w:customStyle="1" w:styleId="DiagramaDiagramaDiagramaDiagramaDiagrama1">
    <w:name w:val="Diagrama Diagrama Diagrama Diagrama Diagrama1"/>
    <w:basedOn w:val="Normal"/>
    <w:uiPriority w:val="99"/>
    <w:rsid w:val="00883650"/>
    <w:pPr>
      <w:spacing w:after="160" w:line="240" w:lineRule="exact"/>
    </w:pPr>
    <w:rPr>
      <w:rFonts w:ascii="Tahoma" w:eastAsia="Times New Roman" w:hAnsi="Tahoma"/>
      <w:sz w:val="20"/>
      <w:szCs w:val="20"/>
      <w:lang w:val="en-US"/>
    </w:rPr>
  </w:style>
  <w:style w:type="character" w:customStyle="1" w:styleId="NormalWebChar">
    <w:name w:val="Normal (Web) Char"/>
    <w:link w:val="NormalWeb"/>
    <w:uiPriority w:val="99"/>
    <w:locked/>
    <w:rsid w:val="00883650"/>
    <w:rPr>
      <w:rFonts w:ascii="Arial Unicode MS" w:eastAsia="Arial Unicode MS" w:hAnsi="Arial Unicode MS"/>
      <w:sz w:val="24"/>
      <w:lang w:val="en-GB"/>
    </w:rPr>
  </w:style>
  <w:style w:type="character" w:customStyle="1" w:styleId="st">
    <w:name w:val="st"/>
    <w:basedOn w:val="DefaultParagraphFont"/>
    <w:uiPriority w:val="99"/>
    <w:rsid w:val="00883650"/>
    <w:rPr>
      <w:rFonts w:cs="Times New Roman"/>
    </w:rPr>
  </w:style>
  <w:style w:type="paragraph" w:customStyle="1" w:styleId="pavadinimasnum2">
    <w:name w:val="pavadinimas_num_2"/>
    <w:next w:val="Normal"/>
    <w:link w:val="pavadinimasnum2CharChar"/>
    <w:uiPriority w:val="99"/>
    <w:rsid w:val="00883650"/>
    <w:pPr>
      <w:spacing w:before="360" w:after="360"/>
      <w:outlineLvl w:val="1"/>
    </w:pPr>
    <w:rPr>
      <w:rFonts w:ascii="Arial" w:eastAsia="Times New Roman" w:hAnsi="Arial"/>
      <w:b/>
      <w:color w:val="333399"/>
      <w:sz w:val="24"/>
      <w:szCs w:val="28"/>
    </w:rPr>
  </w:style>
  <w:style w:type="character" w:customStyle="1" w:styleId="pavadinimasnum2CharChar">
    <w:name w:val="pavadinimas_num_2 Char Char"/>
    <w:basedOn w:val="DefaultParagraphFont"/>
    <w:link w:val="pavadinimasnum2"/>
    <w:uiPriority w:val="99"/>
    <w:locked/>
    <w:rsid w:val="00883650"/>
    <w:rPr>
      <w:rFonts w:ascii="Arial" w:hAnsi="Arial" w:cs="Times New Roman"/>
      <w:b/>
      <w:color w:val="333399"/>
      <w:sz w:val="28"/>
      <w:szCs w:val="28"/>
      <w:lang w:val="lt-LT" w:eastAsia="lt-LT" w:bidi="ar-SA"/>
    </w:rPr>
  </w:style>
  <w:style w:type="paragraph" w:customStyle="1" w:styleId="tekstasOK">
    <w:name w:val="tekstasOK"/>
    <w:uiPriority w:val="99"/>
    <w:rsid w:val="00883650"/>
    <w:pPr>
      <w:ind w:firstLine="720"/>
      <w:jc w:val="both"/>
    </w:pPr>
    <w:rPr>
      <w:rFonts w:ascii="Times New Roman" w:eastAsia="Times New Roman" w:hAnsi="Times New Roman"/>
      <w:sz w:val="24"/>
      <w:szCs w:val="24"/>
    </w:rPr>
  </w:style>
  <w:style w:type="paragraph" w:customStyle="1" w:styleId="prastasis30">
    <w:name w:val="Įprastasis3"/>
    <w:basedOn w:val="Normal"/>
    <w:uiPriority w:val="99"/>
    <w:rsid w:val="004306CD"/>
    <w:pPr>
      <w:spacing w:after="0" w:line="240" w:lineRule="auto"/>
    </w:pPr>
    <w:rPr>
      <w:rFonts w:ascii="TimesLT" w:eastAsia="Times New Roman" w:hAnsi="TimesLT"/>
      <w:sz w:val="28"/>
      <w:szCs w:val="20"/>
    </w:rPr>
  </w:style>
  <w:style w:type="paragraph" w:customStyle="1" w:styleId="Pavadinimas30">
    <w:name w:val="Pavadinimas3"/>
    <w:basedOn w:val="ListNumber2"/>
    <w:autoRedefine/>
    <w:uiPriority w:val="99"/>
    <w:rsid w:val="004306CD"/>
    <w:pPr>
      <w:numPr>
        <w:numId w:val="0"/>
      </w:numPr>
      <w:spacing w:before="240" w:after="120"/>
      <w:jc w:val="center"/>
    </w:pPr>
    <w:rPr>
      <w:b/>
      <w:bCs/>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Normal">
    <w:name w:val="Normal"/>
    <w:qFormat/>
    <w:rsid w:val="004B65B9"/>
    <w:pPr>
      <w:spacing w:after="200" w:line="276" w:lineRule="auto"/>
    </w:pPr>
    <w:rPr>
      <w:lang w:eastAsia="en-US"/>
    </w:rPr>
  </w:style>
  <w:style w:type="paragraph" w:styleId="Heading1">
    <w:name w:val="heading 1"/>
    <w:aliases w:val="NEA1,intoduction,Chapter Hdg"/>
    <w:basedOn w:val="Normal"/>
    <w:next w:val="Normal"/>
    <w:link w:val="Heading1Char"/>
    <w:uiPriority w:val="99"/>
    <w:qFormat/>
    <w:rsid w:val="00210B55"/>
    <w:pPr>
      <w:keepNext/>
      <w:pageBreakBefore/>
      <w:spacing w:before="240" w:after="240" w:line="240" w:lineRule="auto"/>
      <w:jc w:val="center"/>
      <w:outlineLvl w:val="0"/>
    </w:pPr>
    <w:rPr>
      <w:rFonts w:ascii="Times New Roman" w:eastAsia="Times New Roman" w:hAnsi="Times New Roman"/>
      <w:b/>
      <w:bCs/>
      <w:iCs/>
      <w:caps/>
      <w:sz w:val="28"/>
      <w:szCs w:val="24"/>
    </w:rPr>
  </w:style>
  <w:style w:type="paragraph" w:styleId="Heading2">
    <w:name w:val="heading 2"/>
    <w:basedOn w:val="Normal"/>
    <w:next w:val="Normal"/>
    <w:link w:val="Heading2Char"/>
    <w:uiPriority w:val="99"/>
    <w:qFormat/>
    <w:rsid w:val="00210B55"/>
    <w:pPr>
      <w:keepNext/>
      <w:spacing w:before="240" w:after="240" w:line="240" w:lineRule="auto"/>
      <w:jc w:val="center"/>
      <w:outlineLvl w:val="1"/>
    </w:pPr>
    <w:rPr>
      <w:rFonts w:ascii="Times New Roman" w:eastAsia="Times New Roman" w:hAnsi="Times New Roman"/>
      <w:b/>
      <w:bCs/>
      <w:caps/>
      <w:sz w:val="24"/>
      <w:szCs w:val="20"/>
    </w:rPr>
  </w:style>
  <w:style w:type="paragraph" w:styleId="Heading3">
    <w:name w:val="heading 3"/>
    <w:basedOn w:val="Normal"/>
    <w:next w:val="Normal"/>
    <w:link w:val="Heading3Char"/>
    <w:uiPriority w:val="99"/>
    <w:qFormat/>
    <w:rsid w:val="00210B55"/>
    <w:pPr>
      <w:keepNext/>
      <w:numPr>
        <w:ilvl w:val="2"/>
        <w:numId w:val="7"/>
      </w:numPr>
      <w:spacing w:before="240" w:after="240" w:line="240" w:lineRule="auto"/>
      <w:ind w:left="1440"/>
      <w:outlineLvl w:val="2"/>
    </w:pPr>
    <w:rPr>
      <w:rFonts w:ascii="Times New Roman" w:eastAsia="Times New Roman" w:hAnsi="Times New Roman"/>
      <w:b/>
      <w:sz w:val="24"/>
      <w:szCs w:val="20"/>
    </w:rPr>
  </w:style>
  <w:style w:type="paragraph" w:styleId="Heading4">
    <w:name w:val="heading 4"/>
    <w:basedOn w:val="Normal"/>
    <w:next w:val="Normal"/>
    <w:link w:val="Heading4Char"/>
    <w:uiPriority w:val="99"/>
    <w:qFormat/>
    <w:rsid w:val="00210B55"/>
    <w:pPr>
      <w:keepNext/>
      <w:numPr>
        <w:ilvl w:val="3"/>
        <w:numId w:val="7"/>
      </w:numPr>
      <w:spacing w:before="240" w:after="240" w:line="240" w:lineRule="auto"/>
      <w:jc w:val="both"/>
      <w:outlineLvl w:val="3"/>
    </w:pPr>
    <w:rPr>
      <w:rFonts w:ascii="Times New Roman" w:eastAsia="Times New Roman" w:hAnsi="Times New Roman"/>
      <w:b/>
      <w:bCs/>
      <w:i/>
      <w:sz w:val="24"/>
      <w:szCs w:val="18"/>
      <w:u w:val="single"/>
    </w:rPr>
  </w:style>
  <w:style w:type="paragraph" w:styleId="Heading5">
    <w:name w:val="heading 5"/>
    <w:aliases w:val="NEA5"/>
    <w:basedOn w:val="Normal"/>
    <w:next w:val="Normal"/>
    <w:link w:val="Heading5Char"/>
    <w:uiPriority w:val="99"/>
    <w:qFormat/>
    <w:rsid w:val="00210B55"/>
    <w:pPr>
      <w:keepNext/>
      <w:numPr>
        <w:ilvl w:val="4"/>
        <w:numId w:val="7"/>
      </w:numPr>
      <w:spacing w:after="0" w:line="240" w:lineRule="auto"/>
      <w:jc w:val="center"/>
      <w:outlineLvl w:val="4"/>
    </w:pPr>
    <w:rPr>
      <w:rFonts w:ascii="Times New Roman" w:eastAsia="Times New Roman" w:hAnsi="Times New Roman"/>
      <w:b/>
      <w:bCs/>
      <w:sz w:val="24"/>
      <w:szCs w:val="24"/>
    </w:rPr>
  </w:style>
  <w:style w:type="paragraph" w:styleId="Heading6">
    <w:name w:val="heading 6"/>
    <w:basedOn w:val="Normal"/>
    <w:next w:val="Normal"/>
    <w:link w:val="Heading6Char"/>
    <w:uiPriority w:val="99"/>
    <w:qFormat/>
    <w:rsid w:val="00210B55"/>
    <w:pPr>
      <w:keepNext/>
      <w:numPr>
        <w:ilvl w:val="5"/>
        <w:numId w:val="7"/>
      </w:numPr>
      <w:spacing w:after="0" w:line="240" w:lineRule="auto"/>
      <w:jc w:val="both"/>
      <w:outlineLvl w:val="5"/>
    </w:pPr>
    <w:rPr>
      <w:rFonts w:ascii="Times New Roman" w:eastAsia="Times New Roman" w:hAnsi="Times New Roman"/>
      <w:b/>
      <w:bCs/>
      <w:i/>
      <w:iCs/>
      <w:sz w:val="24"/>
      <w:szCs w:val="24"/>
      <w:lang w:val="en-US"/>
    </w:rPr>
  </w:style>
  <w:style w:type="paragraph" w:styleId="Heading7">
    <w:name w:val="heading 7"/>
    <w:basedOn w:val="Normal"/>
    <w:next w:val="Normal"/>
    <w:link w:val="Heading7Char"/>
    <w:uiPriority w:val="99"/>
    <w:qFormat/>
    <w:rsid w:val="00210B55"/>
    <w:pPr>
      <w:keepNext/>
      <w:numPr>
        <w:ilvl w:val="6"/>
        <w:numId w:val="7"/>
      </w:numPr>
      <w:spacing w:after="0" w:line="240" w:lineRule="auto"/>
      <w:jc w:val="both"/>
      <w:outlineLvl w:val="6"/>
    </w:pPr>
    <w:rPr>
      <w:rFonts w:ascii="Times New Roman" w:eastAsia="Times New Roman" w:hAnsi="Times New Roman"/>
      <w:b/>
      <w:sz w:val="36"/>
      <w:szCs w:val="20"/>
    </w:rPr>
  </w:style>
  <w:style w:type="paragraph" w:styleId="Heading8">
    <w:name w:val="heading 8"/>
    <w:basedOn w:val="Normal"/>
    <w:next w:val="Normal"/>
    <w:link w:val="Heading8Char"/>
    <w:uiPriority w:val="99"/>
    <w:qFormat/>
    <w:rsid w:val="00210B55"/>
    <w:pPr>
      <w:keepNext/>
      <w:numPr>
        <w:ilvl w:val="7"/>
        <w:numId w:val="7"/>
      </w:numPr>
      <w:spacing w:after="0" w:line="240" w:lineRule="auto"/>
      <w:jc w:val="both"/>
      <w:outlineLvl w:val="7"/>
    </w:pPr>
    <w:rPr>
      <w:rFonts w:ascii="Times New Roman" w:eastAsia="Times New Roman" w:hAnsi="Times New Roman"/>
      <w:sz w:val="36"/>
      <w:szCs w:val="20"/>
      <w:lang w:val="en-US"/>
    </w:rPr>
  </w:style>
  <w:style w:type="paragraph" w:styleId="Heading9">
    <w:name w:val="heading 9"/>
    <w:basedOn w:val="Normal"/>
    <w:next w:val="Normal"/>
    <w:link w:val="Heading9Char"/>
    <w:uiPriority w:val="99"/>
    <w:qFormat/>
    <w:rsid w:val="00210B55"/>
    <w:pPr>
      <w:keepNext/>
      <w:numPr>
        <w:ilvl w:val="8"/>
        <w:numId w:val="7"/>
      </w:numPr>
      <w:spacing w:after="0" w:line="240" w:lineRule="auto"/>
      <w:jc w:val="both"/>
      <w:outlineLvl w:val="8"/>
    </w:pPr>
    <w:rPr>
      <w:rFonts w:ascii="Times New Roman" w:eastAsia="Times New Roman" w:hAnsi="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EA1 Char,intoduction Char,Chapter Hdg Char"/>
    <w:basedOn w:val="DefaultParagraphFont"/>
    <w:link w:val="Heading1"/>
    <w:uiPriority w:val="99"/>
    <w:locked/>
    <w:rsid w:val="00210B55"/>
    <w:rPr>
      <w:rFonts w:ascii="Times New Roman" w:hAnsi="Times New Roman" w:cs="Times New Roman"/>
      <w:b/>
      <w:bCs/>
      <w:iCs/>
      <w:caps/>
      <w:sz w:val="24"/>
      <w:szCs w:val="24"/>
    </w:rPr>
  </w:style>
  <w:style w:type="character" w:customStyle="1" w:styleId="Heading2Char">
    <w:name w:val="Heading 2 Char"/>
    <w:basedOn w:val="DefaultParagraphFont"/>
    <w:link w:val="Heading2"/>
    <w:uiPriority w:val="99"/>
    <w:locked/>
    <w:rsid w:val="00210B55"/>
    <w:rPr>
      <w:rFonts w:ascii="Times New Roman" w:hAnsi="Times New Roman" w:cs="Times New Roman"/>
      <w:b/>
      <w:bCs/>
      <w:caps/>
      <w:sz w:val="20"/>
      <w:szCs w:val="20"/>
    </w:rPr>
  </w:style>
  <w:style w:type="character" w:customStyle="1" w:styleId="Heading3Char">
    <w:name w:val="Heading 3 Char"/>
    <w:basedOn w:val="DefaultParagraphFont"/>
    <w:link w:val="Heading3"/>
    <w:uiPriority w:val="99"/>
    <w:locked/>
    <w:rsid w:val="00210B55"/>
    <w:rPr>
      <w:rFonts w:ascii="Times New Roman" w:eastAsia="Times New Roman" w:hAnsi="Times New Roman"/>
      <w:b/>
      <w:sz w:val="24"/>
      <w:szCs w:val="20"/>
      <w:lang w:eastAsia="en-US"/>
    </w:rPr>
  </w:style>
  <w:style w:type="character" w:customStyle="1" w:styleId="Heading4Char">
    <w:name w:val="Heading 4 Char"/>
    <w:basedOn w:val="DefaultParagraphFont"/>
    <w:link w:val="Heading4"/>
    <w:uiPriority w:val="99"/>
    <w:locked/>
    <w:rsid w:val="00210B55"/>
    <w:rPr>
      <w:rFonts w:ascii="Times New Roman" w:eastAsia="Times New Roman" w:hAnsi="Times New Roman"/>
      <w:b/>
      <w:bCs/>
      <w:i/>
      <w:sz w:val="24"/>
      <w:szCs w:val="18"/>
      <w:u w:val="single"/>
      <w:lang w:eastAsia="en-US"/>
    </w:rPr>
  </w:style>
  <w:style w:type="character" w:customStyle="1" w:styleId="Heading5Char">
    <w:name w:val="Heading 5 Char"/>
    <w:aliases w:val="NEA5 Char"/>
    <w:basedOn w:val="DefaultParagraphFont"/>
    <w:link w:val="Heading5"/>
    <w:uiPriority w:val="99"/>
    <w:locked/>
    <w:rsid w:val="00210B55"/>
    <w:rPr>
      <w:rFonts w:ascii="Times New Roman" w:eastAsia="Times New Roman" w:hAnsi="Times New Roman"/>
      <w:b/>
      <w:bCs/>
      <w:sz w:val="24"/>
      <w:szCs w:val="24"/>
      <w:lang w:eastAsia="en-US"/>
    </w:rPr>
  </w:style>
  <w:style w:type="character" w:customStyle="1" w:styleId="Heading6Char">
    <w:name w:val="Heading 6 Char"/>
    <w:basedOn w:val="DefaultParagraphFont"/>
    <w:link w:val="Heading6"/>
    <w:uiPriority w:val="99"/>
    <w:locked/>
    <w:rsid w:val="00210B55"/>
    <w:rPr>
      <w:rFonts w:ascii="Times New Roman" w:eastAsia="Times New Roman" w:hAnsi="Times New Roman"/>
      <w:b/>
      <w:bCs/>
      <w:i/>
      <w:iCs/>
      <w:sz w:val="24"/>
      <w:szCs w:val="24"/>
      <w:lang w:val="en-US" w:eastAsia="en-US"/>
    </w:rPr>
  </w:style>
  <w:style w:type="character" w:customStyle="1" w:styleId="Heading7Char">
    <w:name w:val="Heading 7 Char"/>
    <w:basedOn w:val="DefaultParagraphFont"/>
    <w:link w:val="Heading7"/>
    <w:uiPriority w:val="99"/>
    <w:locked/>
    <w:rsid w:val="00210B55"/>
    <w:rPr>
      <w:rFonts w:ascii="Times New Roman" w:eastAsia="Times New Roman" w:hAnsi="Times New Roman"/>
      <w:b/>
      <w:sz w:val="36"/>
      <w:szCs w:val="20"/>
      <w:lang w:eastAsia="en-US"/>
    </w:rPr>
  </w:style>
  <w:style w:type="character" w:customStyle="1" w:styleId="Heading8Char">
    <w:name w:val="Heading 8 Char"/>
    <w:basedOn w:val="DefaultParagraphFont"/>
    <w:link w:val="Heading8"/>
    <w:uiPriority w:val="99"/>
    <w:locked/>
    <w:rsid w:val="00210B55"/>
    <w:rPr>
      <w:rFonts w:ascii="Times New Roman" w:eastAsia="Times New Roman" w:hAnsi="Times New Roman"/>
      <w:sz w:val="36"/>
      <w:szCs w:val="20"/>
      <w:lang w:val="en-US" w:eastAsia="en-US"/>
    </w:rPr>
  </w:style>
  <w:style w:type="character" w:customStyle="1" w:styleId="Heading9Char">
    <w:name w:val="Heading 9 Char"/>
    <w:basedOn w:val="DefaultParagraphFont"/>
    <w:link w:val="Heading9"/>
    <w:uiPriority w:val="99"/>
    <w:locked/>
    <w:rsid w:val="00210B55"/>
    <w:rPr>
      <w:rFonts w:ascii="Times New Roman" w:eastAsia="Times New Roman" w:hAnsi="Times New Roman"/>
      <w:b/>
      <w:sz w:val="36"/>
      <w:szCs w:val="20"/>
      <w:lang w:eastAsia="en-US"/>
    </w:rPr>
  </w:style>
  <w:style w:type="paragraph" w:customStyle="1" w:styleId="Char">
    <w:name w:val="Char"/>
    <w:basedOn w:val="Normal"/>
    <w:uiPriority w:val="99"/>
    <w:rsid w:val="00210B55"/>
    <w:pPr>
      <w:spacing w:after="160" w:line="240" w:lineRule="exact"/>
    </w:pPr>
    <w:rPr>
      <w:rFonts w:ascii="Tahoma" w:eastAsia="Times New Roman" w:hAnsi="Tahoma"/>
      <w:sz w:val="20"/>
      <w:szCs w:val="20"/>
      <w:lang w:val="en-US"/>
    </w:rPr>
  </w:style>
  <w:style w:type="paragraph" w:customStyle="1" w:styleId="Lenteliuduomenims">
    <w:name w:val="Lenteliu duomenims"/>
    <w:basedOn w:val="Normal"/>
    <w:link w:val="LenteliuduomenimsChar"/>
    <w:uiPriority w:val="99"/>
    <w:rsid w:val="00210B55"/>
    <w:pPr>
      <w:spacing w:after="0" w:line="240" w:lineRule="auto"/>
    </w:pPr>
    <w:rPr>
      <w:rFonts w:ascii="Times New Roman" w:hAnsi="Times New Roman"/>
      <w:sz w:val="24"/>
      <w:szCs w:val="20"/>
      <w:lang w:eastAsia="lt-LT"/>
    </w:rPr>
  </w:style>
  <w:style w:type="character" w:customStyle="1" w:styleId="LenteliuduomenimsChar">
    <w:name w:val="Lenteliu duomenims Char"/>
    <w:link w:val="Lenteliuduomenims"/>
    <w:uiPriority w:val="99"/>
    <w:locked/>
    <w:rsid w:val="00210B55"/>
    <w:rPr>
      <w:rFonts w:ascii="Times New Roman" w:hAnsi="Times New Roman"/>
      <w:sz w:val="24"/>
    </w:rPr>
  </w:style>
  <w:style w:type="paragraph" w:customStyle="1" w:styleId="Lentpavad">
    <w:name w:val="Lent pavad"/>
    <w:basedOn w:val="BodyText"/>
    <w:link w:val="LentpavadChar"/>
    <w:uiPriority w:val="99"/>
    <w:rsid w:val="00210B55"/>
    <w:pPr>
      <w:spacing w:before="120" w:after="100" w:afterAutospacing="1"/>
      <w:ind w:firstLine="0"/>
      <w:jc w:val="center"/>
    </w:pPr>
    <w:rPr>
      <w:rFonts w:eastAsia="Calibri"/>
      <w:b/>
      <w:szCs w:val="20"/>
      <w:lang w:eastAsia="lt-LT"/>
    </w:rPr>
  </w:style>
  <w:style w:type="paragraph" w:styleId="BodyText">
    <w:name w:val="Body Text"/>
    <w:aliases w:val="Body Text1"/>
    <w:basedOn w:val="Normal"/>
    <w:link w:val="BodyTextChar"/>
    <w:uiPriority w:val="99"/>
    <w:rsid w:val="00210B55"/>
    <w:pPr>
      <w:spacing w:after="0" w:line="240" w:lineRule="auto"/>
      <w:ind w:firstLine="720"/>
      <w:jc w:val="both"/>
    </w:pPr>
    <w:rPr>
      <w:rFonts w:ascii="Times New Roman" w:eastAsia="Times New Roman" w:hAnsi="Times New Roman"/>
      <w:color w:val="000000"/>
      <w:sz w:val="24"/>
      <w:szCs w:val="24"/>
    </w:rPr>
  </w:style>
  <w:style w:type="character" w:customStyle="1" w:styleId="BodyTextChar">
    <w:name w:val="Body Text Char"/>
    <w:aliases w:val="Body Text1 Char"/>
    <w:basedOn w:val="DefaultParagraphFont"/>
    <w:link w:val="BodyText"/>
    <w:uiPriority w:val="99"/>
    <w:locked/>
    <w:rsid w:val="00210B55"/>
    <w:rPr>
      <w:rFonts w:ascii="Times New Roman" w:hAnsi="Times New Roman" w:cs="Times New Roman"/>
      <w:color w:val="000000"/>
      <w:sz w:val="24"/>
      <w:szCs w:val="24"/>
    </w:rPr>
  </w:style>
  <w:style w:type="character" w:customStyle="1" w:styleId="LentpavadChar">
    <w:name w:val="Lent pavad Char"/>
    <w:link w:val="Lentpavad"/>
    <w:uiPriority w:val="99"/>
    <w:locked/>
    <w:rsid w:val="00210B55"/>
    <w:rPr>
      <w:rFonts w:ascii="Times New Roman" w:hAnsi="Times New Roman"/>
      <w:b/>
      <w:color w:val="000000"/>
      <w:sz w:val="24"/>
    </w:rPr>
  </w:style>
  <w:style w:type="character" w:styleId="Hyperlink">
    <w:name w:val="Hyperlink"/>
    <w:basedOn w:val="DefaultParagraphFont"/>
    <w:uiPriority w:val="99"/>
    <w:rsid w:val="00210B55"/>
    <w:rPr>
      <w:rFonts w:cs="Times New Roman"/>
      <w:color w:val="0000FF"/>
      <w:u w:val="single"/>
    </w:rPr>
  </w:style>
  <w:style w:type="paragraph" w:styleId="TOC1">
    <w:name w:val="toc 1"/>
    <w:basedOn w:val="Normal"/>
    <w:next w:val="Normal"/>
    <w:autoRedefine/>
    <w:uiPriority w:val="39"/>
    <w:rsid w:val="00210B55"/>
    <w:pPr>
      <w:spacing w:before="120" w:after="120" w:line="240" w:lineRule="auto"/>
    </w:pPr>
    <w:rPr>
      <w:rFonts w:ascii="Times New Roman" w:eastAsia="Times New Roman" w:hAnsi="Times New Roman"/>
      <w:b/>
      <w:bCs/>
      <w:caps/>
      <w:color w:val="000080"/>
      <w:sz w:val="20"/>
      <w:szCs w:val="20"/>
    </w:rPr>
  </w:style>
  <w:style w:type="paragraph" w:styleId="TOC2">
    <w:name w:val="toc 2"/>
    <w:basedOn w:val="Normal"/>
    <w:next w:val="Normal"/>
    <w:autoRedefine/>
    <w:uiPriority w:val="39"/>
    <w:rsid w:val="00210B55"/>
    <w:pPr>
      <w:spacing w:after="0" w:line="240" w:lineRule="auto"/>
      <w:ind w:left="240"/>
    </w:pPr>
    <w:rPr>
      <w:rFonts w:ascii="Times New Roman" w:eastAsia="Times New Roman" w:hAnsi="Times New Roman"/>
      <w:smallCaps/>
      <w:color w:val="000080"/>
      <w:sz w:val="20"/>
      <w:szCs w:val="20"/>
    </w:rPr>
  </w:style>
  <w:style w:type="paragraph" w:styleId="BodyTextIndent2">
    <w:name w:val="Body Text Indent 2"/>
    <w:basedOn w:val="Normal"/>
    <w:link w:val="BodyTextIndent2Char"/>
    <w:uiPriority w:val="99"/>
    <w:rsid w:val="00210B55"/>
    <w:pPr>
      <w:spacing w:after="0" w:line="240" w:lineRule="auto"/>
      <w:ind w:firstLine="720"/>
      <w:jc w:val="both"/>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locked/>
    <w:rsid w:val="00210B55"/>
    <w:rPr>
      <w:rFonts w:ascii="Times New Roman" w:hAnsi="Times New Roman" w:cs="Times New Roman"/>
      <w:sz w:val="24"/>
      <w:szCs w:val="24"/>
    </w:rPr>
  </w:style>
  <w:style w:type="paragraph" w:styleId="Title">
    <w:name w:val="Title"/>
    <w:basedOn w:val="Normal"/>
    <w:link w:val="TitleChar"/>
    <w:uiPriority w:val="99"/>
    <w:qFormat/>
    <w:rsid w:val="00210B55"/>
    <w:pPr>
      <w:spacing w:after="0" w:line="240" w:lineRule="auto"/>
      <w:ind w:firstLine="720"/>
      <w:jc w:val="center"/>
    </w:pPr>
    <w:rPr>
      <w:rFonts w:ascii="Times New Roman" w:eastAsia="Times New Roman" w:hAnsi="Times New Roman"/>
      <w:b/>
      <w:bCs/>
      <w:sz w:val="24"/>
      <w:szCs w:val="24"/>
    </w:rPr>
  </w:style>
  <w:style w:type="character" w:customStyle="1" w:styleId="TitleChar">
    <w:name w:val="Title Char"/>
    <w:basedOn w:val="DefaultParagraphFont"/>
    <w:link w:val="Title"/>
    <w:uiPriority w:val="99"/>
    <w:locked/>
    <w:rsid w:val="00210B55"/>
    <w:rPr>
      <w:rFonts w:ascii="Times New Roman" w:hAnsi="Times New Roman" w:cs="Times New Roman"/>
      <w:b/>
      <w:bCs/>
      <w:sz w:val="24"/>
      <w:szCs w:val="24"/>
    </w:rPr>
  </w:style>
  <w:style w:type="paragraph" w:styleId="NormalWeb">
    <w:name w:val="Normal (Web)"/>
    <w:basedOn w:val="Normal"/>
    <w:link w:val="NormalWebChar"/>
    <w:uiPriority w:val="99"/>
    <w:rsid w:val="00210B55"/>
    <w:pPr>
      <w:spacing w:before="100" w:beforeAutospacing="1" w:after="100" w:afterAutospacing="1" w:line="240" w:lineRule="auto"/>
      <w:ind w:firstLine="720"/>
      <w:jc w:val="both"/>
    </w:pPr>
    <w:rPr>
      <w:rFonts w:ascii="Arial Unicode MS" w:eastAsia="Arial Unicode MS" w:hAnsi="Arial Unicode MS"/>
      <w:sz w:val="24"/>
      <w:szCs w:val="20"/>
      <w:lang w:val="en-GB" w:eastAsia="lt-LT"/>
    </w:rPr>
  </w:style>
  <w:style w:type="paragraph" w:styleId="Caption">
    <w:name w:val="caption"/>
    <w:aliases w:val="Lentelė"/>
    <w:basedOn w:val="Normal"/>
    <w:next w:val="Normal"/>
    <w:link w:val="CaptionChar"/>
    <w:uiPriority w:val="99"/>
    <w:qFormat/>
    <w:rsid w:val="00210B55"/>
    <w:pPr>
      <w:spacing w:after="0" w:line="240" w:lineRule="auto"/>
      <w:ind w:firstLine="720"/>
      <w:jc w:val="right"/>
    </w:pPr>
    <w:rPr>
      <w:rFonts w:ascii="Times New Roman" w:hAnsi="Times New Roman"/>
      <w:sz w:val="24"/>
      <w:szCs w:val="20"/>
      <w:lang w:eastAsia="lt-LT"/>
    </w:rPr>
  </w:style>
  <w:style w:type="character" w:customStyle="1" w:styleId="CaptionChar">
    <w:name w:val="Caption Char"/>
    <w:aliases w:val="Lentelė Char"/>
    <w:link w:val="Caption"/>
    <w:uiPriority w:val="99"/>
    <w:locked/>
    <w:rsid w:val="00210B55"/>
    <w:rPr>
      <w:rFonts w:ascii="Times New Roman" w:hAnsi="Times New Roman"/>
      <w:sz w:val="24"/>
    </w:rPr>
  </w:style>
  <w:style w:type="character" w:styleId="PageNumber">
    <w:name w:val="page number"/>
    <w:basedOn w:val="DefaultParagraphFont"/>
    <w:uiPriority w:val="99"/>
    <w:rsid w:val="00210B55"/>
    <w:rPr>
      <w:rFonts w:cs="Times New Roman"/>
    </w:rPr>
  </w:style>
  <w:style w:type="paragraph" w:styleId="Footer">
    <w:name w:val="footer"/>
    <w:basedOn w:val="Normal"/>
    <w:link w:val="FooterChar"/>
    <w:uiPriority w:val="99"/>
    <w:rsid w:val="00210B55"/>
    <w:pPr>
      <w:tabs>
        <w:tab w:val="center" w:pos="4320"/>
        <w:tab w:val="right" w:pos="8640"/>
      </w:tabs>
      <w:spacing w:after="0" w:line="240" w:lineRule="auto"/>
      <w:ind w:firstLine="720"/>
      <w:jc w:val="both"/>
    </w:pPr>
    <w:rPr>
      <w:rFonts w:ascii="Times New Roman" w:eastAsia="Times New Roman" w:hAnsi="Times New Roman"/>
      <w:sz w:val="24"/>
      <w:szCs w:val="20"/>
      <w:lang w:val="en-US"/>
    </w:rPr>
  </w:style>
  <w:style w:type="character" w:customStyle="1" w:styleId="FooterChar">
    <w:name w:val="Footer Char"/>
    <w:basedOn w:val="DefaultParagraphFont"/>
    <w:link w:val="Footer"/>
    <w:uiPriority w:val="99"/>
    <w:locked/>
    <w:rsid w:val="00210B55"/>
    <w:rPr>
      <w:rFonts w:ascii="Times New Roman" w:hAnsi="Times New Roman" w:cs="Times New Roman"/>
      <w:sz w:val="20"/>
      <w:szCs w:val="20"/>
      <w:lang w:val="en-US"/>
    </w:rPr>
  </w:style>
  <w:style w:type="paragraph" w:styleId="BodyTextIndent3">
    <w:name w:val="Body Text Indent 3"/>
    <w:basedOn w:val="Normal"/>
    <w:link w:val="BodyTextIndent3Char"/>
    <w:uiPriority w:val="99"/>
    <w:rsid w:val="00210B55"/>
    <w:pPr>
      <w:shd w:val="clear" w:color="auto" w:fill="FFFFFF"/>
      <w:spacing w:after="0" w:line="240" w:lineRule="auto"/>
      <w:ind w:firstLine="720"/>
      <w:jc w:val="both"/>
    </w:pPr>
    <w:rPr>
      <w:rFonts w:ascii="Times New Roman" w:eastAsia="Times New Roman" w:hAnsi="Times New Roman"/>
      <w:sz w:val="24"/>
      <w:szCs w:val="20"/>
    </w:rPr>
  </w:style>
  <w:style w:type="character" w:customStyle="1" w:styleId="BodyTextIndent3Char">
    <w:name w:val="Body Text Indent 3 Char"/>
    <w:basedOn w:val="DefaultParagraphFont"/>
    <w:link w:val="BodyTextIndent3"/>
    <w:uiPriority w:val="99"/>
    <w:locked/>
    <w:rsid w:val="00210B55"/>
    <w:rPr>
      <w:rFonts w:ascii="Times New Roman" w:hAnsi="Times New Roman" w:cs="Times New Roman"/>
      <w:sz w:val="20"/>
      <w:szCs w:val="20"/>
      <w:shd w:val="clear" w:color="auto" w:fill="FFFFFF"/>
    </w:rPr>
  </w:style>
  <w:style w:type="paragraph" w:customStyle="1" w:styleId="Teksto">
    <w:name w:val="Teksto"/>
    <w:basedOn w:val="Normal"/>
    <w:link w:val="TekstoChar"/>
    <w:uiPriority w:val="99"/>
    <w:rsid w:val="00210B55"/>
    <w:pPr>
      <w:spacing w:after="0" w:line="240" w:lineRule="auto"/>
      <w:ind w:firstLine="720"/>
      <w:jc w:val="both"/>
    </w:pPr>
    <w:rPr>
      <w:rFonts w:ascii="Times New Roman" w:hAnsi="Times New Roman"/>
      <w:sz w:val="24"/>
      <w:szCs w:val="20"/>
      <w:lang w:eastAsia="lt-LT"/>
    </w:rPr>
  </w:style>
  <w:style w:type="character" w:customStyle="1" w:styleId="TekstoChar">
    <w:name w:val="Teksto Char"/>
    <w:link w:val="Teksto"/>
    <w:uiPriority w:val="99"/>
    <w:locked/>
    <w:rsid w:val="00210B55"/>
    <w:rPr>
      <w:rFonts w:ascii="Times New Roman" w:hAnsi="Times New Roman"/>
      <w:sz w:val="24"/>
    </w:rPr>
  </w:style>
  <w:style w:type="character" w:styleId="Strong">
    <w:name w:val="Strong"/>
    <w:basedOn w:val="DefaultParagraphFont"/>
    <w:uiPriority w:val="99"/>
    <w:qFormat/>
    <w:rsid w:val="00210B55"/>
    <w:rPr>
      <w:rFonts w:cs="Times New Roman"/>
      <w:b/>
    </w:rPr>
  </w:style>
  <w:style w:type="character" w:styleId="Emphasis">
    <w:name w:val="Emphasis"/>
    <w:basedOn w:val="DefaultParagraphFont"/>
    <w:uiPriority w:val="99"/>
    <w:qFormat/>
    <w:rsid w:val="00210B55"/>
    <w:rPr>
      <w:rFonts w:cs="Times New Roman"/>
      <w:i/>
    </w:rPr>
  </w:style>
  <w:style w:type="paragraph" w:customStyle="1" w:styleId="adjustright">
    <w:name w:val="adjustright"/>
    <w:uiPriority w:val="99"/>
    <w:rsid w:val="00210B55"/>
    <w:rPr>
      <w:rFonts w:ascii="Arial" w:eastAsia="Times New Roman" w:hAnsi="Arial"/>
      <w:sz w:val="24"/>
      <w:szCs w:val="20"/>
      <w:lang w:val="en-US" w:eastAsia="en-US"/>
    </w:rPr>
  </w:style>
  <w:style w:type="paragraph" w:customStyle="1" w:styleId="Tekstui">
    <w:name w:val="Tekstui"/>
    <w:uiPriority w:val="99"/>
    <w:rsid w:val="00210B55"/>
    <w:pPr>
      <w:ind w:firstLine="720"/>
      <w:jc w:val="both"/>
    </w:pPr>
    <w:rPr>
      <w:rFonts w:ascii="Times New Roman" w:eastAsia="Times New Roman" w:hAnsi="Times New Roman"/>
      <w:sz w:val="24"/>
      <w:szCs w:val="20"/>
      <w:lang w:eastAsia="en-US"/>
    </w:rPr>
  </w:style>
  <w:style w:type="paragraph" w:customStyle="1" w:styleId="Textbeitrauku">
    <w:name w:val="Text_be itrauku"/>
    <w:basedOn w:val="Teksto"/>
    <w:uiPriority w:val="99"/>
    <w:rsid w:val="00210B55"/>
    <w:pPr>
      <w:ind w:firstLine="0"/>
    </w:pPr>
    <w:rPr>
      <w:szCs w:val="22"/>
    </w:rPr>
  </w:style>
  <w:style w:type="paragraph" w:styleId="BodyTextIndent">
    <w:name w:val="Body Text Indent"/>
    <w:basedOn w:val="Normal"/>
    <w:link w:val="BodyTextIndentChar"/>
    <w:uiPriority w:val="99"/>
    <w:rsid w:val="00210B55"/>
    <w:pPr>
      <w:spacing w:after="0" w:line="240" w:lineRule="auto"/>
      <w:ind w:firstLine="720"/>
      <w:jc w:val="both"/>
    </w:pPr>
    <w:rPr>
      <w:rFonts w:ascii="Times New Roman" w:eastAsia="Times New Roman" w:hAnsi="Times New Roman"/>
      <w:sz w:val="24"/>
      <w:szCs w:val="18"/>
    </w:rPr>
  </w:style>
  <w:style w:type="character" w:customStyle="1" w:styleId="BodyTextIndentChar">
    <w:name w:val="Body Text Indent Char"/>
    <w:basedOn w:val="DefaultParagraphFont"/>
    <w:link w:val="BodyTextIndent"/>
    <w:uiPriority w:val="99"/>
    <w:locked/>
    <w:rsid w:val="00210B55"/>
    <w:rPr>
      <w:rFonts w:ascii="Times New Roman" w:hAnsi="Times New Roman" w:cs="Times New Roman"/>
      <w:sz w:val="18"/>
      <w:szCs w:val="18"/>
    </w:rPr>
  </w:style>
  <w:style w:type="character" w:styleId="HTMLTypewriter">
    <w:name w:val="HTML Typewriter"/>
    <w:basedOn w:val="DefaultParagraphFont"/>
    <w:uiPriority w:val="99"/>
    <w:rsid w:val="00210B55"/>
    <w:rPr>
      <w:rFonts w:ascii="Arial Unicode MS" w:eastAsia="Arial Unicode MS" w:hAnsi="Arial Unicode MS" w:cs="Times New Roman"/>
      <w:sz w:val="20"/>
    </w:rPr>
  </w:style>
  <w:style w:type="paragraph" w:styleId="BodyText2">
    <w:name w:val="Body Text 2"/>
    <w:basedOn w:val="Normal"/>
    <w:link w:val="BodyText2Char"/>
    <w:uiPriority w:val="99"/>
    <w:rsid w:val="00210B55"/>
    <w:pPr>
      <w:spacing w:after="0" w:line="240" w:lineRule="auto"/>
      <w:jc w:val="both"/>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locked/>
    <w:rsid w:val="00210B55"/>
    <w:rPr>
      <w:rFonts w:ascii="Times New Roman" w:hAnsi="Times New Roman" w:cs="Times New Roman"/>
      <w:sz w:val="24"/>
      <w:szCs w:val="24"/>
    </w:rPr>
  </w:style>
  <w:style w:type="paragraph" w:customStyle="1" w:styleId="Lentelei">
    <w:name w:val="Lentelei"/>
    <w:basedOn w:val="Normal"/>
    <w:uiPriority w:val="99"/>
    <w:rsid w:val="00210B55"/>
    <w:pPr>
      <w:spacing w:after="0" w:line="240" w:lineRule="auto"/>
    </w:pPr>
    <w:rPr>
      <w:rFonts w:ascii="Times New Roman" w:eastAsia="Times New Roman" w:hAnsi="Times New Roman"/>
      <w:sz w:val="20"/>
      <w:szCs w:val="24"/>
      <w:lang w:eastAsia="lt-LT"/>
    </w:rPr>
  </w:style>
  <w:style w:type="paragraph" w:styleId="PlainText">
    <w:name w:val="Plain Text"/>
    <w:basedOn w:val="Normal"/>
    <w:link w:val="PlainTextChar"/>
    <w:uiPriority w:val="99"/>
    <w:rsid w:val="00210B55"/>
    <w:pPr>
      <w:spacing w:after="0" w:line="240" w:lineRule="auto"/>
      <w:ind w:firstLine="720"/>
      <w:jc w:val="both"/>
    </w:pPr>
    <w:rPr>
      <w:rFonts w:ascii="Courier New" w:eastAsia="Times New Roman" w:hAnsi="Courier New"/>
      <w:sz w:val="20"/>
      <w:szCs w:val="20"/>
      <w:lang w:val="en-GB"/>
    </w:rPr>
  </w:style>
  <w:style w:type="character" w:customStyle="1" w:styleId="PlainTextChar">
    <w:name w:val="Plain Text Char"/>
    <w:basedOn w:val="DefaultParagraphFont"/>
    <w:link w:val="PlainText"/>
    <w:uiPriority w:val="99"/>
    <w:locked/>
    <w:rsid w:val="00210B55"/>
    <w:rPr>
      <w:rFonts w:ascii="Courier New" w:hAnsi="Courier New" w:cs="Times New Roman"/>
      <w:sz w:val="20"/>
      <w:szCs w:val="20"/>
      <w:lang w:val="en-GB"/>
    </w:rPr>
  </w:style>
  <w:style w:type="paragraph" w:styleId="Header">
    <w:name w:val="header"/>
    <w:basedOn w:val="Normal"/>
    <w:link w:val="HeaderChar"/>
    <w:uiPriority w:val="99"/>
    <w:rsid w:val="00210B55"/>
    <w:pPr>
      <w:tabs>
        <w:tab w:val="center" w:pos="4153"/>
        <w:tab w:val="right" w:pos="8306"/>
      </w:tabs>
      <w:spacing w:after="0" w:line="240" w:lineRule="auto"/>
      <w:ind w:firstLine="720"/>
      <w:jc w:val="both"/>
    </w:pPr>
    <w:rPr>
      <w:rFonts w:ascii="Times New Roman" w:eastAsia="Times New Roman" w:hAnsi="Times New Roman"/>
      <w:sz w:val="24"/>
      <w:szCs w:val="24"/>
    </w:rPr>
  </w:style>
  <w:style w:type="character" w:customStyle="1" w:styleId="HeaderChar">
    <w:name w:val="Header Char"/>
    <w:basedOn w:val="DefaultParagraphFont"/>
    <w:link w:val="Header"/>
    <w:uiPriority w:val="99"/>
    <w:locked/>
    <w:rsid w:val="00210B55"/>
    <w:rPr>
      <w:rFonts w:ascii="Times New Roman" w:hAnsi="Times New Roman" w:cs="Times New Roman"/>
      <w:sz w:val="24"/>
      <w:szCs w:val="24"/>
    </w:rPr>
  </w:style>
  <w:style w:type="paragraph" w:customStyle="1" w:styleId="NormalIndent1">
    <w:name w:val="Normal Indent 1"/>
    <w:basedOn w:val="Normal"/>
    <w:autoRedefine/>
    <w:uiPriority w:val="99"/>
    <w:rsid w:val="00210B55"/>
    <w:pPr>
      <w:spacing w:after="0" w:line="240" w:lineRule="auto"/>
      <w:jc w:val="both"/>
    </w:pPr>
    <w:rPr>
      <w:rFonts w:ascii="Times New Roman" w:eastAsia="Times New Roman" w:hAnsi="Times New Roman"/>
      <w:b/>
      <w:bCs/>
      <w:sz w:val="20"/>
      <w:szCs w:val="20"/>
    </w:rPr>
  </w:style>
  <w:style w:type="paragraph" w:styleId="TOC3">
    <w:name w:val="toc 3"/>
    <w:basedOn w:val="Normal"/>
    <w:next w:val="Normal"/>
    <w:autoRedefine/>
    <w:uiPriority w:val="99"/>
    <w:rsid w:val="00210B55"/>
    <w:pPr>
      <w:spacing w:after="0" w:line="240" w:lineRule="auto"/>
      <w:ind w:left="480"/>
    </w:pPr>
    <w:rPr>
      <w:rFonts w:ascii="Times New Roman" w:eastAsia="Times New Roman" w:hAnsi="Times New Roman"/>
      <w:i/>
      <w:iCs/>
      <w:color w:val="000080"/>
      <w:sz w:val="20"/>
      <w:szCs w:val="20"/>
    </w:rPr>
  </w:style>
  <w:style w:type="paragraph" w:styleId="TOC4">
    <w:name w:val="toc 4"/>
    <w:basedOn w:val="Normal"/>
    <w:next w:val="Normal"/>
    <w:autoRedefine/>
    <w:uiPriority w:val="99"/>
    <w:rsid w:val="00210B55"/>
    <w:pPr>
      <w:spacing w:after="0" w:line="240" w:lineRule="auto"/>
      <w:ind w:left="720"/>
    </w:pPr>
    <w:rPr>
      <w:rFonts w:ascii="Times New Roman" w:eastAsia="Times New Roman" w:hAnsi="Times New Roman"/>
      <w:sz w:val="18"/>
      <w:szCs w:val="18"/>
    </w:rPr>
  </w:style>
  <w:style w:type="paragraph" w:styleId="TOC5">
    <w:name w:val="toc 5"/>
    <w:basedOn w:val="Normal"/>
    <w:next w:val="Normal"/>
    <w:autoRedefine/>
    <w:uiPriority w:val="99"/>
    <w:rsid w:val="00210B55"/>
    <w:pPr>
      <w:spacing w:after="0" w:line="240" w:lineRule="auto"/>
      <w:ind w:left="960"/>
    </w:pPr>
    <w:rPr>
      <w:rFonts w:ascii="Times New Roman" w:eastAsia="Times New Roman" w:hAnsi="Times New Roman"/>
      <w:sz w:val="18"/>
      <w:szCs w:val="18"/>
    </w:rPr>
  </w:style>
  <w:style w:type="paragraph" w:styleId="TOC6">
    <w:name w:val="toc 6"/>
    <w:basedOn w:val="Normal"/>
    <w:next w:val="Normal"/>
    <w:autoRedefine/>
    <w:uiPriority w:val="99"/>
    <w:rsid w:val="00210B55"/>
    <w:pPr>
      <w:spacing w:after="0" w:line="240" w:lineRule="auto"/>
      <w:ind w:left="1200"/>
    </w:pPr>
    <w:rPr>
      <w:rFonts w:ascii="Times New Roman" w:eastAsia="Times New Roman" w:hAnsi="Times New Roman"/>
      <w:sz w:val="18"/>
      <w:szCs w:val="18"/>
    </w:rPr>
  </w:style>
  <w:style w:type="paragraph" w:styleId="TOC7">
    <w:name w:val="toc 7"/>
    <w:basedOn w:val="Normal"/>
    <w:next w:val="Normal"/>
    <w:autoRedefine/>
    <w:uiPriority w:val="99"/>
    <w:rsid w:val="00210B55"/>
    <w:pPr>
      <w:spacing w:after="0" w:line="240" w:lineRule="auto"/>
      <w:ind w:left="1440"/>
    </w:pPr>
    <w:rPr>
      <w:rFonts w:ascii="Times New Roman" w:eastAsia="Times New Roman" w:hAnsi="Times New Roman"/>
      <w:sz w:val="18"/>
      <w:szCs w:val="18"/>
    </w:rPr>
  </w:style>
  <w:style w:type="paragraph" w:styleId="TOC8">
    <w:name w:val="toc 8"/>
    <w:basedOn w:val="Normal"/>
    <w:next w:val="Normal"/>
    <w:autoRedefine/>
    <w:uiPriority w:val="99"/>
    <w:rsid w:val="00210B55"/>
    <w:pPr>
      <w:spacing w:after="0" w:line="240" w:lineRule="auto"/>
      <w:ind w:left="1680"/>
    </w:pPr>
    <w:rPr>
      <w:rFonts w:ascii="Times New Roman" w:eastAsia="Times New Roman" w:hAnsi="Times New Roman"/>
      <w:sz w:val="18"/>
      <w:szCs w:val="18"/>
    </w:rPr>
  </w:style>
  <w:style w:type="paragraph" w:styleId="TOC9">
    <w:name w:val="toc 9"/>
    <w:basedOn w:val="Normal"/>
    <w:next w:val="Normal"/>
    <w:autoRedefine/>
    <w:uiPriority w:val="99"/>
    <w:rsid w:val="00210B55"/>
    <w:pPr>
      <w:spacing w:after="0" w:line="240" w:lineRule="auto"/>
      <w:ind w:left="1920"/>
    </w:pPr>
    <w:rPr>
      <w:rFonts w:ascii="Times New Roman" w:eastAsia="Times New Roman" w:hAnsi="Times New Roman"/>
      <w:sz w:val="18"/>
      <w:szCs w:val="18"/>
    </w:rPr>
  </w:style>
  <w:style w:type="paragraph" w:customStyle="1" w:styleId="prastasis1">
    <w:name w:val="Įprastasis1"/>
    <w:basedOn w:val="Normal"/>
    <w:uiPriority w:val="99"/>
    <w:rsid w:val="00210B55"/>
    <w:pPr>
      <w:spacing w:after="0" w:line="240" w:lineRule="auto"/>
    </w:pPr>
    <w:rPr>
      <w:rFonts w:ascii="TimesLT" w:eastAsia="Times New Roman" w:hAnsi="TimesLT"/>
      <w:sz w:val="28"/>
      <w:szCs w:val="20"/>
    </w:rPr>
  </w:style>
  <w:style w:type="paragraph" w:customStyle="1" w:styleId="Pavad">
    <w:name w:val="Pavad"/>
    <w:basedOn w:val="Normal"/>
    <w:uiPriority w:val="99"/>
    <w:rsid w:val="00210B55"/>
    <w:pPr>
      <w:adjustRightInd w:val="0"/>
      <w:spacing w:after="0" w:line="240" w:lineRule="auto"/>
      <w:jc w:val="center"/>
    </w:pPr>
    <w:rPr>
      <w:rFonts w:ascii="TimesLT" w:eastAsia="Times New Roman" w:hAnsi="TimesLT"/>
      <w:b/>
      <w:bCs/>
      <w:lang w:val="en-US"/>
    </w:rPr>
  </w:style>
  <w:style w:type="paragraph" w:customStyle="1" w:styleId="lentgalva">
    <w:name w:val="lent_galva"/>
    <w:basedOn w:val="Normal"/>
    <w:next w:val="Pavad"/>
    <w:uiPriority w:val="99"/>
    <w:rsid w:val="00210B55"/>
    <w:pPr>
      <w:adjustRightInd w:val="0"/>
      <w:spacing w:after="0" w:line="240" w:lineRule="auto"/>
      <w:jc w:val="center"/>
    </w:pPr>
    <w:rPr>
      <w:rFonts w:ascii="TimesLT" w:eastAsia="Times New Roman" w:hAnsi="TimesLT"/>
      <w:spacing w:val="-15"/>
      <w:sz w:val="12"/>
      <w:szCs w:val="12"/>
      <w:lang w:val="en-US"/>
    </w:rPr>
  </w:style>
  <w:style w:type="character" w:styleId="FollowedHyperlink">
    <w:name w:val="FollowedHyperlink"/>
    <w:basedOn w:val="DefaultParagraphFont"/>
    <w:uiPriority w:val="99"/>
    <w:rsid w:val="00210B55"/>
    <w:rPr>
      <w:rFonts w:cs="Times New Roman"/>
      <w:color w:val="800080"/>
      <w:u w:val="single"/>
    </w:rPr>
  </w:style>
  <w:style w:type="paragraph" w:customStyle="1" w:styleId="lentpav">
    <w:name w:val="lentpav"/>
    <w:basedOn w:val="skyrpav"/>
    <w:uiPriority w:val="99"/>
    <w:rsid w:val="00210B55"/>
    <w:rPr>
      <w:caps w:val="0"/>
      <w:spacing w:val="0"/>
      <w:sz w:val="20"/>
    </w:rPr>
  </w:style>
  <w:style w:type="paragraph" w:customStyle="1" w:styleId="skyrpav">
    <w:name w:val="skyrpav"/>
    <w:basedOn w:val="Normal"/>
    <w:uiPriority w:val="99"/>
    <w:rsid w:val="00210B55"/>
    <w:pPr>
      <w:overflowPunct w:val="0"/>
      <w:autoSpaceDE w:val="0"/>
      <w:autoSpaceDN w:val="0"/>
      <w:adjustRightInd w:val="0"/>
      <w:spacing w:after="0" w:line="240" w:lineRule="auto"/>
      <w:ind w:firstLine="720"/>
      <w:jc w:val="center"/>
      <w:textAlignment w:val="baseline"/>
    </w:pPr>
    <w:rPr>
      <w:rFonts w:ascii="HelveticaLT" w:eastAsia="Times New Roman" w:hAnsi="HelveticaLT"/>
      <w:b/>
      <w:caps/>
      <w:spacing w:val="6"/>
      <w:szCs w:val="20"/>
      <w:lang w:val="en-GB" w:eastAsia="lt-LT"/>
    </w:rPr>
  </w:style>
  <w:style w:type="paragraph" w:styleId="FootnoteText">
    <w:name w:val="footnote text"/>
    <w:aliases w:val="Diagrama"/>
    <w:basedOn w:val="Normal"/>
    <w:link w:val="FootnoteTextChar"/>
    <w:uiPriority w:val="99"/>
    <w:rsid w:val="00210B55"/>
    <w:pPr>
      <w:spacing w:after="0" w:line="240" w:lineRule="auto"/>
    </w:pPr>
    <w:rPr>
      <w:rFonts w:ascii="Times New Roman" w:eastAsia="Times New Roman" w:hAnsi="Times New Roman"/>
      <w:sz w:val="20"/>
      <w:szCs w:val="20"/>
    </w:rPr>
  </w:style>
  <w:style w:type="character" w:customStyle="1" w:styleId="FootnoteTextChar">
    <w:name w:val="Footnote Text Char"/>
    <w:aliases w:val="Diagrama Char"/>
    <w:basedOn w:val="DefaultParagraphFont"/>
    <w:link w:val="FootnoteText"/>
    <w:uiPriority w:val="99"/>
    <w:locked/>
    <w:rsid w:val="00210B55"/>
    <w:rPr>
      <w:rFonts w:ascii="Times New Roman" w:hAnsi="Times New Roman" w:cs="Times New Roman"/>
      <w:sz w:val="20"/>
      <w:szCs w:val="20"/>
    </w:rPr>
  </w:style>
  <w:style w:type="character" w:styleId="FootnoteReference">
    <w:name w:val="footnote reference"/>
    <w:basedOn w:val="DefaultParagraphFont"/>
    <w:uiPriority w:val="99"/>
    <w:rsid w:val="00210B55"/>
    <w:rPr>
      <w:rFonts w:cs="Times New Roman"/>
      <w:vertAlign w:val="superscript"/>
    </w:rPr>
  </w:style>
  <w:style w:type="paragraph" w:customStyle="1" w:styleId="galva9">
    <w:name w:val="galva9"/>
    <w:basedOn w:val="Normal"/>
    <w:uiPriority w:val="99"/>
    <w:rsid w:val="00210B55"/>
    <w:pPr>
      <w:spacing w:before="60" w:after="60" w:line="240" w:lineRule="auto"/>
      <w:ind w:left="-85" w:right="-85"/>
      <w:jc w:val="center"/>
    </w:pPr>
    <w:rPr>
      <w:rFonts w:ascii="Arial" w:eastAsia="Times New Roman" w:hAnsi="Arial"/>
      <w:sz w:val="18"/>
      <w:szCs w:val="20"/>
      <w:lang w:eastAsia="lt-LT"/>
    </w:rPr>
  </w:style>
  <w:style w:type="paragraph" w:customStyle="1" w:styleId="Saltinis">
    <w:name w:val="Saltinis"/>
    <w:basedOn w:val="Tekstui"/>
    <w:uiPriority w:val="99"/>
    <w:rsid w:val="00210B55"/>
    <w:pPr>
      <w:spacing w:before="120" w:after="100" w:afterAutospacing="1"/>
    </w:pPr>
    <w:rPr>
      <w:i/>
      <w:sz w:val="20"/>
    </w:rPr>
  </w:style>
  <w:style w:type="paragraph" w:customStyle="1" w:styleId="galva">
    <w:name w:val="galva"/>
    <w:basedOn w:val="Normal"/>
    <w:uiPriority w:val="99"/>
    <w:rsid w:val="00210B55"/>
    <w:pPr>
      <w:spacing w:before="60" w:after="60" w:line="240" w:lineRule="auto"/>
      <w:ind w:left="-85" w:right="-85"/>
      <w:jc w:val="center"/>
    </w:pPr>
    <w:rPr>
      <w:rFonts w:ascii="Arial" w:eastAsia="Times New Roman" w:hAnsi="Arial"/>
      <w:sz w:val="17"/>
      <w:szCs w:val="20"/>
      <w:lang w:val="en-GB" w:eastAsia="lt-LT"/>
    </w:rPr>
  </w:style>
  <w:style w:type="paragraph" w:customStyle="1" w:styleId="skaiciai">
    <w:name w:val="skaiciai"/>
    <w:basedOn w:val="Normal"/>
    <w:uiPriority w:val="99"/>
    <w:rsid w:val="00210B55"/>
    <w:pPr>
      <w:spacing w:after="0" w:line="240" w:lineRule="auto"/>
      <w:ind w:right="567"/>
      <w:jc w:val="right"/>
    </w:pPr>
    <w:rPr>
      <w:rFonts w:ascii="Arial" w:eastAsia="Times New Roman" w:hAnsi="Arial"/>
      <w:sz w:val="18"/>
      <w:szCs w:val="20"/>
      <w:lang w:val="en-GB" w:eastAsia="lt-LT"/>
    </w:rPr>
  </w:style>
  <w:style w:type="character" w:styleId="CommentReference">
    <w:name w:val="annotation reference"/>
    <w:basedOn w:val="DefaultParagraphFont"/>
    <w:uiPriority w:val="99"/>
    <w:rsid w:val="00210B55"/>
    <w:rPr>
      <w:rFonts w:cs="Times New Roman"/>
      <w:sz w:val="16"/>
    </w:rPr>
  </w:style>
  <w:style w:type="paragraph" w:styleId="CommentText">
    <w:name w:val="annotation text"/>
    <w:basedOn w:val="Normal"/>
    <w:link w:val="CommentTextChar"/>
    <w:uiPriority w:val="99"/>
    <w:rsid w:val="00210B55"/>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locked/>
    <w:rsid w:val="00210B55"/>
    <w:rPr>
      <w:rFonts w:ascii="Times New Roman" w:hAnsi="Times New Roman" w:cs="Times New Roman"/>
      <w:sz w:val="20"/>
      <w:szCs w:val="20"/>
    </w:rPr>
  </w:style>
  <w:style w:type="paragraph" w:customStyle="1" w:styleId="tabletext">
    <w:name w:val="table text"/>
    <w:basedOn w:val="Normal"/>
    <w:uiPriority w:val="99"/>
    <w:rsid w:val="00210B55"/>
    <w:pPr>
      <w:spacing w:before="120" w:after="0" w:line="240" w:lineRule="auto"/>
    </w:pPr>
    <w:rPr>
      <w:rFonts w:ascii="HelveticaLT" w:eastAsia="Times New Roman" w:hAnsi="HelveticaLT"/>
      <w:sz w:val="16"/>
      <w:szCs w:val="20"/>
      <w:lang w:val="en-US" w:eastAsia="lt-LT"/>
    </w:rPr>
  </w:style>
  <w:style w:type="paragraph" w:customStyle="1" w:styleId="0atit">
    <w:name w:val="0atit"/>
    <w:basedOn w:val="1atit"/>
    <w:uiPriority w:val="99"/>
    <w:rsid w:val="00210B55"/>
    <w:pPr>
      <w:ind w:left="57"/>
    </w:pPr>
  </w:style>
  <w:style w:type="paragraph" w:customStyle="1" w:styleId="1atit">
    <w:name w:val="1atit"/>
    <w:basedOn w:val="Normal"/>
    <w:uiPriority w:val="99"/>
    <w:rsid w:val="00210B55"/>
    <w:pPr>
      <w:spacing w:after="0" w:line="240" w:lineRule="auto"/>
      <w:ind w:left="170" w:hanging="57"/>
    </w:pPr>
    <w:rPr>
      <w:rFonts w:ascii="HelveticaLT" w:eastAsia="Times New Roman" w:hAnsi="HelveticaLT"/>
      <w:sz w:val="18"/>
      <w:szCs w:val="20"/>
      <w:lang w:val="en-GB"/>
    </w:rPr>
  </w:style>
  <w:style w:type="paragraph" w:customStyle="1" w:styleId="2atit">
    <w:name w:val="2atit"/>
    <w:basedOn w:val="1atit"/>
    <w:uiPriority w:val="99"/>
    <w:rsid w:val="00210B55"/>
    <w:pPr>
      <w:ind w:left="284"/>
    </w:pPr>
  </w:style>
  <w:style w:type="paragraph" w:customStyle="1" w:styleId="galva1">
    <w:name w:val="galva1"/>
    <w:basedOn w:val="galva"/>
    <w:uiPriority w:val="99"/>
    <w:rsid w:val="00210B55"/>
    <w:pPr>
      <w:spacing w:before="0"/>
    </w:pPr>
    <w:rPr>
      <w:i/>
      <w:lang w:val="lt-LT"/>
    </w:rPr>
  </w:style>
  <w:style w:type="paragraph" w:customStyle="1" w:styleId="Pirmas">
    <w:name w:val="Pirmas"/>
    <w:uiPriority w:val="99"/>
    <w:rsid w:val="00210B55"/>
    <w:pPr>
      <w:pageBreakBefore/>
      <w:spacing w:before="100" w:beforeAutospacing="1" w:after="100" w:afterAutospacing="1"/>
      <w:jc w:val="center"/>
      <w:outlineLvl w:val="0"/>
    </w:pPr>
    <w:rPr>
      <w:rFonts w:ascii="Arial" w:eastAsia="Times New Roman" w:hAnsi="Arial"/>
      <w:b/>
      <w:smallCaps/>
      <w:sz w:val="24"/>
      <w:szCs w:val="20"/>
      <w:lang w:val="en-GB" w:eastAsia="en-US"/>
    </w:rPr>
  </w:style>
  <w:style w:type="paragraph" w:customStyle="1" w:styleId="lentpava">
    <w:name w:val="lentpava"/>
    <w:basedOn w:val="lentpav"/>
    <w:uiPriority w:val="99"/>
    <w:rsid w:val="00210B55"/>
    <w:pPr>
      <w:widowControl w:val="0"/>
      <w:overflowPunct/>
      <w:autoSpaceDE/>
      <w:autoSpaceDN/>
      <w:adjustRightInd/>
      <w:spacing w:before="40"/>
      <w:ind w:firstLine="0"/>
      <w:textAlignment w:val="auto"/>
    </w:pPr>
    <w:rPr>
      <w:rFonts w:ascii="Arial" w:hAnsi="Arial"/>
      <w:b w:val="0"/>
      <w:i/>
      <w:sz w:val="18"/>
    </w:rPr>
  </w:style>
  <w:style w:type="paragraph" w:customStyle="1" w:styleId="Paveikslirlentelitekstas">
    <w:name w:val="Paveikslų ir lentelių tekstas"/>
    <w:basedOn w:val="Normal"/>
    <w:uiPriority w:val="99"/>
    <w:rsid w:val="00210B55"/>
    <w:pPr>
      <w:spacing w:after="0" w:line="240" w:lineRule="auto"/>
    </w:pPr>
    <w:rPr>
      <w:rFonts w:ascii="Times New Roman" w:eastAsia="Times New Roman" w:hAnsi="Times New Roman"/>
      <w:sz w:val="20"/>
      <w:szCs w:val="20"/>
    </w:rPr>
  </w:style>
  <w:style w:type="paragraph" w:customStyle="1" w:styleId="Tikslas">
    <w:name w:val="Tikslas"/>
    <w:basedOn w:val="Normal"/>
    <w:uiPriority w:val="99"/>
    <w:rsid w:val="00210B55"/>
    <w:pPr>
      <w:tabs>
        <w:tab w:val="num" w:pos="576"/>
      </w:tabs>
      <w:spacing w:after="0" w:line="240" w:lineRule="auto"/>
      <w:ind w:left="576" w:hanging="576"/>
      <w:jc w:val="both"/>
      <w:outlineLvl w:val="1"/>
    </w:pPr>
    <w:rPr>
      <w:rFonts w:ascii="Times New Roman" w:eastAsia="Times New Roman" w:hAnsi="Times New Roman"/>
      <w:b/>
      <w:bCs/>
      <w:sz w:val="24"/>
      <w:szCs w:val="24"/>
    </w:rPr>
  </w:style>
  <w:style w:type="paragraph" w:customStyle="1" w:styleId="Prioritetas">
    <w:name w:val="Prioritetas"/>
    <w:basedOn w:val="Normal"/>
    <w:uiPriority w:val="99"/>
    <w:rsid w:val="00210B55"/>
    <w:pPr>
      <w:pBdr>
        <w:top w:val="single" w:sz="4" w:space="1" w:color="auto"/>
        <w:left w:val="single" w:sz="4" w:space="4" w:color="auto"/>
        <w:bottom w:val="single" w:sz="4" w:space="1" w:color="auto"/>
        <w:right w:val="single" w:sz="4" w:space="4" w:color="auto"/>
      </w:pBdr>
      <w:tabs>
        <w:tab w:val="num" w:pos="432"/>
      </w:tabs>
      <w:spacing w:after="0" w:line="240" w:lineRule="auto"/>
      <w:ind w:left="432" w:hanging="432"/>
      <w:jc w:val="center"/>
      <w:outlineLvl w:val="0"/>
    </w:pPr>
    <w:rPr>
      <w:rFonts w:ascii="Times New Roman" w:eastAsia="Times New Roman" w:hAnsi="Times New Roman"/>
      <w:b/>
      <w:caps/>
      <w:sz w:val="24"/>
      <w:szCs w:val="24"/>
    </w:rPr>
  </w:style>
  <w:style w:type="paragraph" w:customStyle="1" w:styleId="Uzdavinys">
    <w:name w:val="Uzdavinys"/>
    <w:basedOn w:val="Normal"/>
    <w:uiPriority w:val="99"/>
    <w:rsid w:val="00210B55"/>
    <w:pPr>
      <w:tabs>
        <w:tab w:val="num" w:pos="1800"/>
      </w:tabs>
      <w:spacing w:after="0" w:line="240" w:lineRule="auto"/>
      <w:ind w:left="1800" w:hanging="720"/>
      <w:jc w:val="both"/>
      <w:outlineLvl w:val="2"/>
    </w:pPr>
    <w:rPr>
      <w:rFonts w:ascii="Times New Roman" w:eastAsia="Times New Roman" w:hAnsi="Times New Roman"/>
      <w:iCs/>
      <w:sz w:val="24"/>
    </w:rPr>
  </w:style>
  <w:style w:type="paragraph" w:customStyle="1" w:styleId="Tikslai-H">
    <w:name w:val="Tikslai-H"/>
    <w:basedOn w:val="Normal"/>
    <w:uiPriority w:val="99"/>
    <w:rsid w:val="00210B55"/>
    <w:pPr>
      <w:spacing w:after="0" w:line="240" w:lineRule="auto"/>
      <w:jc w:val="center"/>
    </w:pPr>
    <w:rPr>
      <w:rFonts w:ascii="Times New Roman" w:eastAsia="Times New Roman" w:hAnsi="Times New Roman"/>
      <w:b/>
      <w:iCs/>
      <w:sz w:val="20"/>
    </w:rPr>
  </w:style>
  <w:style w:type="paragraph" w:customStyle="1" w:styleId="Priemoniutekstas">
    <w:name w:val="Priemoniu tekstas"/>
    <w:basedOn w:val="Normal"/>
    <w:uiPriority w:val="99"/>
    <w:rsid w:val="00210B55"/>
    <w:pPr>
      <w:spacing w:after="0" w:line="240" w:lineRule="auto"/>
    </w:pPr>
    <w:rPr>
      <w:rFonts w:ascii="Times New Roman" w:eastAsia="Times New Roman" w:hAnsi="Times New Roman"/>
      <w:sz w:val="20"/>
      <w:szCs w:val="24"/>
      <w:lang w:val="de-DE"/>
    </w:rPr>
  </w:style>
  <w:style w:type="paragraph" w:customStyle="1" w:styleId="xl24">
    <w:name w:val="xl24"/>
    <w:basedOn w:val="Normal"/>
    <w:uiPriority w:val="99"/>
    <w:rsid w:val="00210B55"/>
    <w:pPr>
      <w:spacing w:before="100" w:beforeAutospacing="1" w:after="100" w:afterAutospacing="1" w:line="240" w:lineRule="auto"/>
    </w:pPr>
    <w:rPr>
      <w:rFonts w:ascii="Arial" w:eastAsia="Arial Unicode MS" w:hAnsi="Arial" w:cs="Arial"/>
      <w:b/>
      <w:bCs/>
      <w:sz w:val="19"/>
      <w:szCs w:val="19"/>
      <w:lang w:val="en-GB"/>
    </w:rPr>
  </w:style>
  <w:style w:type="paragraph" w:customStyle="1" w:styleId="xl25">
    <w:name w:val="xl25"/>
    <w:basedOn w:val="Normal"/>
    <w:uiPriority w:val="99"/>
    <w:rsid w:val="00210B55"/>
    <w:pPr>
      <w:spacing w:before="100" w:beforeAutospacing="1" w:after="100" w:afterAutospacing="1" w:line="240" w:lineRule="auto"/>
      <w:jc w:val="right"/>
    </w:pPr>
    <w:rPr>
      <w:rFonts w:ascii="Arial" w:eastAsia="Arial Unicode MS" w:hAnsi="Arial" w:cs="Arial"/>
      <w:b/>
      <w:bCs/>
      <w:sz w:val="18"/>
      <w:szCs w:val="18"/>
      <w:lang w:val="en-GB"/>
    </w:rPr>
  </w:style>
  <w:style w:type="paragraph" w:customStyle="1" w:styleId="xl26">
    <w:name w:val="xl26"/>
    <w:basedOn w:val="Normal"/>
    <w:uiPriority w:val="99"/>
    <w:rsid w:val="00210B55"/>
    <w:pPr>
      <w:spacing w:before="100" w:beforeAutospacing="1" w:after="100" w:afterAutospacing="1" w:line="240" w:lineRule="auto"/>
    </w:pPr>
    <w:rPr>
      <w:rFonts w:ascii="Arial" w:eastAsia="Arial Unicode MS" w:hAnsi="Arial" w:cs="Arial"/>
      <w:sz w:val="18"/>
      <w:szCs w:val="18"/>
      <w:lang w:val="en-GB"/>
    </w:rPr>
  </w:style>
  <w:style w:type="paragraph" w:customStyle="1" w:styleId="xl27">
    <w:name w:val="xl27"/>
    <w:basedOn w:val="Normal"/>
    <w:uiPriority w:val="99"/>
    <w:rsid w:val="00210B55"/>
    <w:pPr>
      <w:spacing w:before="100" w:beforeAutospacing="1" w:after="100" w:afterAutospacing="1" w:line="240" w:lineRule="auto"/>
      <w:jc w:val="right"/>
    </w:pPr>
    <w:rPr>
      <w:rFonts w:ascii="Arial" w:eastAsia="Arial Unicode MS" w:hAnsi="Arial" w:cs="Arial"/>
      <w:sz w:val="18"/>
      <w:szCs w:val="18"/>
      <w:lang w:val="en-GB"/>
    </w:rPr>
  </w:style>
  <w:style w:type="paragraph" w:customStyle="1" w:styleId="xl28">
    <w:name w:val="xl28"/>
    <w:basedOn w:val="Normal"/>
    <w:uiPriority w:val="99"/>
    <w:rsid w:val="00210B55"/>
    <w:pPr>
      <w:shd w:val="pct12" w:color="auto" w:fill="FFFFFF"/>
      <w:spacing w:before="100" w:beforeAutospacing="1" w:after="100" w:afterAutospacing="1" w:line="240" w:lineRule="auto"/>
    </w:pPr>
    <w:rPr>
      <w:rFonts w:ascii="Arial" w:eastAsia="Arial Unicode MS" w:hAnsi="Arial" w:cs="Arial"/>
      <w:b/>
      <w:bCs/>
      <w:sz w:val="18"/>
      <w:szCs w:val="18"/>
      <w:lang w:val="en-GB"/>
    </w:rPr>
  </w:style>
  <w:style w:type="paragraph" w:customStyle="1" w:styleId="xl29">
    <w:name w:val="xl29"/>
    <w:basedOn w:val="Normal"/>
    <w:uiPriority w:val="99"/>
    <w:rsid w:val="00210B55"/>
    <w:pPr>
      <w:shd w:val="pct12" w:color="auto" w:fill="FFFFFF"/>
      <w:spacing w:before="100" w:beforeAutospacing="1" w:after="100" w:afterAutospacing="1" w:line="240" w:lineRule="auto"/>
      <w:jc w:val="right"/>
    </w:pPr>
    <w:rPr>
      <w:rFonts w:ascii="Arial" w:eastAsia="Arial Unicode MS" w:hAnsi="Arial" w:cs="Arial"/>
      <w:b/>
      <w:bCs/>
      <w:sz w:val="18"/>
      <w:szCs w:val="18"/>
      <w:lang w:val="en-GB"/>
    </w:rPr>
  </w:style>
  <w:style w:type="paragraph" w:customStyle="1" w:styleId="xl30">
    <w:name w:val="xl30"/>
    <w:basedOn w:val="Normal"/>
    <w:uiPriority w:val="99"/>
    <w:rsid w:val="00210B55"/>
    <w:pPr>
      <w:spacing w:before="100" w:beforeAutospacing="1" w:after="100" w:afterAutospacing="1" w:line="240" w:lineRule="auto"/>
      <w:jc w:val="right"/>
    </w:pPr>
    <w:rPr>
      <w:rFonts w:ascii="Arial" w:eastAsia="Arial Unicode MS" w:hAnsi="Arial" w:cs="Arial"/>
      <w:sz w:val="18"/>
      <w:szCs w:val="18"/>
      <w:lang w:val="en-GB"/>
    </w:rPr>
  </w:style>
  <w:style w:type="paragraph" w:customStyle="1" w:styleId="xl31">
    <w:name w:val="xl31"/>
    <w:basedOn w:val="Normal"/>
    <w:uiPriority w:val="99"/>
    <w:rsid w:val="00210B55"/>
    <w:pPr>
      <w:spacing w:before="100" w:beforeAutospacing="1" w:after="100" w:afterAutospacing="1" w:line="240" w:lineRule="auto"/>
      <w:jc w:val="center"/>
    </w:pPr>
    <w:rPr>
      <w:rFonts w:ascii="Arial Unicode MS" w:eastAsia="Arial Unicode MS" w:hAnsi="Arial Unicode MS" w:cs="Arial Unicode MS"/>
      <w:sz w:val="24"/>
      <w:szCs w:val="24"/>
      <w:lang w:val="en-GB"/>
    </w:rPr>
  </w:style>
  <w:style w:type="paragraph" w:customStyle="1" w:styleId="xl32">
    <w:name w:val="xl32"/>
    <w:basedOn w:val="Normal"/>
    <w:uiPriority w:val="99"/>
    <w:rsid w:val="00210B55"/>
    <w:pPr>
      <w:pBdr>
        <w:top w:val="double" w:sz="6" w:space="0" w:color="auto"/>
      </w:pBdr>
      <w:spacing w:before="100" w:beforeAutospacing="1" w:after="100" w:afterAutospacing="1" w:line="240" w:lineRule="auto"/>
      <w:jc w:val="center"/>
    </w:pPr>
    <w:rPr>
      <w:rFonts w:ascii="Arial" w:eastAsia="Arial Unicode MS" w:hAnsi="Arial" w:cs="Arial"/>
      <w:sz w:val="17"/>
      <w:szCs w:val="17"/>
      <w:lang w:val="en-GB"/>
    </w:rPr>
  </w:style>
  <w:style w:type="paragraph" w:customStyle="1" w:styleId="xl33">
    <w:name w:val="xl33"/>
    <w:basedOn w:val="Normal"/>
    <w:uiPriority w:val="99"/>
    <w:rsid w:val="00210B55"/>
    <w:pPr>
      <w:spacing w:before="100" w:beforeAutospacing="1" w:after="100" w:afterAutospacing="1" w:line="240" w:lineRule="auto"/>
      <w:jc w:val="center"/>
    </w:pPr>
    <w:rPr>
      <w:rFonts w:ascii="Arial" w:eastAsia="Arial Unicode MS" w:hAnsi="Arial" w:cs="Arial"/>
      <w:sz w:val="17"/>
      <w:szCs w:val="17"/>
      <w:lang w:val="en-GB"/>
    </w:rPr>
  </w:style>
  <w:style w:type="paragraph" w:customStyle="1" w:styleId="xl34">
    <w:name w:val="xl34"/>
    <w:basedOn w:val="Normal"/>
    <w:uiPriority w:val="99"/>
    <w:rsid w:val="00210B55"/>
    <w:pPr>
      <w:pBdr>
        <w:top w:val="single" w:sz="4" w:space="0" w:color="auto"/>
      </w:pBdr>
      <w:spacing w:before="100" w:beforeAutospacing="1" w:after="100" w:afterAutospacing="1" w:line="240" w:lineRule="auto"/>
      <w:jc w:val="center"/>
    </w:pPr>
    <w:rPr>
      <w:rFonts w:ascii="Arial" w:eastAsia="Arial Unicode MS" w:hAnsi="Arial" w:cs="Arial"/>
      <w:sz w:val="17"/>
      <w:szCs w:val="17"/>
      <w:lang w:val="en-GB"/>
    </w:rPr>
  </w:style>
  <w:style w:type="paragraph" w:customStyle="1" w:styleId="xl35">
    <w:name w:val="xl35"/>
    <w:basedOn w:val="Normal"/>
    <w:uiPriority w:val="99"/>
    <w:rsid w:val="00210B55"/>
    <w:pPr>
      <w:pBdr>
        <w:top w:val="double" w:sz="6" w:space="0" w:color="auto"/>
      </w:pBdr>
      <w:spacing w:before="100" w:beforeAutospacing="1" w:after="100" w:afterAutospacing="1" w:line="240" w:lineRule="auto"/>
      <w:textAlignment w:val="top"/>
    </w:pPr>
    <w:rPr>
      <w:rFonts w:ascii="HelveticaLT" w:eastAsia="Arial Unicode MS" w:hAnsi="HelveticaLT" w:cs="Arial Unicode MS"/>
      <w:sz w:val="18"/>
      <w:szCs w:val="18"/>
      <w:lang w:val="en-GB"/>
    </w:rPr>
  </w:style>
  <w:style w:type="paragraph" w:customStyle="1" w:styleId="xl36">
    <w:name w:val="xl36"/>
    <w:basedOn w:val="Normal"/>
    <w:uiPriority w:val="99"/>
    <w:rsid w:val="00210B55"/>
    <w:pPr>
      <w:pBdr>
        <w:top w:val="double" w:sz="6" w:space="0" w:color="auto"/>
        <w:bottom w:val="single" w:sz="4" w:space="0" w:color="auto"/>
      </w:pBdr>
      <w:spacing w:before="100" w:beforeAutospacing="1" w:after="100" w:afterAutospacing="1" w:line="240" w:lineRule="auto"/>
      <w:jc w:val="center"/>
      <w:textAlignment w:val="top"/>
    </w:pPr>
    <w:rPr>
      <w:rFonts w:ascii="Arial" w:eastAsia="Arial Unicode MS" w:hAnsi="Arial" w:cs="Arial"/>
      <w:sz w:val="17"/>
      <w:szCs w:val="17"/>
      <w:lang w:val="en-GB"/>
    </w:rPr>
  </w:style>
  <w:style w:type="paragraph" w:customStyle="1" w:styleId="xl37">
    <w:name w:val="xl37"/>
    <w:basedOn w:val="Normal"/>
    <w:uiPriority w:val="99"/>
    <w:rsid w:val="00210B55"/>
    <w:pPr>
      <w:spacing w:before="100" w:beforeAutospacing="1" w:after="100" w:afterAutospacing="1" w:line="240" w:lineRule="auto"/>
    </w:pPr>
    <w:rPr>
      <w:rFonts w:ascii="HelveticaLT" w:eastAsia="Arial Unicode MS" w:hAnsi="HelveticaLT" w:cs="Arial Unicode MS"/>
      <w:sz w:val="18"/>
      <w:szCs w:val="18"/>
      <w:lang w:val="en-GB"/>
    </w:rPr>
  </w:style>
  <w:style w:type="paragraph" w:customStyle="1" w:styleId="xl38">
    <w:name w:val="xl38"/>
    <w:basedOn w:val="Normal"/>
    <w:uiPriority w:val="99"/>
    <w:rsid w:val="00210B55"/>
    <w:pPr>
      <w:spacing w:before="100" w:beforeAutospacing="1" w:after="100" w:afterAutospacing="1" w:line="240" w:lineRule="auto"/>
      <w:jc w:val="center"/>
      <w:textAlignment w:val="top"/>
    </w:pPr>
    <w:rPr>
      <w:rFonts w:ascii="HelveticaLT" w:eastAsia="Arial Unicode MS" w:hAnsi="HelveticaLT" w:cs="Arial Unicode MS"/>
      <w:sz w:val="18"/>
      <w:szCs w:val="18"/>
      <w:lang w:val="en-GB"/>
    </w:rPr>
  </w:style>
  <w:style w:type="paragraph" w:customStyle="1" w:styleId="xl39">
    <w:name w:val="xl39"/>
    <w:basedOn w:val="Normal"/>
    <w:uiPriority w:val="99"/>
    <w:rsid w:val="00210B55"/>
    <w:pPr>
      <w:spacing w:before="100" w:beforeAutospacing="1" w:after="100" w:afterAutospacing="1" w:line="240" w:lineRule="auto"/>
      <w:jc w:val="center"/>
      <w:textAlignment w:val="top"/>
    </w:pPr>
    <w:rPr>
      <w:rFonts w:ascii="Arial" w:eastAsia="Arial Unicode MS" w:hAnsi="Arial" w:cs="Arial"/>
      <w:sz w:val="17"/>
      <w:szCs w:val="17"/>
      <w:lang w:val="en-GB"/>
    </w:rPr>
  </w:style>
  <w:style w:type="paragraph" w:customStyle="1" w:styleId="xl40">
    <w:name w:val="xl40"/>
    <w:basedOn w:val="Normal"/>
    <w:uiPriority w:val="99"/>
    <w:rsid w:val="00210B55"/>
    <w:pPr>
      <w:pBdr>
        <w:top w:val="single" w:sz="4" w:space="0" w:color="auto"/>
      </w:pBdr>
      <w:spacing w:before="100" w:beforeAutospacing="1" w:after="100" w:afterAutospacing="1" w:line="240" w:lineRule="auto"/>
      <w:jc w:val="center"/>
      <w:textAlignment w:val="top"/>
    </w:pPr>
    <w:rPr>
      <w:rFonts w:ascii="Arial" w:eastAsia="Arial Unicode MS" w:hAnsi="Arial" w:cs="Arial"/>
      <w:sz w:val="17"/>
      <w:szCs w:val="17"/>
      <w:lang w:val="en-GB"/>
    </w:rPr>
  </w:style>
  <w:style w:type="paragraph" w:customStyle="1" w:styleId="xl41">
    <w:name w:val="xl41"/>
    <w:basedOn w:val="Normal"/>
    <w:uiPriority w:val="99"/>
    <w:rsid w:val="00210B55"/>
    <w:pPr>
      <w:spacing w:before="100" w:beforeAutospacing="1" w:after="100" w:afterAutospacing="1" w:line="240" w:lineRule="auto"/>
      <w:jc w:val="center"/>
    </w:pPr>
    <w:rPr>
      <w:rFonts w:ascii="Arial" w:eastAsia="Arial Unicode MS" w:hAnsi="Arial" w:cs="Arial"/>
      <w:i/>
      <w:iCs/>
      <w:sz w:val="18"/>
      <w:szCs w:val="18"/>
      <w:lang w:val="en-GB"/>
    </w:rPr>
  </w:style>
  <w:style w:type="paragraph" w:customStyle="1" w:styleId="xl42">
    <w:name w:val="xl42"/>
    <w:basedOn w:val="Normal"/>
    <w:uiPriority w:val="99"/>
    <w:rsid w:val="00210B55"/>
    <w:pPr>
      <w:spacing w:before="100" w:beforeAutospacing="1" w:after="100" w:afterAutospacing="1" w:line="240" w:lineRule="auto"/>
      <w:jc w:val="center"/>
    </w:pPr>
    <w:rPr>
      <w:rFonts w:ascii="Arial" w:eastAsia="Arial Unicode MS" w:hAnsi="Arial" w:cs="Arial"/>
      <w:sz w:val="18"/>
      <w:szCs w:val="18"/>
      <w:lang w:val="en-GB"/>
    </w:rPr>
  </w:style>
  <w:style w:type="paragraph" w:customStyle="1" w:styleId="taskas">
    <w:name w:val="taskas"/>
    <w:basedOn w:val="Normal"/>
    <w:uiPriority w:val="99"/>
    <w:rsid w:val="00210B55"/>
    <w:pPr>
      <w:tabs>
        <w:tab w:val="num" w:pos="360"/>
      </w:tabs>
      <w:spacing w:after="0" w:line="240" w:lineRule="auto"/>
      <w:ind w:left="360" w:hanging="360"/>
      <w:jc w:val="both"/>
    </w:pPr>
    <w:rPr>
      <w:rFonts w:ascii="Palatino Linotype" w:eastAsia="Times New Roman" w:hAnsi="Palatino Linotype"/>
      <w:sz w:val="20"/>
      <w:szCs w:val="20"/>
      <w:lang w:val="en-GB"/>
    </w:rPr>
  </w:style>
  <w:style w:type="paragraph" w:customStyle="1" w:styleId="taskas1">
    <w:name w:val="taskas1"/>
    <w:basedOn w:val="Normal"/>
    <w:uiPriority w:val="99"/>
    <w:rsid w:val="00210B55"/>
    <w:pPr>
      <w:tabs>
        <w:tab w:val="num" w:pos="530"/>
      </w:tabs>
      <w:spacing w:after="0" w:line="240" w:lineRule="auto"/>
      <w:ind w:left="357" w:hanging="187"/>
      <w:jc w:val="both"/>
    </w:pPr>
    <w:rPr>
      <w:rFonts w:ascii="Palatino Linotype" w:eastAsia="Times New Roman" w:hAnsi="Palatino Linotype"/>
      <w:sz w:val="20"/>
      <w:szCs w:val="20"/>
      <w:lang w:val="en-GB"/>
    </w:rPr>
  </w:style>
  <w:style w:type="paragraph" w:customStyle="1" w:styleId="Normal1">
    <w:name w:val="Normal1"/>
    <w:basedOn w:val="Normal"/>
    <w:next w:val="BodyText"/>
    <w:uiPriority w:val="99"/>
    <w:rsid w:val="00210B55"/>
    <w:pPr>
      <w:spacing w:after="0" w:line="240" w:lineRule="auto"/>
      <w:jc w:val="both"/>
    </w:pPr>
    <w:rPr>
      <w:rFonts w:ascii="Palatino Linotype" w:eastAsia="Times New Roman" w:hAnsi="Palatino Linotype"/>
      <w:szCs w:val="20"/>
      <w:lang w:val="en-US"/>
    </w:rPr>
  </w:style>
  <w:style w:type="paragraph" w:customStyle="1" w:styleId="Priedas">
    <w:name w:val="Priedas"/>
    <w:basedOn w:val="Normal"/>
    <w:uiPriority w:val="99"/>
    <w:rsid w:val="00210B55"/>
    <w:pPr>
      <w:spacing w:after="0" w:line="240" w:lineRule="auto"/>
      <w:jc w:val="center"/>
      <w:outlineLvl w:val="0"/>
    </w:pPr>
    <w:rPr>
      <w:rFonts w:ascii="Times New Roman" w:eastAsia="Times New Roman" w:hAnsi="Times New Roman"/>
      <w:b/>
      <w:bCs/>
      <w:caps/>
      <w:sz w:val="24"/>
      <w:szCs w:val="24"/>
    </w:rPr>
  </w:style>
  <w:style w:type="paragraph" w:customStyle="1" w:styleId="Saltinio">
    <w:name w:val="Saltinio"/>
    <w:uiPriority w:val="99"/>
    <w:rsid w:val="00210B55"/>
    <w:pPr>
      <w:spacing w:before="120" w:after="120"/>
      <w:ind w:firstLine="720"/>
    </w:pPr>
    <w:rPr>
      <w:rFonts w:ascii="Times New Roman" w:eastAsia="Times New Roman" w:hAnsi="Times New Roman"/>
      <w:i/>
      <w:iCs/>
      <w:sz w:val="20"/>
      <w:szCs w:val="20"/>
      <w:lang w:val="en-GB" w:eastAsia="en-US"/>
    </w:rPr>
  </w:style>
  <w:style w:type="table" w:styleId="TableGrid">
    <w:name w:val="Table Grid"/>
    <w:basedOn w:val="TableNormal"/>
    <w:uiPriority w:val="99"/>
    <w:rsid w:val="00210B55"/>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3">
    <w:name w:val="List 3"/>
    <w:basedOn w:val="Normal"/>
    <w:uiPriority w:val="99"/>
    <w:rsid w:val="00210B55"/>
    <w:pPr>
      <w:spacing w:after="0" w:line="240" w:lineRule="auto"/>
      <w:ind w:left="849" w:hanging="283"/>
    </w:pPr>
    <w:rPr>
      <w:rFonts w:ascii="Times New Roman" w:eastAsia="Times New Roman" w:hAnsi="Times New Roman"/>
      <w:sz w:val="24"/>
      <w:szCs w:val="24"/>
    </w:rPr>
  </w:style>
  <w:style w:type="table" w:styleId="TableElegant">
    <w:name w:val="Table Elegant"/>
    <w:basedOn w:val="TableNormal"/>
    <w:uiPriority w:val="99"/>
    <w:rsid w:val="00210B55"/>
    <w:rPr>
      <w:rFonts w:ascii="Times New Roman" w:eastAsia="Times New Roman" w:hAnsi="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paragraph" w:styleId="Index1">
    <w:name w:val="index 1"/>
    <w:basedOn w:val="Normal"/>
    <w:next w:val="Normal"/>
    <w:autoRedefine/>
    <w:uiPriority w:val="99"/>
    <w:rsid w:val="00210B55"/>
    <w:pPr>
      <w:spacing w:after="0" w:line="240" w:lineRule="auto"/>
      <w:ind w:left="240" w:hanging="240"/>
    </w:pPr>
    <w:rPr>
      <w:rFonts w:ascii="Times New Roman" w:eastAsia="Times New Roman" w:hAnsi="Times New Roman"/>
      <w:sz w:val="20"/>
      <w:szCs w:val="20"/>
    </w:rPr>
  </w:style>
  <w:style w:type="paragraph" w:styleId="Index2">
    <w:name w:val="index 2"/>
    <w:basedOn w:val="Normal"/>
    <w:next w:val="Normal"/>
    <w:autoRedefine/>
    <w:uiPriority w:val="99"/>
    <w:rsid w:val="00210B55"/>
    <w:pPr>
      <w:spacing w:after="0" w:line="240" w:lineRule="auto"/>
      <w:ind w:left="480" w:hanging="240"/>
    </w:pPr>
    <w:rPr>
      <w:rFonts w:ascii="Times New Roman" w:eastAsia="Times New Roman" w:hAnsi="Times New Roman"/>
      <w:sz w:val="20"/>
      <w:szCs w:val="20"/>
    </w:rPr>
  </w:style>
  <w:style w:type="paragraph" w:styleId="Index3">
    <w:name w:val="index 3"/>
    <w:basedOn w:val="Normal"/>
    <w:next w:val="Normal"/>
    <w:autoRedefine/>
    <w:uiPriority w:val="99"/>
    <w:rsid w:val="00210B55"/>
    <w:pPr>
      <w:spacing w:after="0" w:line="240" w:lineRule="auto"/>
      <w:ind w:left="720" w:hanging="240"/>
    </w:pPr>
    <w:rPr>
      <w:rFonts w:ascii="Times New Roman" w:eastAsia="Times New Roman" w:hAnsi="Times New Roman"/>
      <w:sz w:val="20"/>
      <w:szCs w:val="20"/>
    </w:rPr>
  </w:style>
  <w:style w:type="paragraph" w:styleId="Index4">
    <w:name w:val="index 4"/>
    <w:basedOn w:val="Normal"/>
    <w:next w:val="Normal"/>
    <w:autoRedefine/>
    <w:uiPriority w:val="99"/>
    <w:rsid w:val="00210B55"/>
    <w:pPr>
      <w:spacing w:after="0" w:line="240" w:lineRule="auto"/>
      <w:ind w:left="960" w:hanging="240"/>
    </w:pPr>
    <w:rPr>
      <w:rFonts w:ascii="Times New Roman" w:eastAsia="Times New Roman" w:hAnsi="Times New Roman"/>
      <w:sz w:val="20"/>
      <w:szCs w:val="20"/>
    </w:rPr>
  </w:style>
  <w:style w:type="paragraph" w:styleId="Index5">
    <w:name w:val="index 5"/>
    <w:basedOn w:val="Normal"/>
    <w:next w:val="Normal"/>
    <w:autoRedefine/>
    <w:uiPriority w:val="99"/>
    <w:rsid w:val="00210B55"/>
    <w:pPr>
      <w:spacing w:after="0" w:line="240" w:lineRule="auto"/>
      <w:ind w:left="1200" w:hanging="240"/>
    </w:pPr>
    <w:rPr>
      <w:rFonts w:ascii="Times New Roman" w:eastAsia="Times New Roman" w:hAnsi="Times New Roman"/>
      <w:sz w:val="20"/>
      <w:szCs w:val="20"/>
    </w:rPr>
  </w:style>
  <w:style w:type="paragraph" w:styleId="Index6">
    <w:name w:val="index 6"/>
    <w:basedOn w:val="Normal"/>
    <w:next w:val="Normal"/>
    <w:autoRedefine/>
    <w:uiPriority w:val="99"/>
    <w:rsid w:val="00210B55"/>
    <w:pPr>
      <w:spacing w:after="0" w:line="240" w:lineRule="auto"/>
      <w:ind w:left="1440" w:hanging="240"/>
    </w:pPr>
    <w:rPr>
      <w:rFonts w:ascii="Times New Roman" w:eastAsia="Times New Roman" w:hAnsi="Times New Roman"/>
      <w:sz w:val="20"/>
      <w:szCs w:val="20"/>
    </w:rPr>
  </w:style>
  <w:style w:type="paragraph" w:styleId="Index7">
    <w:name w:val="index 7"/>
    <w:basedOn w:val="Normal"/>
    <w:next w:val="Normal"/>
    <w:autoRedefine/>
    <w:uiPriority w:val="99"/>
    <w:rsid w:val="00210B55"/>
    <w:pPr>
      <w:spacing w:after="0" w:line="240" w:lineRule="auto"/>
      <w:ind w:left="1680" w:hanging="240"/>
    </w:pPr>
    <w:rPr>
      <w:rFonts w:ascii="Times New Roman" w:eastAsia="Times New Roman" w:hAnsi="Times New Roman"/>
      <w:sz w:val="20"/>
      <w:szCs w:val="20"/>
    </w:rPr>
  </w:style>
  <w:style w:type="paragraph" w:styleId="Index8">
    <w:name w:val="index 8"/>
    <w:basedOn w:val="Normal"/>
    <w:next w:val="Normal"/>
    <w:autoRedefine/>
    <w:uiPriority w:val="99"/>
    <w:rsid w:val="00210B55"/>
    <w:pPr>
      <w:spacing w:after="0" w:line="240" w:lineRule="auto"/>
      <w:ind w:left="1920" w:hanging="240"/>
    </w:pPr>
    <w:rPr>
      <w:rFonts w:ascii="Times New Roman" w:eastAsia="Times New Roman" w:hAnsi="Times New Roman"/>
      <w:sz w:val="20"/>
      <w:szCs w:val="20"/>
    </w:rPr>
  </w:style>
  <w:style w:type="paragraph" w:styleId="Index9">
    <w:name w:val="index 9"/>
    <w:basedOn w:val="Normal"/>
    <w:next w:val="Normal"/>
    <w:autoRedefine/>
    <w:uiPriority w:val="99"/>
    <w:rsid w:val="00210B55"/>
    <w:pPr>
      <w:spacing w:after="0" w:line="240" w:lineRule="auto"/>
      <w:ind w:left="2160" w:hanging="240"/>
    </w:pPr>
    <w:rPr>
      <w:rFonts w:ascii="Times New Roman" w:eastAsia="Times New Roman" w:hAnsi="Times New Roman"/>
      <w:sz w:val="20"/>
      <w:szCs w:val="20"/>
    </w:rPr>
  </w:style>
  <w:style w:type="paragraph" w:styleId="IndexHeading">
    <w:name w:val="index heading"/>
    <w:basedOn w:val="Normal"/>
    <w:next w:val="Index1"/>
    <w:uiPriority w:val="99"/>
    <w:rsid w:val="00210B55"/>
    <w:pPr>
      <w:spacing w:before="120" w:after="120" w:line="240" w:lineRule="auto"/>
    </w:pPr>
    <w:rPr>
      <w:rFonts w:ascii="Times New Roman" w:eastAsia="Times New Roman" w:hAnsi="Times New Roman"/>
      <w:b/>
      <w:bCs/>
      <w:i/>
      <w:iCs/>
      <w:sz w:val="20"/>
      <w:szCs w:val="20"/>
    </w:rPr>
  </w:style>
  <w:style w:type="paragraph" w:customStyle="1" w:styleId="CharCharDiagramaDiagramaCharCharDiagramaDiagrama">
    <w:name w:val="Char Char Diagrama Diagrama Char Char Diagrama Diagrama"/>
    <w:basedOn w:val="Normal"/>
    <w:uiPriority w:val="99"/>
    <w:rsid w:val="00210B55"/>
    <w:pPr>
      <w:spacing w:after="160" w:line="240" w:lineRule="exact"/>
    </w:pPr>
    <w:rPr>
      <w:rFonts w:ascii="Tahoma" w:eastAsia="Times New Roman" w:hAnsi="Tahoma"/>
      <w:sz w:val="20"/>
      <w:szCs w:val="20"/>
      <w:lang w:val="en-US"/>
    </w:rPr>
  </w:style>
  <w:style w:type="character" w:customStyle="1" w:styleId="bigbold1">
    <w:name w:val="bigbold1"/>
    <w:uiPriority w:val="99"/>
    <w:rsid w:val="00210B55"/>
    <w:rPr>
      <w:rFonts w:ascii="Verdana" w:hAnsi="Verdana"/>
      <w:b/>
      <w:sz w:val="14"/>
    </w:rPr>
  </w:style>
  <w:style w:type="paragraph" w:styleId="Subtitle">
    <w:name w:val="Subtitle"/>
    <w:basedOn w:val="Normal"/>
    <w:link w:val="SubtitleChar"/>
    <w:uiPriority w:val="99"/>
    <w:qFormat/>
    <w:rsid w:val="00210B55"/>
    <w:pPr>
      <w:spacing w:after="60" w:line="240" w:lineRule="auto"/>
      <w:jc w:val="center"/>
      <w:outlineLvl w:val="1"/>
    </w:pPr>
    <w:rPr>
      <w:rFonts w:ascii="Arial" w:eastAsia="Times New Roman" w:hAnsi="Arial"/>
      <w:sz w:val="24"/>
      <w:szCs w:val="24"/>
      <w:lang w:eastAsia="lt-LT"/>
    </w:rPr>
  </w:style>
  <w:style w:type="character" w:customStyle="1" w:styleId="SubtitleChar">
    <w:name w:val="Subtitle Char"/>
    <w:basedOn w:val="DefaultParagraphFont"/>
    <w:link w:val="Subtitle"/>
    <w:uiPriority w:val="99"/>
    <w:locked/>
    <w:rsid w:val="00210B55"/>
    <w:rPr>
      <w:rFonts w:ascii="Arial" w:hAnsi="Arial" w:cs="Times New Roman"/>
      <w:sz w:val="24"/>
      <w:szCs w:val="24"/>
    </w:rPr>
  </w:style>
  <w:style w:type="paragraph" w:customStyle="1" w:styleId="DiagramaDiagrama2">
    <w:name w:val="Diagrama Diagrama2"/>
    <w:basedOn w:val="Normal"/>
    <w:uiPriority w:val="99"/>
    <w:rsid w:val="00210B55"/>
    <w:pPr>
      <w:widowControl w:val="0"/>
      <w:adjustRightInd w:val="0"/>
      <w:spacing w:after="160" w:line="240" w:lineRule="exact"/>
      <w:jc w:val="both"/>
      <w:textAlignment w:val="baseline"/>
    </w:pPr>
    <w:rPr>
      <w:rFonts w:ascii="Tahoma" w:eastAsia="Times New Roman" w:hAnsi="Tahoma"/>
      <w:sz w:val="20"/>
      <w:szCs w:val="20"/>
      <w:lang w:val="en-US"/>
    </w:rPr>
  </w:style>
  <w:style w:type="paragraph" w:customStyle="1" w:styleId="BodyText20">
    <w:name w:val="Body Text2"/>
    <w:basedOn w:val="Normal"/>
    <w:uiPriority w:val="99"/>
    <w:rsid w:val="00210B55"/>
    <w:pPr>
      <w:spacing w:after="0" w:line="260" w:lineRule="exact"/>
      <w:ind w:firstLine="720"/>
      <w:jc w:val="both"/>
    </w:pPr>
    <w:rPr>
      <w:rFonts w:ascii="Arial" w:eastAsia="Times New Roman" w:hAnsi="Arial" w:cs="Arial"/>
      <w:sz w:val="20"/>
      <w:szCs w:val="20"/>
      <w:lang w:val="en-US"/>
    </w:rPr>
  </w:style>
  <w:style w:type="paragraph" w:customStyle="1" w:styleId="CharChar2DiagramaCharChar1Diagrama">
    <w:name w:val="Char Char2 Diagrama Char Char1 Diagrama"/>
    <w:basedOn w:val="Normal"/>
    <w:uiPriority w:val="99"/>
    <w:rsid w:val="00210B55"/>
    <w:pPr>
      <w:spacing w:after="160" w:line="240" w:lineRule="exact"/>
    </w:pPr>
    <w:rPr>
      <w:rFonts w:ascii="Tahoma" w:eastAsia="Times New Roman" w:hAnsi="Tahoma"/>
      <w:sz w:val="20"/>
      <w:szCs w:val="20"/>
      <w:lang w:val="en-US"/>
    </w:rPr>
  </w:style>
  <w:style w:type="paragraph" w:customStyle="1" w:styleId="CharChar2DiagramaDiagrama">
    <w:name w:val="Char Char2 Diagrama Diagrama"/>
    <w:basedOn w:val="Normal"/>
    <w:uiPriority w:val="99"/>
    <w:rsid w:val="00210B55"/>
    <w:pPr>
      <w:spacing w:after="160" w:line="240" w:lineRule="exact"/>
    </w:pPr>
    <w:rPr>
      <w:rFonts w:ascii="Tahoma" w:eastAsia="Times New Roman" w:hAnsi="Tahoma"/>
      <w:sz w:val="20"/>
      <w:szCs w:val="20"/>
      <w:lang w:val="en-US"/>
    </w:rPr>
  </w:style>
  <w:style w:type="paragraph" w:customStyle="1" w:styleId="DiagramaDiagrama1CharCharDiagramaDiagrama">
    <w:name w:val="Diagrama Diagrama1 Char Char Diagrama Diagrama"/>
    <w:basedOn w:val="Normal"/>
    <w:uiPriority w:val="99"/>
    <w:rsid w:val="00210B55"/>
    <w:pPr>
      <w:spacing w:after="160" w:line="240" w:lineRule="exact"/>
    </w:pPr>
    <w:rPr>
      <w:rFonts w:ascii="Tahoma" w:eastAsia="Times New Roman" w:hAnsi="Tahoma" w:cs="Tahoma"/>
      <w:sz w:val="20"/>
      <w:szCs w:val="20"/>
      <w:lang w:val="en-US"/>
    </w:rPr>
  </w:style>
  <w:style w:type="paragraph" w:styleId="BalloonText">
    <w:name w:val="Balloon Text"/>
    <w:basedOn w:val="Normal"/>
    <w:link w:val="BalloonTextChar"/>
    <w:uiPriority w:val="99"/>
    <w:rsid w:val="00210B55"/>
    <w:pPr>
      <w:spacing w:after="0" w:line="240" w:lineRule="auto"/>
    </w:pPr>
    <w:rPr>
      <w:rFonts w:ascii="Tahoma" w:eastAsia="Times New Roman" w:hAnsi="Tahoma"/>
      <w:sz w:val="16"/>
      <w:szCs w:val="16"/>
    </w:rPr>
  </w:style>
  <w:style w:type="character" w:customStyle="1" w:styleId="BalloonTextChar">
    <w:name w:val="Balloon Text Char"/>
    <w:basedOn w:val="DefaultParagraphFont"/>
    <w:link w:val="BalloonText"/>
    <w:uiPriority w:val="99"/>
    <w:locked/>
    <w:rsid w:val="00210B55"/>
    <w:rPr>
      <w:rFonts w:ascii="Tahoma" w:hAnsi="Tahoma" w:cs="Times New Roman"/>
      <w:sz w:val="16"/>
      <w:szCs w:val="16"/>
    </w:rPr>
  </w:style>
  <w:style w:type="paragraph" w:customStyle="1" w:styleId="saltinio0">
    <w:name w:val="saltinio"/>
    <w:basedOn w:val="Normal"/>
    <w:uiPriority w:val="99"/>
    <w:rsid w:val="00210B55"/>
    <w:pPr>
      <w:spacing w:before="120" w:after="120" w:line="240" w:lineRule="auto"/>
      <w:ind w:firstLine="720"/>
    </w:pPr>
    <w:rPr>
      <w:rFonts w:ascii="Times New Roman" w:eastAsia="Times New Roman" w:hAnsi="Times New Roman"/>
      <w:i/>
      <w:iCs/>
      <w:sz w:val="20"/>
      <w:szCs w:val="20"/>
      <w:lang w:eastAsia="lt-LT"/>
    </w:rPr>
  </w:style>
  <w:style w:type="table" w:styleId="TableProfessional">
    <w:name w:val="Table Professional"/>
    <w:basedOn w:val="TableNormal"/>
    <w:uiPriority w:val="99"/>
    <w:rsid w:val="00210B55"/>
    <w:rPr>
      <w:rFonts w:ascii="Times New Roman" w:eastAsia="Times New Roman" w:hAnsi="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DiagramaDiagramaCharCharDiagramaDiagramaCharCharDiagramaDiagramaCharCharDiagramaDiagrama1">
    <w:name w:val="Diagrama Diagrama Char Char Diagrama Diagrama Char Char Diagrama Diagrama Char Char Diagrama Diagrama1"/>
    <w:basedOn w:val="Normal"/>
    <w:uiPriority w:val="99"/>
    <w:rsid w:val="00210B55"/>
    <w:pPr>
      <w:spacing w:after="160" w:line="240" w:lineRule="exact"/>
    </w:pPr>
    <w:rPr>
      <w:rFonts w:ascii="Tahoma" w:eastAsia="Times New Roman" w:hAnsi="Tahoma"/>
      <w:sz w:val="20"/>
      <w:szCs w:val="20"/>
      <w:lang w:val="en-US"/>
    </w:rPr>
  </w:style>
  <w:style w:type="character" w:customStyle="1" w:styleId="rowvalue">
    <w:name w:val="rowvalue"/>
    <w:basedOn w:val="DefaultParagraphFont"/>
    <w:uiPriority w:val="99"/>
    <w:rsid w:val="00210B55"/>
    <w:rPr>
      <w:rFonts w:cs="Times New Roman"/>
    </w:rPr>
  </w:style>
  <w:style w:type="paragraph" w:customStyle="1" w:styleId="Paveikslams">
    <w:name w:val="Paveikslams"/>
    <w:aliases w:val="lentelėms"/>
    <w:basedOn w:val="Normal"/>
    <w:uiPriority w:val="99"/>
    <w:rsid w:val="00210B55"/>
    <w:pPr>
      <w:spacing w:after="0" w:line="240" w:lineRule="auto"/>
      <w:jc w:val="center"/>
    </w:pPr>
    <w:rPr>
      <w:rFonts w:ascii="Times New Roman" w:eastAsia="Times New Roman" w:hAnsi="Times New Roman"/>
      <w:b/>
      <w:sz w:val="24"/>
      <w:szCs w:val="20"/>
    </w:rPr>
  </w:style>
  <w:style w:type="paragraph" w:customStyle="1" w:styleId="Pavadinimas1">
    <w:name w:val="Pavadinimas1"/>
    <w:basedOn w:val="ListNumber2"/>
    <w:autoRedefine/>
    <w:uiPriority w:val="99"/>
    <w:rsid w:val="00210B55"/>
    <w:pPr>
      <w:numPr>
        <w:numId w:val="0"/>
      </w:numPr>
      <w:spacing w:before="240" w:after="120"/>
      <w:jc w:val="center"/>
    </w:pPr>
    <w:rPr>
      <w:b/>
      <w:bCs/>
      <w:lang w:eastAsia="lt-LT"/>
    </w:rPr>
  </w:style>
  <w:style w:type="paragraph" w:styleId="ListNumber2">
    <w:name w:val="List Number 2"/>
    <w:basedOn w:val="Normal"/>
    <w:uiPriority w:val="99"/>
    <w:rsid w:val="00210B55"/>
    <w:pPr>
      <w:numPr>
        <w:numId w:val="8"/>
      </w:numPr>
      <w:spacing w:after="0" w:line="240" w:lineRule="auto"/>
    </w:pPr>
    <w:rPr>
      <w:rFonts w:ascii="Times New Roman" w:eastAsia="Times New Roman" w:hAnsi="Times New Roman"/>
      <w:sz w:val="24"/>
      <w:szCs w:val="24"/>
    </w:rPr>
  </w:style>
  <w:style w:type="paragraph" w:customStyle="1" w:styleId="SAltinis0">
    <w:name w:val="SAltinis"/>
    <w:basedOn w:val="Normal"/>
    <w:uiPriority w:val="99"/>
    <w:rsid w:val="00210B55"/>
    <w:pPr>
      <w:spacing w:before="120" w:after="240" w:line="240" w:lineRule="auto"/>
      <w:jc w:val="center"/>
    </w:pPr>
    <w:rPr>
      <w:rFonts w:ascii="Times New Roman" w:eastAsia="Times New Roman" w:hAnsi="Times New Roman"/>
      <w:i/>
      <w:iCs/>
      <w:sz w:val="20"/>
      <w:szCs w:val="20"/>
      <w:lang w:eastAsia="lt-LT"/>
    </w:rPr>
  </w:style>
  <w:style w:type="character" w:customStyle="1" w:styleId="AporastesChar">
    <w:name w:val="Aporastes Char"/>
    <w:uiPriority w:val="99"/>
    <w:rsid w:val="00210B55"/>
    <w:rPr>
      <w:rFonts w:eastAsia="Times New Roman"/>
      <w:b/>
      <w:sz w:val="24"/>
      <w:lang w:val="lt-LT" w:eastAsia="ar-SA" w:bidi="ar-SA"/>
    </w:rPr>
  </w:style>
  <w:style w:type="paragraph" w:styleId="BodyTextFirstIndent">
    <w:name w:val="Body Text First Indent"/>
    <w:basedOn w:val="BodyText"/>
    <w:link w:val="BodyTextFirstIndentChar"/>
    <w:uiPriority w:val="99"/>
    <w:rsid w:val="00210B55"/>
    <w:pPr>
      <w:suppressAutoHyphens/>
      <w:spacing w:after="120"/>
      <w:ind w:firstLine="210"/>
      <w:jc w:val="left"/>
    </w:pPr>
    <w:rPr>
      <w:color w:val="auto"/>
      <w:lang w:eastAsia="ar-SA"/>
    </w:rPr>
  </w:style>
  <w:style w:type="character" w:customStyle="1" w:styleId="BodyTextFirstIndentChar">
    <w:name w:val="Body Text First Indent Char"/>
    <w:basedOn w:val="BodyTextChar"/>
    <w:link w:val="BodyTextFirstIndent"/>
    <w:uiPriority w:val="99"/>
    <w:locked/>
    <w:rsid w:val="00210B55"/>
    <w:rPr>
      <w:rFonts w:ascii="Times New Roman" w:hAnsi="Times New Roman" w:cs="Times New Roman"/>
      <w:color w:val="000000"/>
      <w:sz w:val="24"/>
      <w:szCs w:val="24"/>
      <w:lang w:eastAsia="ar-SA" w:bidi="ar-SA"/>
    </w:rPr>
  </w:style>
  <w:style w:type="paragraph" w:styleId="BodyTextFirstIndent2">
    <w:name w:val="Body Text First Indent 2"/>
    <w:basedOn w:val="BodyTextIndent"/>
    <w:link w:val="BodyTextFirstIndent2Char"/>
    <w:uiPriority w:val="99"/>
    <w:rsid w:val="00210B55"/>
    <w:pPr>
      <w:suppressAutoHyphens/>
      <w:spacing w:after="120"/>
      <w:ind w:left="283" w:firstLine="210"/>
      <w:jc w:val="left"/>
    </w:pPr>
    <w:rPr>
      <w:szCs w:val="24"/>
      <w:lang w:eastAsia="ar-SA"/>
    </w:rPr>
  </w:style>
  <w:style w:type="character" w:customStyle="1" w:styleId="BodyTextFirstIndent2Char">
    <w:name w:val="Body Text First Indent 2 Char"/>
    <w:basedOn w:val="BodyTextIndentChar"/>
    <w:link w:val="BodyTextFirstIndent2"/>
    <w:uiPriority w:val="99"/>
    <w:locked/>
    <w:rsid w:val="00210B55"/>
    <w:rPr>
      <w:rFonts w:ascii="Times New Roman" w:hAnsi="Times New Roman" w:cs="Times New Roman"/>
      <w:sz w:val="24"/>
      <w:szCs w:val="24"/>
      <w:lang w:eastAsia="ar-SA" w:bidi="ar-SA"/>
    </w:rPr>
  </w:style>
  <w:style w:type="character" w:customStyle="1" w:styleId="apple-style-span">
    <w:name w:val="apple-style-span"/>
    <w:basedOn w:val="DefaultParagraphFont"/>
    <w:uiPriority w:val="99"/>
    <w:rsid w:val="00210B55"/>
    <w:rPr>
      <w:rFonts w:cs="Times New Roman"/>
    </w:rPr>
  </w:style>
  <w:style w:type="paragraph" w:styleId="ListParagraph">
    <w:name w:val="List Paragraph"/>
    <w:basedOn w:val="Normal"/>
    <w:uiPriority w:val="99"/>
    <w:qFormat/>
    <w:rsid w:val="00210B55"/>
    <w:pPr>
      <w:spacing w:after="0" w:line="240" w:lineRule="auto"/>
      <w:ind w:left="1296"/>
      <w:jc w:val="both"/>
    </w:pPr>
    <w:rPr>
      <w:rFonts w:eastAsia="Times New Roman"/>
      <w:szCs w:val="20"/>
      <w:lang w:val="en-US"/>
    </w:rPr>
  </w:style>
  <w:style w:type="paragraph" w:customStyle="1" w:styleId="lentel-paveikslas">
    <w:name w:val="lentelė-paveikslas"/>
    <w:basedOn w:val="Normal"/>
    <w:next w:val="Normal"/>
    <w:uiPriority w:val="99"/>
    <w:rsid w:val="00210B55"/>
    <w:pPr>
      <w:spacing w:after="120" w:line="240" w:lineRule="auto"/>
      <w:jc w:val="center"/>
    </w:pPr>
    <w:rPr>
      <w:rFonts w:ascii="Times New Roman" w:eastAsia="Times New Roman" w:hAnsi="Times New Roman"/>
      <w:b/>
      <w:bCs/>
      <w:color w:val="000000"/>
      <w:spacing w:val="1"/>
      <w:sz w:val="24"/>
      <w:szCs w:val="20"/>
      <w:lang w:eastAsia="lt-LT"/>
    </w:rPr>
  </w:style>
  <w:style w:type="paragraph" w:customStyle="1" w:styleId="HTMLiankstoformatuotas1">
    <w:name w:val="HTML iš anksto formatuotas1"/>
    <w:basedOn w:val="Normal"/>
    <w:uiPriority w:val="99"/>
    <w:rsid w:val="00210B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tLeast"/>
      <w:jc w:val="both"/>
      <w:textAlignment w:val="baseline"/>
    </w:pPr>
    <w:rPr>
      <w:rFonts w:ascii="Courier New" w:eastAsia="Times New Roman" w:hAnsi="Courier New" w:cs="Courier New"/>
      <w:sz w:val="20"/>
      <w:szCs w:val="20"/>
      <w:lang w:eastAsia="ar-SA"/>
    </w:rPr>
  </w:style>
  <w:style w:type="paragraph" w:customStyle="1" w:styleId="WW-HTMLPreformatted">
    <w:name w:val="WW-HTML Preformatted"/>
    <w:basedOn w:val="Normal"/>
    <w:uiPriority w:val="99"/>
    <w:rsid w:val="00210B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tLeast"/>
      <w:jc w:val="both"/>
      <w:textAlignment w:val="baseline"/>
    </w:pPr>
    <w:rPr>
      <w:rFonts w:ascii="Courier New" w:eastAsia="Times New Roman" w:hAnsi="Courier New" w:cs="Courier New"/>
      <w:sz w:val="20"/>
      <w:szCs w:val="20"/>
      <w:lang w:eastAsia="ar-SA"/>
    </w:rPr>
  </w:style>
  <w:style w:type="character" w:customStyle="1" w:styleId="Inaosramenys">
    <w:name w:val="Išnašos rašmenys"/>
    <w:uiPriority w:val="99"/>
    <w:rsid w:val="00210B55"/>
    <w:rPr>
      <w:vertAlign w:val="superscript"/>
    </w:rPr>
  </w:style>
  <w:style w:type="paragraph" w:customStyle="1" w:styleId="Lentelsturinys">
    <w:name w:val="Lentelės turinys"/>
    <w:basedOn w:val="Normal"/>
    <w:uiPriority w:val="99"/>
    <w:rsid w:val="00210B55"/>
    <w:pPr>
      <w:widowControl w:val="0"/>
      <w:suppressLineNumbers/>
      <w:suppressAutoHyphens/>
      <w:spacing w:after="0" w:line="240" w:lineRule="auto"/>
    </w:pPr>
    <w:rPr>
      <w:rFonts w:ascii="Times New Roman" w:hAnsi="Times New Roman"/>
      <w:kern w:val="1"/>
      <w:sz w:val="24"/>
      <w:szCs w:val="24"/>
    </w:rPr>
  </w:style>
  <w:style w:type="paragraph" w:styleId="List">
    <w:name w:val="List"/>
    <w:basedOn w:val="BodyText"/>
    <w:uiPriority w:val="99"/>
    <w:rsid w:val="00210B55"/>
    <w:pPr>
      <w:suppressAutoHyphens/>
      <w:spacing w:before="280" w:after="280"/>
      <w:ind w:firstLine="0"/>
      <w:jc w:val="left"/>
    </w:pPr>
    <w:rPr>
      <w:rFonts w:cs="Tahoma"/>
      <w:color w:val="auto"/>
      <w:lang w:eastAsia="ar-SA"/>
    </w:rPr>
  </w:style>
  <w:style w:type="character" w:customStyle="1" w:styleId="WW8Num8z2">
    <w:name w:val="WW8Num8z2"/>
    <w:uiPriority w:val="99"/>
    <w:rsid w:val="00210B55"/>
    <w:rPr>
      <w:rFonts w:ascii="Wingdings" w:hAnsi="Wingdings"/>
    </w:rPr>
  </w:style>
  <w:style w:type="paragraph" w:customStyle="1" w:styleId="Table">
    <w:name w:val="Table"/>
    <w:basedOn w:val="BodyText3"/>
    <w:uiPriority w:val="99"/>
    <w:rsid w:val="00210B55"/>
    <w:pPr>
      <w:tabs>
        <w:tab w:val="left" w:pos="900"/>
        <w:tab w:val="left" w:pos="1260"/>
        <w:tab w:val="left" w:pos="9720"/>
      </w:tabs>
      <w:spacing w:after="0"/>
      <w:contextualSpacing/>
    </w:pPr>
    <w:rPr>
      <w:sz w:val="22"/>
      <w:szCs w:val="24"/>
      <w:lang w:eastAsia="lt-LT"/>
    </w:rPr>
  </w:style>
  <w:style w:type="paragraph" w:styleId="BodyText3">
    <w:name w:val="Body Text 3"/>
    <w:basedOn w:val="Normal"/>
    <w:link w:val="BodyText3Char"/>
    <w:uiPriority w:val="99"/>
    <w:rsid w:val="00210B55"/>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locked/>
    <w:rsid w:val="00210B55"/>
    <w:rPr>
      <w:rFonts w:ascii="Times New Roman" w:hAnsi="Times New Roman" w:cs="Times New Roman"/>
      <w:sz w:val="16"/>
      <w:szCs w:val="16"/>
    </w:rPr>
  </w:style>
  <w:style w:type="character" w:customStyle="1" w:styleId="CharChar7">
    <w:name w:val="Char Char7"/>
    <w:uiPriority w:val="99"/>
    <w:rsid w:val="00210B55"/>
    <w:rPr>
      <w:sz w:val="24"/>
      <w:lang w:val="lt-LT" w:eastAsia="ar-SA" w:bidi="ar-SA"/>
    </w:rPr>
  </w:style>
  <w:style w:type="paragraph" w:customStyle="1" w:styleId="CentrBold">
    <w:name w:val="CentrBold"/>
    <w:uiPriority w:val="99"/>
    <w:rsid w:val="00210B55"/>
    <w:pPr>
      <w:suppressAutoHyphens/>
      <w:autoSpaceDE w:val="0"/>
      <w:jc w:val="center"/>
    </w:pPr>
    <w:rPr>
      <w:rFonts w:ascii="TimesLT" w:eastAsia="Times New Roman" w:hAnsi="TimesLT"/>
      <w:b/>
      <w:bCs/>
      <w:caps/>
      <w:sz w:val="20"/>
      <w:szCs w:val="20"/>
      <w:lang w:val="en-US" w:eastAsia="ar-SA"/>
    </w:rPr>
  </w:style>
  <w:style w:type="paragraph" w:styleId="CommentSubject">
    <w:name w:val="annotation subject"/>
    <w:basedOn w:val="CommentText"/>
    <w:next w:val="CommentText"/>
    <w:link w:val="CommentSubjectChar"/>
    <w:uiPriority w:val="99"/>
    <w:rsid w:val="00210B55"/>
    <w:rPr>
      <w:b/>
      <w:bCs/>
    </w:rPr>
  </w:style>
  <w:style w:type="character" w:customStyle="1" w:styleId="CommentSubjectChar">
    <w:name w:val="Comment Subject Char"/>
    <w:basedOn w:val="CommentTextChar"/>
    <w:link w:val="CommentSubject"/>
    <w:uiPriority w:val="99"/>
    <w:locked/>
    <w:rsid w:val="00210B55"/>
    <w:rPr>
      <w:rFonts w:ascii="Times New Roman" w:hAnsi="Times New Roman" w:cs="Times New Roman"/>
      <w:b/>
      <w:bCs/>
      <w:sz w:val="20"/>
      <w:szCs w:val="20"/>
    </w:rPr>
  </w:style>
  <w:style w:type="paragraph" w:customStyle="1" w:styleId="CharChar1">
    <w:name w:val="Char Char1"/>
    <w:basedOn w:val="Normal"/>
    <w:uiPriority w:val="99"/>
    <w:rsid w:val="00210B55"/>
    <w:pPr>
      <w:spacing w:after="160" w:line="240" w:lineRule="exact"/>
    </w:pPr>
    <w:rPr>
      <w:rFonts w:ascii="Tahoma" w:eastAsia="Times New Roman" w:hAnsi="Tahoma"/>
      <w:sz w:val="20"/>
      <w:szCs w:val="20"/>
      <w:lang w:val="en-US"/>
    </w:rPr>
  </w:style>
  <w:style w:type="paragraph" w:customStyle="1" w:styleId="prastasis11">
    <w:name w:val="Įprastasis11"/>
    <w:basedOn w:val="Normal"/>
    <w:uiPriority w:val="99"/>
    <w:rsid w:val="00210B55"/>
    <w:pPr>
      <w:spacing w:after="0" w:line="240" w:lineRule="auto"/>
    </w:pPr>
    <w:rPr>
      <w:rFonts w:ascii="TimesLT" w:eastAsia="Times New Roman" w:hAnsi="TimesLT"/>
      <w:sz w:val="28"/>
      <w:szCs w:val="20"/>
    </w:rPr>
  </w:style>
  <w:style w:type="paragraph" w:customStyle="1" w:styleId="Pavadinimas11">
    <w:name w:val="Pavadinimas11"/>
    <w:basedOn w:val="ListNumber2"/>
    <w:autoRedefine/>
    <w:uiPriority w:val="99"/>
    <w:rsid w:val="00210B55"/>
    <w:pPr>
      <w:numPr>
        <w:numId w:val="0"/>
      </w:numPr>
      <w:spacing w:before="240" w:after="120"/>
      <w:jc w:val="center"/>
    </w:pPr>
    <w:rPr>
      <w:b/>
      <w:bCs/>
      <w:lang w:eastAsia="lt-LT"/>
    </w:rPr>
  </w:style>
  <w:style w:type="paragraph" w:customStyle="1" w:styleId="prastasis2">
    <w:name w:val="Įprastasis2"/>
    <w:basedOn w:val="Normal"/>
    <w:uiPriority w:val="99"/>
    <w:rsid w:val="00210B55"/>
    <w:pPr>
      <w:spacing w:after="0" w:line="240" w:lineRule="auto"/>
    </w:pPr>
    <w:rPr>
      <w:rFonts w:ascii="TimesLT" w:eastAsia="Times New Roman" w:hAnsi="TimesLT"/>
      <w:sz w:val="28"/>
      <w:szCs w:val="20"/>
    </w:rPr>
  </w:style>
  <w:style w:type="paragraph" w:customStyle="1" w:styleId="Pavadinimas2">
    <w:name w:val="Pavadinimas2"/>
    <w:basedOn w:val="ListNumber2"/>
    <w:autoRedefine/>
    <w:uiPriority w:val="99"/>
    <w:rsid w:val="00210B55"/>
    <w:pPr>
      <w:numPr>
        <w:numId w:val="0"/>
      </w:numPr>
      <w:spacing w:before="240" w:after="120"/>
      <w:jc w:val="center"/>
    </w:pPr>
    <w:rPr>
      <w:b/>
      <w:bCs/>
      <w:lang w:eastAsia="lt-LT"/>
    </w:rPr>
  </w:style>
  <w:style w:type="paragraph" w:customStyle="1" w:styleId="Stamp">
    <w:name w:val="Stamp"/>
    <w:uiPriority w:val="99"/>
    <w:rsid w:val="00210B55"/>
    <w:pPr>
      <w:framePr w:w="3686" w:wrap="notBeside" w:vAnchor="page" w:hAnchor="page" w:xAlign="right" w:y="852"/>
      <w:spacing w:line="276" w:lineRule="auto"/>
    </w:pPr>
    <w:rPr>
      <w:rFonts w:ascii="Times New Roman" w:eastAsia="Times New Roman" w:hAnsi="Times New Roman"/>
      <w:sz w:val="18"/>
      <w:szCs w:val="18"/>
      <w:lang w:eastAsia="en-US"/>
    </w:rPr>
  </w:style>
  <w:style w:type="table" w:customStyle="1" w:styleId="TableGrid1">
    <w:name w:val="Table Grid1"/>
    <w:uiPriority w:val="99"/>
    <w:rsid w:val="00210B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ntele">
    <w:name w:val="Lentele"/>
    <w:basedOn w:val="Normal"/>
    <w:link w:val="LenteleChar"/>
    <w:uiPriority w:val="99"/>
    <w:rsid w:val="00210B55"/>
    <w:pPr>
      <w:numPr>
        <w:numId w:val="10"/>
      </w:numPr>
      <w:tabs>
        <w:tab w:val="clear" w:pos="737"/>
        <w:tab w:val="left" w:pos="680"/>
      </w:tabs>
      <w:spacing w:before="120" w:after="120" w:line="240" w:lineRule="auto"/>
      <w:ind w:left="0" w:firstLine="0"/>
      <w:jc w:val="center"/>
    </w:pPr>
    <w:rPr>
      <w:rFonts w:ascii="Times New Roman" w:eastAsia="Times New Roman" w:hAnsi="Times New Roman"/>
      <w:b/>
      <w:sz w:val="24"/>
      <w:szCs w:val="24"/>
      <w:lang w:eastAsia="lt-LT"/>
    </w:rPr>
  </w:style>
  <w:style w:type="character" w:customStyle="1" w:styleId="LenteleChar">
    <w:name w:val="Lentele Char"/>
    <w:link w:val="Lentele"/>
    <w:uiPriority w:val="99"/>
    <w:locked/>
    <w:rsid w:val="00210B55"/>
    <w:rPr>
      <w:rFonts w:ascii="Times New Roman" w:eastAsia="Times New Roman" w:hAnsi="Times New Roman"/>
      <w:b/>
      <w:sz w:val="24"/>
      <w:szCs w:val="24"/>
    </w:rPr>
  </w:style>
  <w:style w:type="character" w:customStyle="1" w:styleId="WW8Num5z0">
    <w:name w:val="WW8Num5z0"/>
    <w:uiPriority w:val="99"/>
    <w:rsid w:val="00210B55"/>
    <w:rPr>
      <w:rFonts w:ascii="Symbol" w:hAnsi="Symbol"/>
    </w:rPr>
  </w:style>
  <w:style w:type="character" w:customStyle="1" w:styleId="Absatz-Standardschriftart">
    <w:name w:val="Absatz-Standardschriftart"/>
    <w:uiPriority w:val="99"/>
    <w:rsid w:val="00210B55"/>
  </w:style>
  <w:style w:type="character" w:customStyle="1" w:styleId="WW8Num1z0">
    <w:name w:val="WW8Num1z0"/>
    <w:uiPriority w:val="99"/>
    <w:rsid w:val="00210B55"/>
    <w:rPr>
      <w:rFonts w:ascii="Symbol" w:hAnsi="Symbol"/>
    </w:rPr>
  </w:style>
  <w:style w:type="character" w:customStyle="1" w:styleId="WW8Num1z1">
    <w:name w:val="WW8Num1z1"/>
    <w:uiPriority w:val="99"/>
    <w:rsid w:val="00210B55"/>
    <w:rPr>
      <w:rFonts w:ascii="Courier New" w:hAnsi="Courier New"/>
    </w:rPr>
  </w:style>
  <w:style w:type="character" w:customStyle="1" w:styleId="WW8Num1z2">
    <w:name w:val="WW8Num1z2"/>
    <w:uiPriority w:val="99"/>
    <w:rsid w:val="00210B55"/>
    <w:rPr>
      <w:rFonts w:ascii="Wingdings" w:hAnsi="Wingdings"/>
    </w:rPr>
  </w:style>
  <w:style w:type="character" w:customStyle="1" w:styleId="WW8Num2z0">
    <w:name w:val="WW8Num2z0"/>
    <w:uiPriority w:val="99"/>
    <w:rsid w:val="00210B55"/>
    <w:rPr>
      <w:rFonts w:ascii="Symbol" w:hAnsi="Symbol"/>
    </w:rPr>
  </w:style>
  <w:style w:type="character" w:customStyle="1" w:styleId="WW8Num2z1">
    <w:name w:val="WW8Num2z1"/>
    <w:uiPriority w:val="99"/>
    <w:rsid w:val="00210B55"/>
    <w:rPr>
      <w:rFonts w:ascii="Courier New" w:hAnsi="Courier New"/>
    </w:rPr>
  </w:style>
  <w:style w:type="character" w:customStyle="1" w:styleId="WW8Num2z2">
    <w:name w:val="WW8Num2z2"/>
    <w:uiPriority w:val="99"/>
    <w:rsid w:val="00210B55"/>
    <w:rPr>
      <w:rFonts w:ascii="Wingdings" w:hAnsi="Wingdings"/>
    </w:rPr>
  </w:style>
  <w:style w:type="character" w:customStyle="1" w:styleId="WW8Num5z1">
    <w:name w:val="WW8Num5z1"/>
    <w:uiPriority w:val="99"/>
    <w:rsid w:val="00210B55"/>
    <w:rPr>
      <w:rFonts w:ascii="Courier New" w:hAnsi="Courier New"/>
    </w:rPr>
  </w:style>
  <w:style w:type="character" w:customStyle="1" w:styleId="WW8Num5z2">
    <w:name w:val="WW8Num5z2"/>
    <w:uiPriority w:val="99"/>
    <w:rsid w:val="00210B55"/>
    <w:rPr>
      <w:rFonts w:ascii="Wingdings" w:hAnsi="Wingdings"/>
    </w:rPr>
  </w:style>
  <w:style w:type="character" w:customStyle="1" w:styleId="WW8Num7z0">
    <w:name w:val="WW8Num7z0"/>
    <w:uiPriority w:val="99"/>
    <w:rsid w:val="00210B55"/>
    <w:rPr>
      <w:b/>
      <w:color w:val="FF0000"/>
      <w:sz w:val="20"/>
    </w:rPr>
  </w:style>
  <w:style w:type="character" w:customStyle="1" w:styleId="WW8Num8z0">
    <w:name w:val="WW8Num8z0"/>
    <w:uiPriority w:val="99"/>
    <w:rsid w:val="00210B55"/>
    <w:rPr>
      <w:rFonts w:ascii="Times New Roman" w:hAnsi="Times New Roman"/>
    </w:rPr>
  </w:style>
  <w:style w:type="character" w:customStyle="1" w:styleId="WW8Num8z1">
    <w:name w:val="WW8Num8z1"/>
    <w:uiPriority w:val="99"/>
    <w:rsid w:val="00210B55"/>
    <w:rPr>
      <w:rFonts w:ascii="Courier New" w:hAnsi="Courier New"/>
    </w:rPr>
  </w:style>
  <w:style w:type="character" w:customStyle="1" w:styleId="WW8Num8z3">
    <w:name w:val="WW8Num8z3"/>
    <w:uiPriority w:val="99"/>
    <w:rsid w:val="00210B55"/>
    <w:rPr>
      <w:rFonts w:ascii="Symbol" w:hAnsi="Symbol"/>
    </w:rPr>
  </w:style>
  <w:style w:type="character" w:customStyle="1" w:styleId="WW8Num9z0">
    <w:name w:val="WW8Num9z0"/>
    <w:uiPriority w:val="99"/>
    <w:rsid w:val="00210B55"/>
    <w:rPr>
      <w:rFonts w:ascii="Symbol" w:hAnsi="Symbol"/>
    </w:rPr>
  </w:style>
  <w:style w:type="character" w:customStyle="1" w:styleId="WW8Num9z1">
    <w:name w:val="WW8Num9z1"/>
    <w:uiPriority w:val="99"/>
    <w:rsid w:val="00210B55"/>
    <w:rPr>
      <w:rFonts w:ascii="Courier New" w:hAnsi="Courier New"/>
    </w:rPr>
  </w:style>
  <w:style w:type="character" w:customStyle="1" w:styleId="WW8Num9z2">
    <w:name w:val="WW8Num9z2"/>
    <w:uiPriority w:val="99"/>
    <w:rsid w:val="00210B55"/>
    <w:rPr>
      <w:rFonts w:ascii="Wingdings" w:hAnsi="Wingdings"/>
    </w:rPr>
  </w:style>
  <w:style w:type="character" w:customStyle="1" w:styleId="WW8Num10z0">
    <w:name w:val="WW8Num10z0"/>
    <w:uiPriority w:val="99"/>
    <w:rsid w:val="00210B55"/>
    <w:rPr>
      <w:rFonts w:ascii="Wingdings" w:hAnsi="Wingdings"/>
    </w:rPr>
  </w:style>
  <w:style w:type="character" w:customStyle="1" w:styleId="WW8Num10z1">
    <w:name w:val="WW8Num10z1"/>
    <w:uiPriority w:val="99"/>
    <w:rsid w:val="00210B55"/>
    <w:rPr>
      <w:rFonts w:ascii="Courier New" w:hAnsi="Courier New"/>
    </w:rPr>
  </w:style>
  <w:style w:type="character" w:customStyle="1" w:styleId="WW8Num10z3">
    <w:name w:val="WW8Num10z3"/>
    <w:uiPriority w:val="99"/>
    <w:rsid w:val="00210B55"/>
    <w:rPr>
      <w:rFonts w:ascii="Symbol" w:hAnsi="Symbol"/>
    </w:rPr>
  </w:style>
  <w:style w:type="character" w:customStyle="1" w:styleId="WW8Num11z0">
    <w:name w:val="WW8Num11z0"/>
    <w:uiPriority w:val="99"/>
    <w:rsid w:val="00210B55"/>
    <w:rPr>
      <w:rFonts w:ascii="Symbol" w:hAnsi="Symbol"/>
    </w:rPr>
  </w:style>
  <w:style w:type="character" w:customStyle="1" w:styleId="WW8Num11z1">
    <w:name w:val="WW8Num11z1"/>
    <w:uiPriority w:val="99"/>
    <w:rsid w:val="00210B55"/>
    <w:rPr>
      <w:rFonts w:ascii="Courier New" w:hAnsi="Courier New"/>
    </w:rPr>
  </w:style>
  <w:style w:type="character" w:customStyle="1" w:styleId="WW8Num11z2">
    <w:name w:val="WW8Num11z2"/>
    <w:uiPriority w:val="99"/>
    <w:rsid w:val="00210B55"/>
    <w:rPr>
      <w:rFonts w:ascii="Wingdings" w:hAnsi="Wingdings"/>
    </w:rPr>
  </w:style>
  <w:style w:type="character" w:customStyle="1" w:styleId="WW8Num13z1">
    <w:name w:val="WW8Num13z1"/>
    <w:uiPriority w:val="99"/>
    <w:rsid w:val="00210B55"/>
    <w:rPr>
      <w:b/>
      <w:sz w:val="28"/>
    </w:rPr>
  </w:style>
  <w:style w:type="character" w:customStyle="1" w:styleId="WW8Num14z0">
    <w:name w:val="WW8Num14z0"/>
    <w:uiPriority w:val="99"/>
    <w:rsid w:val="00210B55"/>
    <w:rPr>
      <w:rFonts w:ascii="Times New Roman" w:hAnsi="Times New Roman"/>
    </w:rPr>
  </w:style>
  <w:style w:type="character" w:customStyle="1" w:styleId="WW8Num14z1">
    <w:name w:val="WW8Num14z1"/>
    <w:uiPriority w:val="99"/>
    <w:rsid w:val="00210B55"/>
    <w:rPr>
      <w:rFonts w:ascii="Courier New" w:hAnsi="Courier New"/>
    </w:rPr>
  </w:style>
  <w:style w:type="character" w:customStyle="1" w:styleId="WW8Num14z2">
    <w:name w:val="WW8Num14z2"/>
    <w:uiPriority w:val="99"/>
    <w:rsid w:val="00210B55"/>
    <w:rPr>
      <w:rFonts w:ascii="Wingdings" w:hAnsi="Wingdings"/>
    </w:rPr>
  </w:style>
  <w:style w:type="character" w:customStyle="1" w:styleId="WW8Num14z3">
    <w:name w:val="WW8Num14z3"/>
    <w:uiPriority w:val="99"/>
    <w:rsid w:val="00210B55"/>
    <w:rPr>
      <w:rFonts w:ascii="Symbol" w:hAnsi="Symbol"/>
    </w:rPr>
  </w:style>
  <w:style w:type="character" w:customStyle="1" w:styleId="WW8Num15z0">
    <w:name w:val="WW8Num15z0"/>
    <w:uiPriority w:val="99"/>
    <w:rsid w:val="00210B55"/>
    <w:rPr>
      <w:rFonts w:ascii="Symbol" w:hAnsi="Symbol"/>
    </w:rPr>
  </w:style>
  <w:style w:type="character" w:customStyle="1" w:styleId="WW8Num15z1">
    <w:name w:val="WW8Num15z1"/>
    <w:uiPriority w:val="99"/>
    <w:rsid w:val="00210B55"/>
    <w:rPr>
      <w:rFonts w:ascii="Courier New" w:hAnsi="Courier New"/>
    </w:rPr>
  </w:style>
  <w:style w:type="character" w:customStyle="1" w:styleId="WW8Num15z2">
    <w:name w:val="WW8Num15z2"/>
    <w:uiPriority w:val="99"/>
    <w:rsid w:val="00210B55"/>
    <w:rPr>
      <w:rFonts w:ascii="Wingdings" w:hAnsi="Wingdings"/>
    </w:rPr>
  </w:style>
  <w:style w:type="character" w:customStyle="1" w:styleId="0">
    <w:name w:val="0"/>
    <w:uiPriority w:val="99"/>
    <w:rsid w:val="00210B55"/>
  </w:style>
  <w:style w:type="character" w:customStyle="1" w:styleId="Typewriter">
    <w:name w:val="Typewriter"/>
    <w:uiPriority w:val="99"/>
    <w:rsid w:val="00210B55"/>
    <w:rPr>
      <w:rFonts w:ascii="Courier New" w:hAnsi="Courier New"/>
      <w:sz w:val="20"/>
    </w:rPr>
  </w:style>
  <w:style w:type="character" w:customStyle="1" w:styleId="Galinsinaosramenys">
    <w:name w:val="Galinės išnašos rašmenys"/>
    <w:uiPriority w:val="99"/>
    <w:rsid w:val="00210B55"/>
    <w:rPr>
      <w:vertAlign w:val="superscript"/>
    </w:rPr>
  </w:style>
  <w:style w:type="character" w:customStyle="1" w:styleId="WW-Galinsinaosramenys">
    <w:name w:val="WW-Galinės išnašos rašmenys"/>
    <w:uiPriority w:val="99"/>
    <w:rsid w:val="00210B55"/>
  </w:style>
  <w:style w:type="paragraph" w:customStyle="1" w:styleId="Antrat1">
    <w:name w:val="Antraštė1"/>
    <w:basedOn w:val="Normal"/>
    <w:next w:val="BodyText"/>
    <w:uiPriority w:val="99"/>
    <w:rsid w:val="00210B55"/>
    <w:pPr>
      <w:keepNext/>
      <w:suppressAutoHyphens/>
      <w:spacing w:before="240" w:after="120" w:line="240" w:lineRule="auto"/>
    </w:pPr>
    <w:rPr>
      <w:rFonts w:ascii="Arial" w:hAnsi="Arial" w:cs="Tahoma"/>
      <w:sz w:val="28"/>
      <w:szCs w:val="28"/>
      <w:lang w:val="en-GB" w:eastAsia="ar-SA"/>
    </w:rPr>
  </w:style>
  <w:style w:type="paragraph" w:customStyle="1" w:styleId="Rodykl">
    <w:name w:val="Rodyklė"/>
    <w:basedOn w:val="Normal"/>
    <w:uiPriority w:val="99"/>
    <w:rsid w:val="00210B55"/>
    <w:pPr>
      <w:suppressLineNumbers/>
      <w:suppressAutoHyphens/>
      <w:spacing w:after="0" w:line="240" w:lineRule="auto"/>
    </w:pPr>
    <w:rPr>
      <w:rFonts w:ascii="Times New Roman" w:eastAsia="Times New Roman" w:hAnsi="Times New Roman" w:cs="Tahoma"/>
      <w:sz w:val="24"/>
      <w:szCs w:val="24"/>
      <w:lang w:val="en-GB" w:eastAsia="ar-SA"/>
    </w:rPr>
  </w:style>
  <w:style w:type="paragraph" w:styleId="NormalIndent">
    <w:name w:val="Normal Indent"/>
    <w:basedOn w:val="Normal"/>
    <w:uiPriority w:val="99"/>
    <w:rsid w:val="00210B55"/>
    <w:pPr>
      <w:suppressAutoHyphens/>
      <w:spacing w:after="0" w:line="240" w:lineRule="auto"/>
      <w:ind w:left="720"/>
    </w:pPr>
    <w:rPr>
      <w:rFonts w:ascii="Times New Roman" w:eastAsia="Times New Roman" w:hAnsi="Times New Roman"/>
      <w:sz w:val="24"/>
      <w:szCs w:val="24"/>
      <w:lang w:val="ru-RU" w:eastAsia="ar-SA"/>
    </w:rPr>
  </w:style>
  <w:style w:type="paragraph" w:customStyle="1" w:styleId="BodyText21">
    <w:name w:val="Body Text 21"/>
    <w:basedOn w:val="Normal"/>
    <w:uiPriority w:val="99"/>
    <w:rsid w:val="00210B55"/>
    <w:pPr>
      <w:suppressAutoHyphens/>
      <w:spacing w:after="0" w:line="240" w:lineRule="auto"/>
      <w:ind w:firstLine="720"/>
      <w:jc w:val="both"/>
    </w:pPr>
    <w:rPr>
      <w:rFonts w:ascii="Arial" w:eastAsia="Times New Roman" w:hAnsi="Arial" w:cs="Arial"/>
      <w:lang w:val="en-US" w:eastAsia="ar-SA"/>
    </w:rPr>
  </w:style>
  <w:style w:type="paragraph" w:customStyle="1" w:styleId="NormalIMP">
    <w:name w:val="Normal_IMP"/>
    <w:basedOn w:val="Normal"/>
    <w:uiPriority w:val="99"/>
    <w:rsid w:val="00210B55"/>
    <w:pPr>
      <w:suppressAutoHyphens/>
      <w:spacing w:after="0" w:line="228" w:lineRule="auto"/>
      <w:ind w:firstLine="720"/>
      <w:jc w:val="both"/>
    </w:pPr>
    <w:rPr>
      <w:rFonts w:ascii="TimesLT" w:eastAsia="Times New Roman" w:hAnsi="TimesLT"/>
      <w:sz w:val="24"/>
      <w:szCs w:val="24"/>
      <w:lang w:val="en-US" w:eastAsia="ar-SA"/>
    </w:rPr>
  </w:style>
  <w:style w:type="paragraph" w:customStyle="1" w:styleId="Default">
    <w:name w:val="Default"/>
    <w:uiPriority w:val="99"/>
    <w:rsid w:val="00210B55"/>
    <w:pPr>
      <w:suppressAutoHyphens/>
    </w:pPr>
    <w:rPr>
      <w:rFonts w:ascii="Times New Roman" w:hAnsi="Times New Roman"/>
      <w:sz w:val="24"/>
      <w:szCs w:val="24"/>
      <w:lang w:eastAsia="ar-SA"/>
    </w:rPr>
  </w:style>
  <w:style w:type="paragraph" w:customStyle="1" w:styleId="centrbold0">
    <w:name w:val="centrbold"/>
    <w:basedOn w:val="Normal"/>
    <w:uiPriority w:val="99"/>
    <w:rsid w:val="00210B55"/>
    <w:pPr>
      <w:suppressAutoHyphens/>
      <w:spacing w:before="280" w:after="280" w:line="240" w:lineRule="auto"/>
    </w:pPr>
    <w:rPr>
      <w:rFonts w:ascii="Times New Roman" w:eastAsia="Times New Roman" w:hAnsi="Times New Roman"/>
      <w:sz w:val="24"/>
      <w:szCs w:val="24"/>
      <w:lang w:eastAsia="ar-SA"/>
    </w:rPr>
  </w:style>
  <w:style w:type="paragraph" w:customStyle="1" w:styleId="Lentelsantrat">
    <w:name w:val="Lentelės antraštė"/>
    <w:basedOn w:val="Lentelsturinys"/>
    <w:uiPriority w:val="99"/>
    <w:rsid w:val="00210B55"/>
    <w:pPr>
      <w:widowControl/>
      <w:jc w:val="center"/>
    </w:pPr>
    <w:rPr>
      <w:rFonts w:eastAsia="Times New Roman"/>
      <w:b/>
      <w:bCs/>
      <w:kern w:val="0"/>
      <w:lang w:val="en-GB" w:eastAsia="ar-SA"/>
    </w:rPr>
  </w:style>
  <w:style w:type="paragraph" w:customStyle="1" w:styleId="Kadroturinys">
    <w:name w:val="Kadro turinys"/>
    <w:basedOn w:val="BodyText"/>
    <w:uiPriority w:val="99"/>
    <w:rsid w:val="00210B55"/>
    <w:pPr>
      <w:suppressAutoHyphens/>
      <w:ind w:firstLine="0"/>
    </w:pPr>
    <w:rPr>
      <w:color w:val="auto"/>
      <w:lang w:eastAsia="ar-SA"/>
    </w:rPr>
  </w:style>
  <w:style w:type="paragraph" w:customStyle="1" w:styleId="CharCharCharDiagramaCharCharDiagramaCharCharDiagramaDiagramaDiagramaCharCharDiagrama">
    <w:name w:val="Char Char Char Diagrama Char Char Diagrama Char Char Diagrama Diagrama Diagrama Char Char Diagrama"/>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DiagramaDiagrama1">
    <w:name w:val="Diagrama Diagrama1"/>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CharDiagramaDiagramaCharCharDiagramaDiagramaCharDiagramaDiagramaCharCharCharCharCharCharChar">
    <w:name w:val="Char Diagrama Diagrama Char Char Diagrama Diagrama Char Diagrama Diagrama Char Char Char Char Char Char Char"/>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DiagramaDiagramaCharCharDiagramaDiagramaCharCharDiagramaCharCharCharCharCharDiagramaCharCharDiagrama">
    <w:name w:val="Diagrama Diagrama Char Char Diagrama Diagrama Char Char Diagrama Char Char Char Char Char Diagrama Char Char Diagrama"/>
    <w:basedOn w:val="Normal"/>
    <w:uiPriority w:val="99"/>
    <w:rsid w:val="00210B55"/>
    <w:pPr>
      <w:spacing w:after="160" w:line="240" w:lineRule="exact"/>
    </w:pPr>
    <w:rPr>
      <w:rFonts w:ascii="Tahoma" w:eastAsia="Times New Roman" w:hAnsi="Tahoma"/>
      <w:sz w:val="20"/>
      <w:szCs w:val="20"/>
      <w:lang w:val="en-US"/>
    </w:rPr>
  </w:style>
  <w:style w:type="paragraph" w:customStyle="1" w:styleId="CharCharDiagramaDiagramaCharCharDiagrama">
    <w:name w:val="Char Char Diagrama Diagrama Char Char Diagrama"/>
    <w:basedOn w:val="Normal"/>
    <w:uiPriority w:val="99"/>
    <w:rsid w:val="00210B55"/>
    <w:pPr>
      <w:spacing w:after="160" w:line="240" w:lineRule="exact"/>
    </w:pPr>
    <w:rPr>
      <w:rFonts w:ascii="Tahoma" w:eastAsia="Times New Roman" w:hAnsi="Tahoma"/>
      <w:sz w:val="20"/>
      <w:szCs w:val="20"/>
      <w:lang w:val="en-US"/>
    </w:rPr>
  </w:style>
  <w:style w:type="paragraph" w:customStyle="1" w:styleId="CharCharCharDiagramaCharCharDiagramaCharCharDiagramaDiagramaDiagramaCharCharDiagramaCharCharDiagramaDiagramaDiagrama">
    <w:name w:val="Char Char Char Diagrama Char Char Diagrama Char Char Diagrama Diagrama Diagrama Char Char Diagrama Char Char Diagrama Diagrama Diagrama"/>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CharCharCharDiagramaCharCharDiagramaCharCharDiagramaDiagramaDiagramaCharCharDiagramaCharCharDiagrama">
    <w:name w:val="Char Char Char Diagrama Char Char Diagrama Char Char Diagrama Diagrama Diagrama Char Char Diagrama Char Char Diagrama"/>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CharCharCharDiagramaCharCharDiagramaCharCharDiagramaDiagramaDiagramaCharCharDiagramaCharCharDiagramaChar">
    <w:name w:val="Char Char Char Diagrama Char Char Diagrama Char Char Diagrama Diagrama Diagrama Char Char Diagrama Char Char Diagrama Char"/>
    <w:basedOn w:val="Normal"/>
    <w:uiPriority w:val="99"/>
    <w:semiHidden/>
    <w:rsid w:val="00210B55"/>
    <w:pPr>
      <w:spacing w:after="160" w:line="240" w:lineRule="exact"/>
    </w:pPr>
    <w:rPr>
      <w:rFonts w:ascii="Verdana" w:eastAsia="Times New Roman" w:hAnsi="Verdana" w:cs="Verdana"/>
      <w:sz w:val="20"/>
      <w:szCs w:val="20"/>
      <w:lang w:eastAsia="lt-LT"/>
    </w:rPr>
  </w:style>
  <w:style w:type="paragraph" w:customStyle="1" w:styleId="StiliusStiliusCalibri11ptTarpaitarpeiluiKeli099li10">
    <w:name w:val="Stilius Stilius Calibri 11 pt Tarpai tarp eilučių:  Keli 0.99 li + 10..."/>
    <w:basedOn w:val="Normal"/>
    <w:uiPriority w:val="99"/>
    <w:rsid w:val="00210B55"/>
    <w:pPr>
      <w:spacing w:before="60" w:after="0" w:line="360" w:lineRule="auto"/>
      <w:ind w:left="567"/>
    </w:pPr>
    <w:rPr>
      <w:rFonts w:eastAsia="Times New Roman"/>
      <w:sz w:val="20"/>
      <w:szCs w:val="20"/>
      <w:lang w:val="en-US"/>
    </w:rPr>
  </w:style>
  <w:style w:type="paragraph" w:customStyle="1" w:styleId="Footer-smalltext">
    <w:name w:val="Footer-small text"/>
    <w:basedOn w:val="Footer"/>
    <w:uiPriority w:val="99"/>
    <w:rsid w:val="00210B55"/>
    <w:pPr>
      <w:tabs>
        <w:tab w:val="clear" w:pos="4320"/>
        <w:tab w:val="clear" w:pos="8640"/>
        <w:tab w:val="center" w:pos="4819"/>
        <w:tab w:val="right" w:pos="9638"/>
      </w:tabs>
      <w:spacing w:before="120"/>
      <w:ind w:firstLine="0"/>
      <w:contextualSpacing/>
      <w:jc w:val="center"/>
    </w:pPr>
    <w:rPr>
      <w:rFonts w:cs="DokChampa"/>
      <w:color w:val="404040"/>
      <w:sz w:val="18"/>
      <w:szCs w:val="22"/>
    </w:rPr>
  </w:style>
  <w:style w:type="paragraph" w:customStyle="1" w:styleId="Title-pre">
    <w:name w:val="Title-pre"/>
    <w:basedOn w:val="Normal"/>
    <w:uiPriority w:val="99"/>
    <w:rsid w:val="00210B55"/>
    <w:pPr>
      <w:framePr w:wrap="notBeside" w:vAnchor="page" w:hAnchor="page" w:xAlign="center" w:y="5388"/>
      <w:spacing w:before="160" w:after="0" w:line="240" w:lineRule="auto"/>
      <w:jc w:val="center"/>
    </w:pPr>
    <w:rPr>
      <w:rFonts w:ascii="Times New Roman" w:eastAsia="Times New Roman" w:hAnsi="Times New Roman"/>
      <w:color w:val="FFFFFF"/>
      <w:sz w:val="28"/>
      <w:szCs w:val="28"/>
    </w:rPr>
  </w:style>
  <w:style w:type="paragraph" w:customStyle="1" w:styleId="Note-Secondpage">
    <w:name w:val="Note-Second page"/>
    <w:basedOn w:val="Footer-smalltext"/>
    <w:uiPriority w:val="99"/>
    <w:rsid w:val="00210B55"/>
    <w:pPr>
      <w:framePr w:wrap="around" w:vAnchor="page" w:hAnchor="page" w:xAlign="center" w:y="15310"/>
    </w:pPr>
    <w:rPr>
      <w:lang w:val="lt-LT"/>
    </w:rPr>
  </w:style>
  <w:style w:type="paragraph" w:customStyle="1" w:styleId="Title-Main">
    <w:name w:val="Title-Main"/>
    <w:uiPriority w:val="99"/>
    <w:rsid w:val="00210B55"/>
    <w:pPr>
      <w:framePr w:wrap="notBeside" w:vAnchor="page" w:hAnchor="page" w:xAlign="center" w:y="6805"/>
      <w:spacing w:line="276" w:lineRule="auto"/>
      <w:jc w:val="center"/>
    </w:pPr>
    <w:rPr>
      <w:rFonts w:ascii="Cambria" w:eastAsia="Times New Roman" w:hAnsi="Cambria"/>
      <w:b/>
      <w:sz w:val="40"/>
      <w:szCs w:val="18"/>
      <w:lang w:eastAsia="en-US"/>
    </w:rPr>
  </w:style>
  <w:style w:type="character" w:customStyle="1" w:styleId="CharChar5">
    <w:name w:val="Char Char5"/>
    <w:uiPriority w:val="99"/>
    <w:rsid w:val="00210B55"/>
    <w:rPr>
      <w:b/>
      <w:caps/>
      <w:sz w:val="24"/>
      <w:lang w:val="lt-LT" w:eastAsia="en-US"/>
    </w:rPr>
  </w:style>
  <w:style w:type="paragraph" w:customStyle="1" w:styleId="Char1">
    <w:name w:val="Char1"/>
    <w:basedOn w:val="Normal"/>
    <w:uiPriority w:val="99"/>
    <w:rsid w:val="00210B55"/>
    <w:pPr>
      <w:spacing w:after="160" w:line="240" w:lineRule="exact"/>
    </w:pPr>
    <w:rPr>
      <w:rFonts w:ascii="Tahoma" w:eastAsia="Times New Roman" w:hAnsi="Tahoma"/>
      <w:sz w:val="20"/>
      <w:szCs w:val="20"/>
      <w:lang w:val="en-US"/>
    </w:rPr>
  </w:style>
  <w:style w:type="table" w:customStyle="1" w:styleId="mano">
    <w:name w:val="mano"/>
    <w:basedOn w:val="TableElegant"/>
    <w:uiPriority w:val="99"/>
    <w:rsid w:val="00210B55"/>
    <w:pPr>
      <w:jc w:val="center"/>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pPr>
        <w:jc w:val="center"/>
      </w:pPr>
      <w:rPr>
        <w:rFonts w:ascii="Times New Roman" w:hAnsi="Times New Roman" w:cs="Times New Roman"/>
        <w:caps w:val="0"/>
        <w:smallCaps w:val="0"/>
        <w:vanish w:val="0"/>
        <w:color w:val="auto"/>
        <w:sz w:val="20"/>
      </w:rPr>
      <w:tblPr/>
      <w:tcPr>
        <w:tcBorders>
          <w:tl2br w:val="none" w:sz="0" w:space="0" w:color="auto"/>
          <w:tr2bl w:val="none" w:sz="0" w:space="0" w:color="auto"/>
        </w:tcBorders>
        <w:shd w:val="clear" w:color="auto" w:fill="99CCFF"/>
      </w:tcPr>
    </w:tblStylePr>
    <w:tblStylePr w:type="firstCol">
      <w:pPr>
        <w:jc w:val="left"/>
      </w:pPr>
      <w:rPr>
        <w:rFonts w:cs="Times New Roman"/>
      </w:rPr>
    </w:tblStylePr>
  </w:style>
  <w:style w:type="table" w:styleId="TableColorful1">
    <w:name w:val="Table Colorful 1"/>
    <w:basedOn w:val="TableNormal"/>
    <w:uiPriority w:val="99"/>
    <w:rsid w:val="00210B55"/>
    <w:rPr>
      <w:rFonts w:ascii="Times New Roman" w:eastAsia="Times New Roman" w:hAnsi="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lassic4">
    <w:name w:val="Table Classic 4"/>
    <w:basedOn w:val="TableNormal"/>
    <w:uiPriority w:val="99"/>
    <w:rsid w:val="00210B55"/>
    <w:rPr>
      <w:rFonts w:ascii="Times New Roman" w:eastAsia="Times New Roman" w:hAnsi="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210B55"/>
    <w:rPr>
      <w:rFonts w:ascii="Times New Roman" w:eastAsia="Times New Roman" w:hAnsi="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olumns2">
    <w:name w:val="Table Columns 2"/>
    <w:basedOn w:val="TableNormal"/>
    <w:uiPriority w:val="99"/>
    <w:rsid w:val="00210B55"/>
    <w:rPr>
      <w:rFonts w:ascii="Times New Roman" w:eastAsia="Times New Roman" w:hAnsi="Times New Roman"/>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1">
    <w:name w:val="Table Columns 1"/>
    <w:basedOn w:val="TableNormal"/>
    <w:uiPriority w:val="99"/>
    <w:rsid w:val="00210B55"/>
    <w:rPr>
      <w:rFonts w:ascii="Times New Roman" w:eastAsia="Times New Roman" w:hAnsi="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3">
    <w:name w:val="Table Colorful 3"/>
    <w:basedOn w:val="TableNormal"/>
    <w:uiPriority w:val="99"/>
    <w:rsid w:val="00210B55"/>
    <w:rPr>
      <w:rFonts w:ascii="Times New Roman" w:eastAsia="Times New Roman" w:hAnsi="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Standard">
    <w:name w:val="Standard"/>
    <w:uiPriority w:val="99"/>
    <w:rsid w:val="00210B55"/>
    <w:pPr>
      <w:suppressAutoHyphens/>
      <w:autoSpaceDN w:val="0"/>
      <w:textAlignment w:val="baseline"/>
    </w:pPr>
    <w:rPr>
      <w:rFonts w:ascii="Times New Roman" w:eastAsia="Times New Roman" w:hAnsi="Times New Roman"/>
      <w:kern w:val="3"/>
      <w:sz w:val="24"/>
      <w:szCs w:val="24"/>
      <w:lang w:eastAsia="en-US"/>
    </w:rPr>
  </w:style>
  <w:style w:type="paragraph" w:styleId="HTMLPreformatted">
    <w:name w:val="HTML Preformatted"/>
    <w:basedOn w:val="Normal"/>
    <w:link w:val="HTMLPreformattedChar"/>
    <w:uiPriority w:val="99"/>
    <w:rsid w:val="00210B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360" w:lineRule="atLeast"/>
      <w:jc w:val="both"/>
      <w:textAlignment w:val="baseline"/>
    </w:pPr>
    <w:rPr>
      <w:rFonts w:ascii="Courier New" w:eastAsia="Times New Roman" w:hAnsi="Courier New"/>
      <w:sz w:val="20"/>
      <w:szCs w:val="20"/>
      <w:lang w:eastAsia="lt-LT"/>
    </w:rPr>
  </w:style>
  <w:style w:type="character" w:customStyle="1" w:styleId="HTMLPreformattedChar">
    <w:name w:val="HTML Preformatted Char"/>
    <w:basedOn w:val="DefaultParagraphFont"/>
    <w:link w:val="HTMLPreformatted"/>
    <w:uiPriority w:val="99"/>
    <w:locked/>
    <w:rsid w:val="00210B55"/>
    <w:rPr>
      <w:rFonts w:ascii="Courier New" w:hAnsi="Courier New" w:cs="Times New Roman"/>
      <w:sz w:val="20"/>
      <w:szCs w:val="20"/>
    </w:rPr>
  </w:style>
  <w:style w:type="table" w:customStyle="1" w:styleId="TableGrid11">
    <w:name w:val="Table Grid11"/>
    <w:uiPriority w:val="99"/>
    <w:rsid w:val="00210B55"/>
    <w:rPr>
      <w:rFonts w:ascii="Times New Roman" w:eastAsia="Batang"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210B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ano1">
    <w:name w:val="mano1"/>
    <w:basedOn w:val="TableElegant"/>
    <w:uiPriority w:val="99"/>
    <w:rsid w:val="00210B55"/>
    <w:pPr>
      <w:jc w:val="center"/>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pPr>
        <w:jc w:val="center"/>
      </w:pPr>
      <w:rPr>
        <w:rFonts w:ascii="Times New Roman" w:hAnsi="Times New Roman" w:cs="Times New Roman"/>
        <w:caps w:val="0"/>
        <w:smallCaps w:val="0"/>
        <w:vanish w:val="0"/>
        <w:color w:val="auto"/>
        <w:sz w:val="20"/>
      </w:rPr>
      <w:tblPr/>
      <w:tcPr>
        <w:tcBorders>
          <w:tl2br w:val="none" w:sz="0" w:space="0" w:color="auto"/>
          <w:tr2bl w:val="none" w:sz="0" w:space="0" w:color="auto"/>
        </w:tcBorders>
        <w:shd w:val="clear" w:color="auto" w:fill="99CCFF"/>
      </w:tcPr>
    </w:tblStylePr>
    <w:tblStylePr w:type="firstCol">
      <w:pPr>
        <w:jc w:val="left"/>
      </w:pPr>
      <w:rPr>
        <w:rFonts w:cs="Times New Roman"/>
      </w:rPr>
    </w:tblStylePr>
  </w:style>
  <w:style w:type="table" w:customStyle="1" w:styleId="TableGrid12">
    <w:name w:val="Table Grid12"/>
    <w:uiPriority w:val="99"/>
    <w:rsid w:val="00210B55"/>
    <w:rPr>
      <w:rFonts w:ascii="Times New Roman" w:eastAsia="Batang"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ano11">
    <w:name w:val="mano11"/>
    <w:basedOn w:val="TableElegant"/>
    <w:uiPriority w:val="99"/>
    <w:rsid w:val="00210B55"/>
    <w:pPr>
      <w:jc w:val="center"/>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pPr>
        <w:jc w:val="center"/>
      </w:pPr>
      <w:rPr>
        <w:rFonts w:ascii="Times New Roman" w:hAnsi="Times New Roman" w:cs="Times New Roman"/>
        <w:caps/>
        <w:color w:val="auto"/>
        <w:sz w:val="22"/>
      </w:rPr>
      <w:tblPr/>
      <w:tcPr>
        <w:tcBorders>
          <w:tl2br w:val="none" w:sz="0" w:space="0" w:color="auto"/>
          <w:tr2bl w:val="none" w:sz="0" w:space="0" w:color="auto"/>
        </w:tcBorders>
        <w:shd w:val="clear" w:color="auto" w:fill="99CCFF"/>
      </w:tcPr>
    </w:tblStylePr>
    <w:tblStylePr w:type="firstCol">
      <w:pPr>
        <w:jc w:val="left"/>
      </w:pPr>
      <w:rPr>
        <w:rFonts w:cs="Times New Roman"/>
      </w:rPr>
    </w:tblStylePr>
  </w:style>
  <w:style w:type="table" w:customStyle="1" w:styleId="TableElegant1">
    <w:name w:val="Table Elegant1"/>
    <w:uiPriority w:val="99"/>
    <w:semiHidden/>
    <w:rsid w:val="00210B55"/>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ListParagraph1">
    <w:name w:val="List Paragraph1"/>
    <w:basedOn w:val="Normal"/>
    <w:uiPriority w:val="99"/>
    <w:rsid w:val="00210B55"/>
    <w:pPr>
      <w:spacing w:after="120"/>
      <w:ind w:left="720"/>
      <w:contextualSpacing/>
      <w:jc w:val="center"/>
    </w:pPr>
    <w:rPr>
      <w:rFonts w:ascii="Times New Roman" w:eastAsia="Times New Roman" w:hAnsi="Times New Roman"/>
      <w:sz w:val="24"/>
    </w:rPr>
  </w:style>
  <w:style w:type="paragraph" w:customStyle="1" w:styleId="TOCHeading1">
    <w:name w:val="TOC Heading1"/>
    <w:basedOn w:val="Heading1"/>
    <w:next w:val="Normal"/>
    <w:uiPriority w:val="99"/>
    <w:semiHidden/>
    <w:rsid w:val="00210B55"/>
    <w:pPr>
      <w:keepLines/>
      <w:pageBreakBefore w:val="0"/>
      <w:spacing w:before="480" w:after="0" w:line="276" w:lineRule="auto"/>
      <w:jc w:val="left"/>
      <w:outlineLvl w:val="9"/>
    </w:pPr>
    <w:rPr>
      <w:rFonts w:ascii="Cambria" w:hAnsi="Cambria"/>
      <w:iCs w:val="0"/>
      <w:caps w:val="0"/>
      <w:color w:val="365F91"/>
      <w:szCs w:val="28"/>
      <w:lang w:val="en-US" w:eastAsia="ja-JP"/>
    </w:rPr>
  </w:style>
  <w:style w:type="paragraph" w:customStyle="1" w:styleId="NoSpacing1">
    <w:name w:val="No Spacing1"/>
    <w:basedOn w:val="Normal"/>
    <w:uiPriority w:val="99"/>
    <w:rsid w:val="00210B55"/>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tekstasturinio1">
    <w:name w:val="tekstasturinio1"/>
    <w:uiPriority w:val="99"/>
    <w:rsid w:val="00210B55"/>
    <w:rPr>
      <w:rFonts w:ascii="Arial" w:hAnsi="Arial"/>
      <w:b/>
      <w:color w:val="000000"/>
      <w:sz w:val="17"/>
      <w:u w:val="none"/>
      <w:effect w:val="none"/>
    </w:rPr>
  </w:style>
  <w:style w:type="character" w:customStyle="1" w:styleId="CharChar11">
    <w:name w:val="Char Char11"/>
    <w:uiPriority w:val="99"/>
    <w:rsid w:val="00210B55"/>
    <w:rPr>
      <w:rFonts w:eastAsia="Times New Roman"/>
      <w:lang w:eastAsia="en-US"/>
    </w:rPr>
  </w:style>
  <w:style w:type="paragraph" w:customStyle="1" w:styleId="CharCharCharDiagramaCharCharDiagramaCharCharDiagramaDiagramaDiagramaCharCharDiagramaCharCharDiagramaDiagramaDiagrama1">
    <w:name w:val="Char Char Char Diagrama Char Char Diagrama Char Char Diagrama Diagrama Diagrama Char Char Diagrama Char Char Diagrama Diagrama Diagrama1"/>
    <w:basedOn w:val="Normal"/>
    <w:uiPriority w:val="99"/>
    <w:semiHidden/>
    <w:rsid w:val="00210B55"/>
    <w:pPr>
      <w:spacing w:after="160" w:line="240" w:lineRule="exact"/>
    </w:pPr>
    <w:rPr>
      <w:rFonts w:ascii="Verdana" w:eastAsia="Times New Roman" w:hAnsi="Verdana" w:cs="Verdana"/>
      <w:sz w:val="20"/>
      <w:szCs w:val="20"/>
      <w:lang w:eastAsia="lt-LT"/>
    </w:rPr>
  </w:style>
  <w:style w:type="table" w:customStyle="1" w:styleId="TableElegant11">
    <w:name w:val="Table Elegant11"/>
    <w:uiPriority w:val="99"/>
    <w:rsid w:val="00210B55"/>
    <w:rPr>
      <w:rFonts w:ascii="Times New Roman" w:eastAsia="Times New Roman" w:hAnsi="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blentel">
    <w:name w:val="b. lentelė"/>
    <w:basedOn w:val="Normal"/>
    <w:link w:val="blentelChar"/>
    <w:uiPriority w:val="99"/>
    <w:rsid w:val="00210B55"/>
    <w:pPr>
      <w:spacing w:before="240" w:after="120" w:line="240" w:lineRule="auto"/>
      <w:jc w:val="center"/>
    </w:pPr>
    <w:rPr>
      <w:rFonts w:ascii="Times New Roman" w:hAnsi="Times New Roman"/>
      <w:b/>
      <w:sz w:val="24"/>
      <w:szCs w:val="20"/>
      <w:lang w:eastAsia="lt-LT"/>
    </w:rPr>
  </w:style>
  <w:style w:type="character" w:customStyle="1" w:styleId="blentelChar">
    <w:name w:val="b. lentelė Char"/>
    <w:link w:val="blentel"/>
    <w:uiPriority w:val="99"/>
    <w:locked/>
    <w:rsid w:val="00210B55"/>
    <w:rPr>
      <w:rFonts w:ascii="Times New Roman" w:hAnsi="Times New Roman"/>
      <w:b/>
      <w:sz w:val="24"/>
    </w:rPr>
  </w:style>
  <w:style w:type="paragraph" w:customStyle="1" w:styleId="btekstas">
    <w:name w:val="b. tekstas"/>
    <w:basedOn w:val="Normal"/>
    <w:link w:val="btekstasChar"/>
    <w:uiPriority w:val="99"/>
    <w:rsid w:val="00210B55"/>
    <w:pPr>
      <w:spacing w:before="120" w:after="120"/>
      <w:ind w:firstLine="709"/>
      <w:jc w:val="both"/>
    </w:pPr>
    <w:rPr>
      <w:rFonts w:ascii="Times New Roman" w:hAnsi="Times New Roman"/>
      <w:sz w:val="24"/>
      <w:szCs w:val="20"/>
      <w:lang w:eastAsia="lt-LT"/>
    </w:rPr>
  </w:style>
  <w:style w:type="character" w:customStyle="1" w:styleId="btekstasChar">
    <w:name w:val="b. tekstas Char"/>
    <w:link w:val="btekstas"/>
    <w:uiPriority w:val="99"/>
    <w:locked/>
    <w:rsid w:val="00210B55"/>
    <w:rPr>
      <w:rFonts w:ascii="Times New Roman" w:hAnsi="Times New Roman"/>
      <w:sz w:val="24"/>
    </w:rPr>
  </w:style>
  <w:style w:type="table" w:customStyle="1" w:styleId="TableGrid3">
    <w:name w:val="Table Grid3"/>
    <w:uiPriority w:val="99"/>
    <w:rsid w:val="00210B55"/>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99"/>
    <w:qFormat/>
    <w:rsid w:val="00210B55"/>
    <w:pPr>
      <w:keepLines/>
      <w:pageBreakBefore w:val="0"/>
      <w:spacing w:before="480" w:after="0" w:line="276" w:lineRule="auto"/>
      <w:jc w:val="left"/>
      <w:outlineLvl w:val="9"/>
    </w:pPr>
    <w:rPr>
      <w:rFonts w:ascii="Cambria" w:eastAsia="MS Gothic" w:hAnsi="Cambria"/>
      <w:iCs w:val="0"/>
      <w:caps w:val="0"/>
      <w:color w:val="365F91"/>
      <w:szCs w:val="28"/>
      <w:lang w:val="en-US" w:eastAsia="ja-JP"/>
    </w:rPr>
  </w:style>
  <w:style w:type="paragraph" w:customStyle="1" w:styleId="xl69">
    <w:name w:val="xl69"/>
    <w:basedOn w:val="Normal"/>
    <w:uiPriority w:val="99"/>
    <w:rsid w:val="008E47E4"/>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DefinitionTerm">
    <w:name w:val="Definition Term"/>
    <w:basedOn w:val="Normal"/>
    <w:next w:val="Normal"/>
    <w:uiPriority w:val="99"/>
    <w:rsid w:val="00AA6BA5"/>
    <w:pPr>
      <w:spacing w:after="0" w:line="240" w:lineRule="auto"/>
      <w:ind w:firstLine="709"/>
      <w:jc w:val="both"/>
    </w:pPr>
    <w:rPr>
      <w:rFonts w:ascii="Times New Roman" w:eastAsia="Times New Roman" w:hAnsi="Times New Roman"/>
      <w:sz w:val="24"/>
      <w:szCs w:val="20"/>
    </w:rPr>
  </w:style>
  <w:style w:type="character" w:customStyle="1" w:styleId="WW-Absatz-Standardschriftart">
    <w:name w:val="WW-Absatz-Standardschriftart"/>
    <w:uiPriority w:val="99"/>
    <w:rsid w:val="00883650"/>
  </w:style>
  <w:style w:type="character" w:customStyle="1" w:styleId="WW-Absatz-Standardschriftart1">
    <w:name w:val="WW-Absatz-Standardschriftart1"/>
    <w:uiPriority w:val="99"/>
    <w:rsid w:val="00883650"/>
  </w:style>
  <w:style w:type="character" w:customStyle="1" w:styleId="WW-Absatz-Standardschriftart11">
    <w:name w:val="WW-Absatz-Standardschriftart11"/>
    <w:uiPriority w:val="99"/>
    <w:rsid w:val="00883650"/>
  </w:style>
  <w:style w:type="character" w:customStyle="1" w:styleId="WW8Num3z0">
    <w:name w:val="WW8Num3z0"/>
    <w:uiPriority w:val="99"/>
    <w:rsid w:val="00883650"/>
    <w:rPr>
      <w:rFonts w:ascii="Symbol" w:hAnsi="Symbol"/>
    </w:rPr>
  </w:style>
  <w:style w:type="character" w:customStyle="1" w:styleId="WW8Num4z0">
    <w:name w:val="WW8Num4z0"/>
    <w:uiPriority w:val="99"/>
    <w:rsid w:val="00883650"/>
    <w:rPr>
      <w:rFonts w:ascii="Symbol" w:hAnsi="Symbol"/>
    </w:rPr>
  </w:style>
  <w:style w:type="character" w:customStyle="1" w:styleId="WW8Num6z0">
    <w:name w:val="WW8Num6z0"/>
    <w:uiPriority w:val="99"/>
    <w:rsid w:val="00883650"/>
    <w:rPr>
      <w:rFonts w:ascii="Times New Roman" w:hAnsi="Times New Roman"/>
    </w:rPr>
  </w:style>
  <w:style w:type="character" w:customStyle="1" w:styleId="WW8Num12z0">
    <w:name w:val="WW8Num12z0"/>
    <w:uiPriority w:val="99"/>
    <w:rsid w:val="00883650"/>
    <w:rPr>
      <w:rFonts w:ascii="Symbol" w:hAnsi="Symbol"/>
    </w:rPr>
  </w:style>
  <w:style w:type="character" w:customStyle="1" w:styleId="WW8Num18z0">
    <w:name w:val="WW8Num18z0"/>
    <w:uiPriority w:val="99"/>
    <w:rsid w:val="00883650"/>
  </w:style>
  <w:style w:type="character" w:customStyle="1" w:styleId="WW8Num20z0">
    <w:name w:val="WW8Num20z0"/>
    <w:uiPriority w:val="99"/>
    <w:rsid w:val="00883650"/>
    <w:rPr>
      <w:rFonts w:ascii="Symbol" w:hAnsi="Symbol"/>
    </w:rPr>
  </w:style>
  <w:style w:type="character" w:customStyle="1" w:styleId="Numatytasispastraiposriftas1">
    <w:name w:val="Numatytasis pastraipos šriftas1"/>
    <w:uiPriority w:val="99"/>
    <w:rsid w:val="00883650"/>
  </w:style>
  <w:style w:type="paragraph" w:customStyle="1" w:styleId="Pagrindiniotekstotrauka21">
    <w:name w:val="Pagrindinio teksto įtrauka 21"/>
    <w:basedOn w:val="Normal"/>
    <w:uiPriority w:val="99"/>
    <w:rsid w:val="00883650"/>
    <w:pPr>
      <w:suppressAutoHyphens/>
      <w:spacing w:after="0" w:line="240" w:lineRule="auto"/>
      <w:ind w:firstLine="720"/>
      <w:jc w:val="both"/>
    </w:pPr>
    <w:rPr>
      <w:rFonts w:ascii="TimesLT" w:eastAsia="Times New Roman" w:hAnsi="TimesLT"/>
      <w:sz w:val="24"/>
      <w:szCs w:val="20"/>
      <w:lang w:eastAsia="ar-SA"/>
    </w:rPr>
  </w:style>
  <w:style w:type="paragraph" w:customStyle="1" w:styleId="Pagrindinistekstas21">
    <w:name w:val="Pagrindinis tekstas 21"/>
    <w:basedOn w:val="Normal"/>
    <w:uiPriority w:val="99"/>
    <w:rsid w:val="00883650"/>
    <w:pPr>
      <w:suppressAutoHyphens/>
      <w:spacing w:after="0" w:line="240" w:lineRule="auto"/>
      <w:jc w:val="center"/>
    </w:pPr>
    <w:rPr>
      <w:rFonts w:ascii="TimesLT" w:eastAsia="Times New Roman" w:hAnsi="TimesLT"/>
      <w:b/>
      <w:bCs/>
      <w:sz w:val="24"/>
      <w:szCs w:val="20"/>
      <w:lang w:eastAsia="ar-SA"/>
    </w:rPr>
  </w:style>
  <w:style w:type="paragraph" w:customStyle="1" w:styleId="BodyTextIndent21">
    <w:name w:val="Body Text Indent 21"/>
    <w:basedOn w:val="Normal"/>
    <w:uiPriority w:val="99"/>
    <w:rsid w:val="00883650"/>
    <w:pPr>
      <w:suppressAutoHyphens/>
      <w:spacing w:after="0" w:line="240" w:lineRule="auto"/>
      <w:ind w:firstLine="720"/>
      <w:jc w:val="both"/>
    </w:pPr>
    <w:rPr>
      <w:rFonts w:ascii="TimesLT" w:eastAsia="Times New Roman" w:hAnsi="TimesLT"/>
      <w:sz w:val="24"/>
      <w:szCs w:val="20"/>
      <w:lang w:eastAsia="ar-SA"/>
    </w:rPr>
  </w:style>
  <w:style w:type="paragraph" w:customStyle="1" w:styleId="Preformatted">
    <w:name w:val="Preformatted"/>
    <w:basedOn w:val="Normal"/>
    <w:uiPriority w:val="99"/>
    <w:rsid w:val="0088365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sz w:val="20"/>
      <w:szCs w:val="20"/>
      <w:lang w:eastAsia="ar-SA"/>
    </w:rPr>
  </w:style>
  <w:style w:type="paragraph" w:customStyle="1" w:styleId="prastasis3">
    <w:name w:val="Įprastasis3"/>
    <w:basedOn w:val="Normal"/>
    <w:uiPriority w:val="99"/>
    <w:rsid w:val="00883650"/>
    <w:pPr>
      <w:spacing w:after="0" w:line="240" w:lineRule="auto"/>
    </w:pPr>
    <w:rPr>
      <w:rFonts w:ascii="TimesLT" w:eastAsia="Times New Roman" w:hAnsi="TimesLT"/>
      <w:sz w:val="28"/>
      <w:szCs w:val="20"/>
    </w:rPr>
  </w:style>
  <w:style w:type="paragraph" w:customStyle="1" w:styleId="Pavadinimas3">
    <w:name w:val="Pavadinimas3"/>
    <w:basedOn w:val="ListNumber2"/>
    <w:autoRedefine/>
    <w:uiPriority w:val="99"/>
    <w:rsid w:val="00883650"/>
    <w:pPr>
      <w:numPr>
        <w:numId w:val="0"/>
      </w:numPr>
      <w:spacing w:before="240" w:after="120"/>
      <w:jc w:val="center"/>
    </w:pPr>
    <w:rPr>
      <w:b/>
      <w:bCs/>
      <w:lang w:eastAsia="lt-LT"/>
    </w:rPr>
  </w:style>
  <w:style w:type="character" w:customStyle="1" w:styleId="BodyTextIndentChar1">
    <w:name w:val="Body Text Indent Char1"/>
    <w:basedOn w:val="DefaultParagraphFont"/>
    <w:uiPriority w:val="99"/>
    <w:rsid w:val="00883650"/>
    <w:rPr>
      <w:rFonts w:ascii="TimesLT" w:hAnsi="TimesLT" w:cs="Times New Roman"/>
      <w:sz w:val="24"/>
      <w:lang w:eastAsia="ar-SA" w:bidi="ar-SA"/>
    </w:rPr>
  </w:style>
  <w:style w:type="character" w:customStyle="1" w:styleId="Bodytext0">
    <w:name w:val="Body text_"/>
    <w:link w:val="Bodytext1"/>
    <w:uiPriority w:val="99"/>
    <w:locked/>
    <w:rsid w:val="00883650"/>
    <w:rPr>
      <w:sz w:val="23"/>
      <w:shd w:val="clear" w:color="auto" w:fill="FFFFFF"/>
    </w:rPr>
  </w:style>
  <w:style w:type="character" w:customStyle="1" w:styleId="Bodytext8">
    <w:name w:val="Body text + 8"/>
    <w:aliases w:val="5 pt5"/>
    <w:uiPriority w:val="99"/>
    <w:rsid w:val="00883650"/>
    <w:rPr>
      <w:rFonts w:ascii="Times New Roman" w:hAnsi="Times New Roman"/>
      <w:sz w:val="17"/>
      <w:shd w:val="clear" w:color="auto" w:fill="FFFFFF"/>
    </w:rPr>
  </w:style>
  <w:style w:type="paragraph" w:customStyle="1" w:styleId="Bodytext1">
    <w:name w:val="Body text1"/>
    <w:basedOn w:val="Normal"/>
    <w:link w:val="Bodytext0"/>
    <w:uiPriority w:val="99"/>
    <w:rsid w:val="00883650"/>
    <w:pPr>
      <w:widowControl w:val="0"/>
      <w:shd w:val="clear" w:color="auto" w:fill="FFFFFF"/>
      <w:spacing w:before="240" w:after="540" w:line="281" w:lineRule="exact"/>
      <w:jc w:val="center"/>
    </w:pPr>
    <w:rPr>
      <w:sz w:val="23"/>
      <w:szCs w:val="20"/>
      <w:lang w:eastAsia="lt-LT"/>
    </w:rPr>
  </w:style>
  <w:style w:type="paragraph" w:customStyle="1" w:styleId="CharCharDiagramaDiagramaDiagramaDiagramaDiagramaCharCharDiagramaDiagramaDiagramaCharCharDiagramaDiagramaDiagramaCharCharDiagramaCharCharDiagramaDiagramaDiagramaDiagramaDiagramaDiagramaDiagrama">
    <w:name w:val="Char Char Diagrama Diagrama Diagrama Diagrama Diagrama Char Char Diagrama Diagrama Diagrama Char Char Diagrama Diagrama Diagrama Char Char Diagrama Char Char Diagrama Diagrama Diagrama Diagrama Diagrama Diagrama Diagrama"/>
    <w:basedOn w:val="Normal"/>
    <w:uiPriority w:val="99"/>
    <w:rsid w:val="00883650"/>
    <w:pPr>
      <w:spacing w:after="160" w:line="240" w:lineRule="exact"/>
    </w:pPr>
    <w:rPr>
      <w:rFonts w:ascii="Tahoma" w:eastAsia="Batang" w:hAnsi="Tahoma"/>
      <w:sz w:val="20"/>
      <w:szCs w:val="20"/>
      <w:lang w:val="en-US"/>
    </w:rPr>
  </w:style>
  <w:style w:type="paragraph" w:customStyle="1" w:styleId="DiagramaDiagramaDiagramaDiagramaDiagrama1">
    <w:name w:val="Diagrama Diagrama Diagrama Diagrama Diagrama1"/>
    <w:basedOn w:val="Normal"/>
    <w:uiPriority w:val="99"/>
    <w:rsid w:val="00883650"/>
    <w:pPr>
      <w:spacing w:after="160" w:line="240" w:lineRule="exact"/>
    </w:pPr>
    <w:rPr>
      <w:rFonts w:ascii="Tahoma" w:eastAsia="Times New Roman" w:hAnsi="Tahoma"/>
      <w:sz w:val="20"/>
      <w:szCs w:val="20"/>
      <w:lang w:val="en-US"/>
    </w:rPr>
  </w:style>
  <w:style w:type="character" w:customStyle="1" w:styleId="NormalWebChar">
    <w:name w:val="Normal (Web) Char"/>
    <w:link w:val="NormalWeb"/>
    <w:uiPriority w:val="99"/>
    <w:locked/>
    <w:rsid w:val="00883650"/>
    <w:rPr>
      <w:rFonts w:ascii="Arial Unicode MS" w:eastAsia="Arial Unicode MS" w:hAnsi="Arial Unicode MS"/>
      <w:sz w:val="24"/>
      <w:lang w:val="en-GB"/>
    </w:rPr>
  </w:style>
  <w:style w:type="character" w:customStyle="1" w:styleId="st">
    <w:name w:val="st"/>
    <w:basedOn w:val="DefaultParagraphFont"/>
    <w:uiPriority w:val="99"/>
    <w:rsid w:val="00883650"/>
    <w:rPr>
      <w:rFonts w:cs="Times New Roman"/>
    </w:rPr>
  </w:style>
  <w:style w:type="paragraph" w:customStyle="1" w:styleId="pavadinimasnum2">
    <w:name w:val="pavadinimas_num_2"/>
    <w:next w:val="Normal"/>
    <w:link w:val="pavadinimasnum2CharChar"/>
    <w:uiPriority w:val="99"/>
    <w:rsid w:val="00883650"/>
    <w:pPr>
      <w:spacing w:before="360" w:after="360"/>
      <w:outlineLvl w:val="1"/>
    </w:pPr>
    <w:rPr>
      <w:rFonts w:ascii="Arial" w:eastAsia="Times New Roman" w:hAnsi="Arial"/>
      <w:b/>
      <w:color w:val="333399"/>
      <w:sz w:val="24"/>
      <w:szCs w:val="28"/>
    </w:rPr>
  </w:style>
  <w:style w:type="character" w:customStyle="1" w:styleId="pavadinimasnum2CharChar">
    <w:name w:val="pavadinimas_num_2 Char Char"/>
    <w:basedOn w:val="DefaultParagraphFont"/>
    <w:link w:val="pavadinimasnum2"/>
    <w:uiPriority w:val="99"/>
    <w:locked/>
    <w:rsid w:val="00883650"/>
    <w:rPr>
      <w:rFonts w:ascii="Arial" w:hAnsi="Arial" w:cs="Times New Roman"/>
      <w:b/>
      <w:color w:val="333399"/>
      <w:sz w:val="28"/>
      <w:szCs w:val="28"/>
      <w:lang w:val="lt-LT" w:eastAsia="lt-LT" w:bidi="ar-SA"/>
    </w:rPr>
  </w:style>
  <w:style w:type="paragraph" w:customStyle="1" w:styleId="tekstasOK">
    <w:name w:val="tekstasOK"/>
    <w:uiPriority w:val="99"/>
    <w:rsid w:val="00883650"/>
    <w:pPr>
      <w:ind w:firstLine="720"/>
      <w:jc w:val="both"/>
    </w:pPr>
    <w:rPr>
      <w:rFonts w:ascii="Times New Roman" w:eastAsia="Times New Roman" w:hAnsi="Times New Roman"/>
      <w:sz w:val="24"/>
      <w:szCs w:val="24"/>
    </w:rPr>
  </w:style>
  <w:style w:type="paragraph" w:customStyle="1" w:styleId="prastasis30">
    <w:name w:val="Įprastasis3"/>
    <w:basedOn w:val="Normal"/>
    <w:uiPriority w:val="99"/>
    <w:rsid w:val="004306CD"/>
    <w:pPr>
      <w:spacing w:after="0" w:line="240" w:lineRule="auto"/>
    </w:pPr>
    <w:rPr>
      <w:rFonts w:ascii="TimesLT" w:eastAsia="Times New Roman" w:hAnsi="TimesLT"/>
      <w:sz w:val="28"/>
      <w:szCs w:val="20"/>
    </w:rPr>
  </w:style>
  <w:style w:type="paragraph" w:customStyle="1" w:styleId="Pavadinimas30">
    <w:name w:val="Pavadinimas3"/>
    <w:basedOn w:val="ListNumber2"/>
    <w:autoRedefine/>
    <w:uiPriority w:val="99"/>
    <w:rsid w:val="004306CD"/>
    <w:pPr>
      <w:numPr>
        <w:numId w:val="0"/>
      </w:numPr>
      <w:spacing w:before="240" w:after="120"/>
      <w:jc w:val="center"/>
    </w:pPr>
    <w:rPr>
      <w:b/>
      <w:bCs/>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297403">
      <w:bodyDiv w:val="1"/>
      <w:marLeft w:val="0"/>
      <w:marRight w:val="0"/>
      <w:marTop w:val="0"/>
      <w:marBottom w:val="0"/>
      <w:divBdr>
        <w:top w:val="none" w:sz="0" w:space="0" w:color="auto"/>
        <w:left w:val="none" w:sz="0" w:space="0" w:color="auto"/>
        <w:bottom w:val="none" w:sz="0" w:space="0" w:color="auto"/>
        <w:right w:val="none" w:sz="0" w:space="0" w:color="auto"/>
      </w:divBdr>
    </w:div>
    <w:div w:id="1533687725">
      <w:marLeft w:val="0"/>
      <w:marRight w:val="0"/>
      <w:marTop w:val="0"/>
      <w:marBottom w:val="0"/>
      <w:divBdr>
        <w:top w:val="none" w:sz="0" w:space="0" w:color="auto"/>
        <w:left w:val="none" w:sz="0" w:space="0" w:color="auto"/>
        <w:bottom w:val="none" w:sz="0" w:space="0" w:color="auto"/>
        <w:right w:val="none" w:sz="0" w:space="0" w:color="auto"/>
      </w:divBdr>
      <w:divsChild>
        <w:div w:id="1533687727">
          <w:marLeft w:val="0"/>
          <w:marRight w:val="0"/>
          <w:marTop w:val="0"/>
          <w:marBottom w:val="0"/>
          <w:divBdr>
            <w:top w:val="none" w:sz="0" w:space="0" w:color="auto"/>
            <w:left w:val="none" w:sz="0" w:space="0" w:color="auto"/>
            <w:bottom w:val="none" w:sz="0" w:space="0" w:color="auto"/>
            <w:right w:val="none" w:sz="0" w:space="0" w:color="auto"/>
          </w:divBdr>
        </w:div>
        <w:div w:id="1533687729">
          <w:marLeft w:val="0"/>
          <w:marRight w:val="0"/>
          <w:marTop w:val="0"/>
          <w:marBottom w:val="0"/>
          <w:divBdr>
            <w:top w:val="none" w:sz="0" w:space="0" w:color="auto"/>
            <w:left w:val="none" w:sz="0" w:space="0" w:color="auto"/>
            <w:bottom w:val="none" w:sz="0" w:space="0" w:color="auto"/>
            <w:right w:val="none" w:sz="0" w:space="0" w:color="auto"/>
          </w:divBdr>
        </w:div>
        <w:div w:id="1533687730">
          <w:marLeft w:val="0"/>
          <w:marRight w:val="0"/>
          <w:marTop w:val="0"/>
          <w:marBottom w:val="0"/>
          <w:divBdr>
            <w:top w:val="none" w:sz="0" w:space="0" w:color="auto"/>
            <w:left w:val="none" w:sz="0" w:space="0" w:color="auto"/>
            <w:bottom w:val="none" w:sz="0" w:space="0" w:color="auto"/>
            <w:right w:val="none" w:sz="0" w:space="0" w:color="auto"/>
          </w:divBdr>
        </w:div>
        <w:div w:id="1533687731">
          <w:marLeft w:val="0"/>
          <w:marRight w:val="0"/>
          <w:marTop w:val="0"/>
          <w:marBottom w:val="0"/>
          <w:divBdr>
            <w:top w:val="none" w:sz="0" w:space="0" w:color="auto"/>
            <w:left w:val="none" w:sz="0" w:space="0" w:color="auto"/>
            <w:bottom w:val="none" w:sz="0" w:space="0" w:color="auto"/>
            <w:right w:val="none" w:sz="0" w:space="0" w:color="auto"/>
          </w:divBdr>
        </w:div>
        <w:div w:id="1533687732">
          <w:marLeft w:val="0"/>
          <w:marRight w:val="0"/>
          <w:marTop w:val="0"/>
          <w:marBottom w:val="0"/>
          <w:divBdr>
            <w:top w:val="none" w:sz="0" w:space="0" w:color="auto"/>
            <w:left w:val="none" w:sz="0" w:space="0" w:color="auto"/>
            <w:bottom w:val="none" w:sz="0" w:space="0" w:color="auto"/>
            <w:right w:val="none" w:sz="0" w:space="0" w:color="auto"/>
          </w:divBdr>
        </w:div>
        <w:div w:id="1533687733">
          <w:marLeft w:val="0"/>
          <w:marRight w:val="0"/>
          <w:marTop w:val="0"/>
          <w:marBottom w:val="0"/>
          <w:divBdr>
            <w:top w:val="none" w:sz="0" w:space="0" w:color="auto"/>
            <w:left w:val="none" w:sz="0" w:space="0" w:color="auto"/>
            <w:bottom w:val="none" w:sz="0" w:space="0" w:color="auto"/>
            <w:right w:val="none" w:sz="0" w:space="0" w:color="auto"/>
          </w:divBdr>
        </w:div>
        <w:div w:id="1533687736">
          <w:marLeft w:val="0"/>
          <w:marRight w:val="0"/>
          <w:marTop w:val="0"/>
          <w:marBottom w:val="0"/>
          <w:divBdr>
            <w:top w:val="none" w:sz="0" w:space="0" w:color="auto"/>
            <w:left w:val="none" w:sz="0" w:space="0" w:color="auto"/>
            <w:bottom w:val="none" w:sz="0" w:space="0" w:color="auto"/>
            <w:right w:val="none" w:sz="0" w:space="0" w:color="auto"/>
          </w:divBdr>
        </w:div>
        <w:div w:id="1533687737">
          <w:marLeft w:val="0"/>
          <w:marRight w:val="0"/>
          <w:marTop w:val="0"/>
          <w:marBottom w:val="0"/>
          <w:divBdr>
            <w:top w:val="none" w:sz="0" w:space="0" w:color="auto"/>
            <w:left w:val="none" w:sz="0" w:space="0" w:color="auto"/>
            <w:bottom w:val="none" w:sz="0" w:space="0" w:color="auto"/>
            <w:right w:val="none" w:sz="0" w:space="0" w:color="auto"/>
          </w:divBdr>
        </w:div>
        <w:div w:id="1533687739">
          <w:marLeft w:val="0"/>
          <w:marRight w:val="0"/>
          <w:marTop w:val="0"/>
          <w:marBottom w:val="0"/>
          <w:divBdr>
            <w:top w:val="none" w:sz="0" w:space="0" w:color="auto"/>
            <w:left w:val="none" w:sz="0" w:space="0" w:color="auto"/>
            <w:bottom w:val="none" w:sz="0" w:space="0" w:color="auto"/>
            <w:right w:val="none" w:sz="0" w:space="0" w:color="auto"/>
          </w:divBdr>
        </w:div>
        <w:div w:id="1533687740">
          <w:marLeft w:val="0"/>
          <w:marRight w:val="0"/>
          <w:marTop w:val="0"/>
          <w:marBottom w:val="0"/>
          <w:divBdr>
            <w:top w:val="none" w:sz="0" w:space="0" w:color="auto"/>
            <w:left w:val="none" w:sz="0" w:space="0" w:color="auto"/>
            <w:bottom w:val="none" w:sz="0" w:space="0" w:color="auto"/>
            <w:right w:val="none" w:sz="0" w:space="0" w:color="auto"/>
          </w:divBdr>
        </w:div>
        <w:div w:id="1533687741">
          <w:marLeft w:val="0"/>
          <w:marRight w:val="0"/>
          <w:marTop w:val="0"/>
          <w:marBottom w:val="0"/>
          <w:divBdr>
            <w:top w:val="none" w:sz="0" w:space="0" w:color="auto"/>
            <w:left w:val="none" w:sz="0" w:space="0" w:color="auto"/>
            <w:bottom w:val="none" w:sz="0" w:space="0" w:color="auto"/>
            <w:right w:val="none" w:sz="0" w:space="0" w:color="auto"/>
          </w:divBdr>
        </w:div>
        <w:div w:id="1533687742">
          <w:marLeft w:val="0"/>
          <w:marRight w:val="0"/>
          <w:marTop w:val="0"/>
          <w:marBottom w:val="0"/>
          <w:divBdr>
            <w:top w:val="none" w:sz="0" w:space="0" w:color="auto"/>
            <w:left w:val="none" w:sz="0" w:space="0" w:color="auto"/>
            <w:bottom w:val="none" w:sz="0" w:space="0" w:color="auto"/>
            <w:right w:val="none" w:sz="0" w:space="0" w:color="auto"/>
          </w:divBdr>
        </w:div>
        <w:div w:id="1533687744">
          <w:marLeft w:val="0"/>
          <w:marRight w:val="0"/>
          <w:marTop w:val="0"/>
          <w:marBottom w:val="0"/>
          <w:divBdr>
            <w:top w:val="none" w:sz="0" w:space="0" w:color="auto"/>
            <w:left w:val="none" w:sz="0" w:space="0" w:color="auto"/>
            <w:bottom w:val="none" w:sz="0" w:space="0" w:color="auto"/>
            <w:right w:val="none" w:sz="0" w:space="0" w:color="auto"/>
          </w:divBdr>
        </w:div>
        <w:div w:id="1533687746">
          <w:marLeft w:val="0"/>
          <w:marRight w:val="0"/>
          <w:marTop w:val="0"/>
          <w:marBottom w:val="0"/>
          <w:divBdr>
            <w:top w:val="none" w:sz="0" w:space="0" w:color="auto"/>
            <w:left w:val="none" w:sz="0" w:space="0" w:color="auto"/>
            <w:bottom w:val="none" w:sz="0" w:space="0" w:color="auto"/>
            <w:right w:val="none" w:sz="0" w:space="0" w:color="auto"/>
          </w:divBdr>
        </w:div>
        <w:div w:id="1533687747">
          <w:marLeft w:val="0"/>
          <w:marRight w:val="0"/>
          <w:marTop w:val="0"/>
          <w:marBottom w:val="0"/>
          <w:divBdr>
            <w:top w:val="none" w:sz="0" w:space="0" w:color="auto"/>
            <w:left w:val="none" w:sz="0" w:space="0" w:color="auto"/>
            <w:bottom w:val="none" w:sz="0" w:space="0" w:color="auto"/>
            <w:right w:val="none" w:sz="0" w:space="0" w:color="auto"/>
          </w:divBdr>
        </w:div>
        <w:div w:id="1533687752">
          <w:marLeft w:val="0"/>
          <w:marRight w:val="0"/>
          <w:marTop w:val="0"/>
          <w:marBottom w:val="0"/>
          <w:divBdr>
            <w:top w:val="none" w:sz="0" w:space="0" w:color="auto"/>
            <w:left w:val="none" w:sz="0" w:space="0" w:color="auto"/>
            <w:bottom w:val="none" w:sz="0" w:space="0" w:color="auto"/>
            <w:right w:val="none" w:sz="0" w:space="0" w:color="auto"/>
          </w:divBdr>
        </w:div>
      </w:divsChild>
    </w:div>
    <w:div w:id="1533687726">
      <w:marLeft w:val="0"/>
      <w:marRight w:val="0"/>
      <w:marTop w:val="0"/>
      <w:marBottom w:val="0"/>
      <w:divBdr>
        <w:top w:val="none" w:sz="0" w:space="0" w:color="auto"/>
        <w:left w:val="none" w:sz="0" w:space="0" w:color="auto"/>
        <w:bottom w:val="none" w:sz="0" w:space="0" w:color="auto"/>
        <w:right w:val="none" w:sz="0" w:space="0" w:color="auto"/>
      </w:divBdr>
    </w:div>
    <w:div w:id="1533687728">
      <w:marLeft w:val="0"/>
      <w:marRight w:val="0"/>
      <w:marTop w:val="0"/>
      <w:marBottom w:val="0"/>
      <w:divBdr>
        <w:top w:val="none" w:sz="0" w:space="0" w:color="auto"/>
        <w:left w:val="none" w:sz="0" w:space="0" w:color="auto"/>
        <w:bottom w:val="none" w:sz="0" w:space="0" w:color="auto"/>
        <w:right w:val="none" w:sz="0" w:space="0" w:color="auto"/>
      </w:divBdr>
    </w:div>
    <w:div w:id="1533687734">
      <w:marLeft w:val="0"/>
      <w:marRight w:val="0"/>
      <w:marTop w:val="0"/>
      <w:marBottom w:val="0"/>
      <w:divBdr>
        <w:top w:val="none" w:sz="0" w:space="0" w:color="auto"/>
        <w:left w:val="none" w:sz="0" w:space="0" w:color="auto"/>
        <w:bottom w:val="none" w:sz="0" w:space="0" w:color="auto"/>
        <w:right w:val="none" w:sz="0" w:space="0" w:color="auto"/>
      </w:divBdr>
    </w:div>
    <w:div w:id="1533687735">
      <w:marLeft w:val="0"/>
      <w:marRight w:val="0"/>
      <w:marTop w:val="0"/>
      <w:marBottom w:val="0"/>
      <w:divBdr>
        <w:top w:val="none" w:sz="0" w:space="0" w:color="auto"/>
        <w:left w:val="none" w:sz="0" w:space="0" w:color="auto"/>
        <w:bottom w:val="none" w:sz="0" w:space="0" w:color="auto"/>
        <w:right w:val="none" w:sz="0" w:space="0" w:color="auto"/>
      </w:divBdr>
    </w:div>
    <w:div w:id="1533687738">
      <w:marLeft w:val="0"/>
      <w:marRight w:val="0"/>
      <w:marTop w:val="0"/>
      <w:marBottom w:val="0"/>
      <w:divBdr>
        <w:top w:val="none" w:sz="0" w:space="0" w:color="auto"/>
        <w:left w:val="none" w:sz="0" w:space="0" w:color="auto"/>
        <w:bottom w:val="none" w:sz="0" w:space="0" w:color="auto"/>
        <w:right w:val="none" w:sz="0" w:space="0" w:color="auto"/>
      </w:divBdr>
    </w:div>
    <w:div w:id="1533687743">
      <w:marLeft w:val="0"/>
      <w:marRight w:val="0"/>
      <w:marTop w:val="0"/>
      <w:marBottom w:val="0"/>
      <w:divBdr>
        <w:top w:val="none" w:sz="0" w:space="0" w:color="auto"/>
        <w:left w:val="none" w:sz="0" w:space="0" w:color="auto"/>
        <w:bottom w:val="none" w:sz="0" w:space="0" w:color="auto"/>
        <w:right w:val="none" w:sz="0" w:space="0" w:color="auto"/>
      </w:divBdr>
    </w:div>
    <w:div w:id="1533687745">
      <w:marLeft w:val="0"/>
      <w:marRight w:val="0"/>
      <w:marTop w:val="0"/>
      <w:marBottom w:val="0"/>
      <w:divBdr>
        <w:top w:val="none" w:sz="0" w:space="0" w:color="auto"/>
        <w:left w:val="none" w:sz="0" w:space="0" w:color="auto"/>
        <w:bottom w:val="none" w:sz="0" w:space="0" w:color="auto"/>
        <w:right w:val="none" w:sz="0" w:space="0" w:color="auto"/>
      </w:divBdr>
    </w:div>
    <w:div w:id="1533687748">
      <w:marLeft w:val="0"/>
      <w:marRight w:val="0"/>
      <w:marTop w:val="0"/>
      <w:marBottom w:val="0"/>
      <w:divBdr>
        <w:top w:val="none" w:sz="0" w:space="0" w:color="auto"/>
        <w:left w:val="none" w:sz="0" w:space="0" w:color="auto"/>
        <w:bottom w:val="none" w:sz="0" w:space="0" w:color="auto"/>
        <w:right w:val="none" w:sz="0" w:space="0" w:color="auto"/>
      </w:divBdr>
    </w:div>
    <w:div w:id="1533687749">
      <w:marLeft w:val="0"/>
      <w:marRight w:val="0"/>
      <w:marTop w:val="0"/>
      <w:marBottom w:val="0"/>
      <w:divBdr>
        <w:top w:val="none" w:sz="0" w:space="0" w:color="auto"/>
        <w:left w:val="none" w:sz="0" w:space="0" w:color="auto"/>
        <w:bottom w:val="none" w:sz="0" w:space="0" w:color="auto"/>
        <w:right w:val="none" w:sz="0" w:space="0" w:color="auto"/>
      </w:divBdr>
    </w:div>
    <w:div w:id="1533687750">
      <w:marLeft w:val="0"/>
      <w:marRight w:val="0"/>
      <w:marTop w:val="0"/>
      <w:marBottom w:val="0"/>
      <w:divBdr>
        <w:top w:val="none" w:sz="0" w:space="0" w:color="auto"/>
        <w:left w:val="none" w:sz="0" w:space="0" w:color="auto"/>
        <w:bottom w:val="none" w:sz="0" w:space="0" w:color="auto"/>
        <w:right w:val="none" w:sz="0" w:space="0" w:color="auto"/>
      </w:divBdr>
    </w:div>
    <w:div w:id="15336877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4.xml"/><Relationship Id="rId26" Type="http://schemas.openxmlformats.org/officeDocument/2006/relationships/chart" Target="charts/chart12.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7.xm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chart" Target="charts/chart5.xml"/><Relationship Id="rId31" Type="http://schemas.openxmlformats.org/officeDocument/2006/relationships/chart" Target="charts/chart17.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6.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lgirdas\Desktop\Laura%20V\Trak&#371;%20r.%20sav.%20SPP%20analiz&#279;\SPP%20rodikliai.xlsx" TargetMode="External"/></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1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Sheet1!$B$10</c:f>
              <c:strCache>
                <c:ptCount val="1"/>
                <c:pt idx="0">
                  <c:v>Trakų r. sav.</c:v>
                </c:pt>
              </c:strCache>
            </c:strRef>
          </c:tx>
          <c:dLbls>
            <c:dLbl>
              <c:idx val="0"/>
              <c:layout>
                <c:manualLayout>
                  <c:x val="-8.8922177242852542E-3"/>
                  <c:y val="-1.0406996989000616E-2"/>
                </c:manualLayout>
              </c:layout>
              <c:tx>
                <c:rich>
                  <a:bodyPr/>
                  <a:lstStyle/>
                  <a:p>
                    <a:r>
                      <a:rPr lang="en-US"/>
                      <a:t>36</a:t>
                    </a:r>
                    <a:r>
                      <a:rPr lang="lt-LT"/>
                      <a:t> </a:t>
                    </a:r>
                    <a:r>
                      <a:rPr lang="en-US"/>
                      <a:t>916</a:t>
                    </a:r>
                  </a:p>
                </c:rich>
              </c:tx>
              <c:dLblPos val="r"/>
              <c:showLegendKey val="0"/>
              <c:showVal val="0"/>
              <c:showCatName val="0"/>
              <c:showSerName val="0"/>
              <c:showPercent val="0"/>
              <c:showBubbleSize val="0"/>
            </c:dLbl>
            <c:dLbl>
              <c:idx val="1"/>
              <c:layout/>
              <c:tx>
                <c:rich>
                  <a:bodyPr/>
                  <a:lstStyle/>
                  <a:p>
                    <a:r>
                      <a:rPr lang="en-US"/>
                      <a:t>36</a:t>
                    </a:r>
                    <a:r>
                      <a:rPr lang="lt-LT"/>
                      <a:t> </a:t>
                    </a:r>
                    <a:r>
                      <a:rPr lang="en-US"/>
                      <a:t>712</a:t>
                    </a:r>
                  </a:p>
                </c:rich>
              </c:tx>
              <c:showLegendKey val="0"/>
              <c:showVal val="0"/>
              <c:showCatName val="0"/>
              <c:showSerName val="0"/>
              <c:showPercent val="0"/>
              <c:showBubbleSize val="0"/>
            </c:dLbl>
            <c:dLbl>
              <c:idx val="2"/>
              <c:layout/>
              <c:tx>
                <c:rich>
                  <a:bodyPr/>
                  <a:lstStyle/>
                  <a:p>
                    <a:r>
                      <a:rPr lang="en-US"/>
                      <a:t>36</a:t>
                    </a:r>
                    <a:r>
                      <a:rPr lang="lt-LT"/>
                      <a:t> </a:t>
                    </a:r>
                    <a:r>
                      <a:rPr lang="en-US"/>
                      <a:t>328</a:t>
                    </a:r>
                  </a:p>
                </c:rich>
              </c:tx>
              <c:showLegendKey val="0"/>
              <c:showVal val="0"/>
              <c:showCatName val="0"/>
              <c:showSerName val="0"/>
              <c:showPercent val="0"/>
              <c:showBubbleSize val="0"/>
            </c:dLbl>
            <c:dLbl>
              <c:idx val="3"/>
              <c:layout/>
              <c:tx>
                <c:rich>
                  <a:bodyPr/>
                  <a:lstStyle/>
                  <a:p>
                    <a:r>
                      <a:rPr lang="en-US"/>
                      <a:t>35</a:t>
                    </a:r>
                    <a:r>
                      <a:rPr lang="lt-LT"/>
                      <a:t> </a:t>
                    </a:r>
                    <a:r>
                      <a:rPr lang="en-US"/>
                      <a:t>907</a:t>
                    </a:r>
                  </a:p>
                </c:rich>
              </c:tx>
              <c:showLegendKey val="0"/>
              <c:showVal val="0"/>
              <c:showCatName val="0"/>
              <c:showSerName val="0"/>
              <c:showPercent val="0"/>
              <c:showBubbleSize val="0"/>
            </c:dLbl>
            <c:dLbl>
              <c:idx val="4"/>
              <c:layout>
                <c:manualLayout>
                  <c:x val="0"/>
                  <c:y val="-2.6013395874726241E-2"/>
                </c:manualLayout>
              </c:layout>
              <c:tx>
                <c:rich>
                  <a:bodyPr/>
                  <a:lstStyle/>
                  <a:p>
                    <a:r>
                      <a:rPr lang="en-US"/>
                      <a:t>35</a:t>
                    </a:r>
                    <a:r>
                      <a:rPr lang="lt-LT"/>
                      <a:t> </a:t>
                    </a:r>
                    <a:r>
                      <a:rPr lang="en-US"/>
                      <a:t>550</a:t>
                    </a:r>
                  </a:p>
                </c:rich>
              </c:tx>
              <c:dLblPos val="r"/>
              <c:showLegendKey val="0"/>
              <c:showVal val="0"/>
              <c:showCatName val="0"/>
              <c:showSerName val="0"/>
              <c:showPercent val="0"/>
              <c:showBubbleSize val="0"/>
            </c:dLbl>
            <c:dLbl>
              <c:idx val="5"/>
              <c:layout/>
              <c:tx>
                <c:rich>
                  <a:bodyPr/>
                  <a:lstStyle/>
                  <a:p>
                    <a:r>
                      <a:rPr lang="en-US"/>
                      <a:t>35</a:t>
                    </a:r>
                    <a:r>
                      <a:rPr lang="lt-LT"/>
                      <a:t> </a:t>
                    </a:r>
                    <a:r>
                      <a:rPr lang="en-US"/>
                      <a:t>361</a:t>
                    </a:r>
                  </a:p>
                </c:rich>
              </c:tx>
              <c:showLegendKey val="0"/>
              <c:showVal val="0"/>
              <c:showCatName val="0"/>
              <c:showSerName val="0"/>
              <c:showPercent val="0"/>
              <c:showBubbleSize val="0"/>
            </c:dLbl>
            <c:dLbl>
              <c:idx val="6"/>
              <c:layout/>
              <c:tx>
                <c:rich>
                  <a:bodyPr/>
                  <a:lstStyle/>
                  <a:p>
                    <a:r>
                      <a:rPr lang="en-US"/>
                      <a:t>35</a:t>
                    </a:r>
                    <a:r>
                      <a:rPr lang="lt-LT"/>
                      <a:t> </a:t>
                    </a:r>
                    <a:r>
                      <a:rPr lang="en-US"/>
                      <a:t>006</a:t>
                    </a:r>
                  </a:p>
                </c:rich>
              </c:tx>
              <c:showLegendKey val="0"/>
              <c:showVal val="0"/>
              <c:showCatName val="0"/>
              <c:showSerName val="0"/>
              <c:showPercent val="0"/>
              <c:showBubbleSize val="0"/>
            </c:dLbl>
            <c:dLbl>
              <c:idx val="7"/>
              <c:layout/>
              <c:tx>
                <c:rich>
                  <a:bodyPr/>
                  <a:lstStyle/>
                  <a:p>
                    <a:r>
                      <a:rPr lang="en-US"/>
                      <a:t>34</a:t>
                    </a:r>
                    <a:r>
                      <a:rPr lang="lt-LT"/>
                      <a:t> </a:t>
                    </a:r>
                    <a:r>
                      <a:rPr lang="en-US"/>
                      <a:t>453</a:t>
                    </a:r>
                  </a:p>
                </c:rich>
              </c:tx>
              <c:showLegendKey val="0"/>
              <c:showVal val="0"/>
              <c:showCatName val="0"/>
              <c:showSerName val="0"/>
              <c:showPercent val="0"/>
              <c:showBubbleSize val="0"/>
            </c:dLbl>
            <c:dLbl>
              <c:idx val="8"/>
              <c:layout/>
              <c:tx>
                <c:rich>
                  <a:bodyPr/>
                  <a:lstStyle/>
                  <a:p>
                    <a:r>
                      <a:rPr lang="en-US"/>
                      <a:t>34</a:t>
                    </a:r>
                    <a:r>
                      <a:rPr lang="lt-LT"/>
                      <a:t> </a:t>
                    </a:r>
                    <a:r>
                      <a:rPr lang="en-US"/>
                      <a:t>230</a:t>
                    </a:r>
                  </a:p>
                </c:rich>
              </c:tx>
              <c:showLegendKey val="0"/>
              <c:showVal val="0"/>
              <c:showCatName val="0"/>
              <c:showSerName val="0"/>
              <c:showPercent val="0"/>
              <c:showBubbleSize val="0"/>
            </c:dLbl>
            <c:dLbl>
              <c:idx val="9"/>
              <c:layout/>
              <c:tx>
                <c:rich>
                  <a:bodyPr/>
                  <a:lstStyle/>
                  <a:p>
                    <a:r>
                      <a:rPr lang="en-US"/>
                      <a:t>33</a:t>
                    </a:r>
                    <a:r>
                      <a:rPr lang="lt-LT"/>
                      <a:t> </a:t>
                    </a:r>
                    <a:r>
                      <a:rPr lang="en-US"/>
                      <a:t>899</a:t>
                    </a:r>
                  </a:p>
                </c:rich>
              </c:tx>
              <c:showLegendKey val="0"/>
              <c:showVal val="0"/>
              <c:showCatName val="0"/>
              <c:showSerName val="0"/>
              <c:showPercent val="0"/>
              <c:showBubbleSize val="0"/>
            </c:dLbl>
            <c:dLbl>
              <c:idx val="10"/>
              <c:layout>
                <c:manualLayout>
                  <c:x val="0"/>
                  <c:y val="-1.5608037524835645E-2"/>
                </c:manualLayout>
              </c:layout>
              <c:tx>
                <c:rich>
                  <a:bodyPr/>
                  <a:lstStyle/>
                  <a:p>
                    <a:r>
                      <a:rPr lang="en-US"/>
                      <a:t>33</a:t>
                    </a:r>
                    <a:r>
                      <a:rPr lang="lt-LT"/>
                      <a:t> </a:t>
                    </a:r>
                    <a:r>
                      <a:rPr lang="en-US"/>
                      <a:t>556</a:t>
                    </a:r>
                  </a:p>
                </c:rich>
              </c:tx>
              <c:dLblPos val="r"/>
              <c:showLegendKey val="0"/>
              <c:showVal val="0"/>
              <c:showCatName val="0"/>
              <c:showSerName val="0"/>
              <c:showPercent val="0"/>
              <c:showBubbleSize val="0"/>
            </c:dLbl>
            <c:dLbl>
              <c:idx val="11"/>
              <c:tx>
                <c:rich>
                  <a:bodyPr/>
                  <a:lstStyle/>
                  <a:p>
                    <a:r>
                      <a:rPr lang="en-US"/>
                      <a:t>33558*</a:t>
                    </a:r>
                  </a:p>
                </c:rich>
              </c:tx>
              <c:showLegendKey val="0"/>
              <c:showVal val="0"/>
              <c:showCatName val="0"/>
              <c:showSerName val="0"/>
              <c:showPercent val="0"/>
              <c:showBubbleSize val="0"/>
            </c:dLbl>
            <c:spPr>
              <a:noFill/>
              <a:ln w="25409">
                <a:noFill/>
              </a:ln>
            </c:spPr>
            <c:txPr>
              <a:bodyPr/>
              <a:lstStyle/>
              <a:p>
                <a:pPr>
                  <a:defRPr>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dLbls>
          <c:cat>
            <c:numRef>
              <c:f>Sheet1!$C$9:$M$9</c:f>
              <c:numCache>
                <c:formatCode>General</c:formatCode>
                <c:ptCount val="11"/>
                <c:pt idx="0">
                  <c:v>2004</c:v>
                </c:pt>
                <c:pt idx="1">
                  <c:v>2005</c:v>
                </c:pt>
                <c:pt idx="2">
                  <c:v>2006</c:v>
                </c:pt>
                <c:pt idx="3">
                  <c:v>2007</c:v>
                </c:pt>
                <c:pt idx="4">
                  <c:v>2008</c:v>
                </c:pt>
                <c:pt idx="5">
                  <c:v>2009</c:v>
                </c:pt>
                <c:pt idx="6">
                  <c:v>2010</c:v>
                </c:pt>
                <c:pt idx="7">
                  <c:v>2011</c:v>
                </c:pt>
                <c:pt idx="8">
                  <c:v>2012</c:v>
                </c:pt>
                <c:pt idx="9">
                  <c:v>2013</c:v>
                </c:pt>
                <c:pt idx="10">
                  <c:v>2014</c:v>
                </c:pt>
              </c:numCache>
            </c:numRef>
          </c:cat>
          <c:val>
            <c:numRef>
              <c:f>Sheet1!$C$10:$M$10</c:f>
              <c:numCache>
                <c:formatCode>General</c:formatCode>
                <c:ptCount val="11"/>
                <c:pt idx="0">
                  <c:v>36916</c:v>
                </c:pt>
                <c:pt idx="1">
                  <c:v>36712</c:v>
                </c:pt>
                <c:pt idx="2">
                  <c:v>36328</c:v>
                </c:pt>
                <c:pt idx="3">
                  <c:v>35907</c:v>
                </c:pt>
                <c:pt idx="4">
                  <c:v>35550</c:v>
                </c:pt>
                <c:pt idx="5">
                  <c:v>35361</c:v>
                </c:pt>
                <c:pt idx="6">
                  <c:v>35006</c:v>
                </c:pt>
                <c:pt idx="7">
                  <c:v>34453</c:v>
                </c:pt>
                <c:pt idx="8">
                  <c:v>34230</c:v>
                </c:pt>
                <c:pt idx="9">
                  <c:v>33899</c:v>
                </c:pt>
                <c:pt idx="10">
                  <c:v>33556</c:v>
                </c:pt>
              </c:numCache>
            </c:numRef>
          </c:val>
          <c:smooth val="0"/>
        </c:ser>
        <c:dLbls>
          <c:showLegendKey val="0"/>
          <c:showVal val="1"/>
          <c:showCatName val="0"/>
          <c:showSerName val="0"/>
          <c:showPercent val="0"/>
          <c:showBubbleSize val="0"/>
        </c:dLbls>
        <c:marker val="1"/>
        <c:smooth val="0"/>
        <c:axId val="63895808"/>
        <c:axId val="64083072"/>
      </c:lineChart>
      <c:catAx>
        <c:axId val="63895808"/>
        <c:scaling>
          <c:orientation val="minMax"/>
        </c:scaling>
        <c:delete val="0"/>
        <c:axPos val="b"/>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64083072"/>
        <c:crosses val="autoZero"/>
        <c:auto val="1"/>
        <c:lblAlgn val="ctr"/>
        <c:lblOffset val="100"/>
        <c:noMultiLvlLbl val="0"/>
      </c:catAx>
      <c:valAx>
        <c:axId val="64083072"/>
        <c:scaling>
          <c:orientation val="minMax"/>
          <c:max val="37000"/>
          <c:min val="33000"/>
        </c:scaling>
        <c:delete val="0"/>
        <c:axPos val="l"/>
        <c:majorGridlines/>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63895808"/>
        <c:crosses val="autoZero"/>
        <c:crossBetween val="between"/>
      </c:valAx>
    </c:plotArea>
    <c:plotVisOnly val="1"/>
    <c:dispBlanksAs val="gap"/>
    <c:showDLblsOverMax val="0"/>
  </c:chart>
  <c:spPr>
    <a:ln>
      <a:solidFill>
        <a:sysClr val="windowText" lastClr="000000"/>
      </a:solid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Sheet1!$A$78</c:f>
              <c:strCache>
                <c:ptCount val="1"/>
                <c:pt idx="0">
                  <c:v>Gimusiųjų skaičius, tenkantis 1 000–iui gyventojų</c:v>
                </c:pt>
              </c:strCache>
            </c:strRef>
          </c:tx>
          <c:invertIfNegative val="0"/>
          <c:cat>
            <c:strRef>
              <c:f>Sheet1!$A$81:$A$90</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Sheet1!$C$81:$C$90</c:f>
              <c:numCache>
                <c:formatCode>0.0</c:formatCode>
                <c:ptCount val="10"/>
                <c:pt idx="0">
                  <c:v>10.102488623080006</c:v>
                </c:pt>
                <c:pt idx="1">
                  <c:v>11.112957552247424</c:v>
                </c:pt>
                <c:pt idx="2">
                  <c:v>10.116795525579866</c:v>
                </c:pt>
                <c:pt idx="3">
                  <c:v>10.492959851723453</c:v>
                </c:pt>
                <c:pt idx="4">
                  <c:v>8.7750716332378182</c:v>
                </c:pt>
                <c:pt idx="5">
                  <c:v>7.8683834048640913</c:v>
                </c:pt>
                <c:pt idx="6">
                  <c:v>11.296252371916498</c:v>
                </c:pt>
                <c:pt idx="7">
                  <c:v>8.4040255018704819</c:v>
                </c:pt>
                <c:pt idx="8">
                  <c:v>11.674025988494947</c:v>
                </c:pt>
                <c:pt idx="9">
                  <c:v>10.742506023589353</c:v>
                </c:pt>
              </c:numCache>
            </c:numRef>
          </c:val>
        </c:ser>
        <c:ser>
          <c:idx val="1"/>
          <c:order val="1"/>
          <c:tx>
            <c:strRef>
              <c:f>Sheet1!$F$78</c:f>
              <c:strCache>
                <c:ptCount val="1"/>
                <c:pt idx="0">
                  <c:v>Mirusiųjų skaičius, tenkantis 1 000–iui gyventojų</c:v>
                </c:pt>
              </c:strCache>
            </c:strRef>
          </c:tx>
          <c:invertIfNegative val="0"/>
          <c:cat>
            <c:strRef>
              <c:f>Sheet1!$A$81:$A$90</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Sheet1!$H$81:$H$90</c:f>
              <c:numCache>
                <c:formatCode>0.0</c:formatCode>
                <c:ptCount val="10"/>
                <c:pt idx="0">
                  <c:v>14.032605160872448</c:v>
                </c:pt>
                <c:pt idx="1">
                  <c:v>12.457276934753384</c:v>
                </c:pt>
                <c:pt idx="2">
                  <c:v>12.460931074189856</c:v>
                </c:pt>
                <c:pt idx="3">
                  <c:v>17.219216166930732</c:v>
                </c:pt>
                <c:pt idx="4">
                  <c:v>17.788920725883493</c:v>
                </c:pt>
                <c:pt idx="5">
                  <c:v>21.873352910172425</c:v>
                </c:pt>
                <c:pt idx="6">
                  <c:v>16.336574952561673</c:v>
                </c:pt>
                <c:pt idx="7">
                  <c:v>19.547921386795927</c:v>
                </c:pt>
                <c:pt idx="8">
                  <c:v>10.792021480059248</c:v>
                </c:pt>
                <c:pt idx="9">
                  <c:v>12.436476121334548</c:v>
                </c:pt>
              </c:numCache>
            </c:numRef>
          </c:val>
        </c:ser>
        <c:ser>
          <c:idx val="2"/>
          <c:order val="2"/>
          <c:tx>
            <c:strRef>
              <c:f>Sheet1!$K$78</c:f>
              <c:strCache>
                <c:ptCount val="1"/>
                <c:pt idx="0">
                  <c:v>Natūrali gyventojų kaita, tenkanti 1 000–iui gyventojų</c:v>
                </c:pt>
              </c:strCache>
            </c:strRef>
          </c:tx>
          <c:invertIfNegative val="0"/>
          <c:cat>
            <c:strRef>
              <c:f>Sheet1!$A$81:$A$90</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Sheet1!$M$81:$M$90</c:f>
              <c:numCache>
                <c:formatCode>0.0</c:formatCode>
                <c:ptCount val="10"/>
                <c:pt idx="0">
                  <c:v>-3.9301165377924692</c:v>
                </c:pt>
                <c:pt idx="1">
                  <c:v>-1.3443193825059898</c:v>
                </c:pt>
                <c:pt idx="2">
                  <c:v>-2.3441355486099815</c:v>
                </c:pt>
                <c:pt idx="3">
                  <c:v>-6.7262563152073183</c:v>
                </c:pt>
                <c:pt idx="4">
                  <c:v>-9.0138490926456747</c:v>
                </c:pt>
                <c:pt idx="5">
                  <c:v>-14.004969505308352</c:v>
                </c:pt>
                <c:pt idx="6">
                  <c:v>-5.0403225806451761</c:v>
                </c:pt>
                <c:pt idx="7">
                  <c:v>-11.143895884925444</c:v>
                </c:pt>
                <c:pt idx="8">
                  <c:v>0.88200450843567679</c:v>
                </c:pt>
                <c:pt idx="9">
                  <c:v>-1.6939700977452312</c:v>
                </c:pt>
              </c:numCache>
            </c:numRef>
          </c:val>
        </c:ser>
        <c:dLbls>
          <c:showLegendKey val="0"/>
          <c:showVal val="0"/>
          <c:showCatName val="0"/>
          <c:showSerName val="0"/>
          <c:showPercent val="0"/>
          <c:showBubbleSize val="0"/>
        </c:dLbls>
        <c:gapWidth val="75"/>
        <c:overlap val="-25"/>
        <c:axId val="64158336"/>
        <c:axId val="70889856"/>
      </c:barChart>
      <c:catAx>
        <c:axId val="64158336"/>
        <c:scaling>
          <c:orientation val="minMax"/>
        </c:scaling>
        <c:delete val="0"/>
        <c:axPos val="b"/>
        <c:numFmt formatCode="General" sourceLinked="1"/>
        <c:majorTickMark val="none"/>
        <c:minorTickMark val="none"/>
        <c:tickLblPos val="nextTo"/>
        <c:txPr>
          <a:bodyPr/>
          <a:lstStyle/>
          <a:p>
            <a:pPr>
              <a:defRPr sz="892">
                <a:latin typeface="Times New Roman" panose="02020603050405020304" pitchFamily="18" charset="0"/>
                <a:cs typeface="Times New Roman" panose="02020603050405020304" pitchFamily="18" charset="0"/>
              </a:defRPr>
            </a:pPr>
            <a:endParaRPr lang="en-US"/>
          </a:p>
        </c:txPr>
        <c:crossAx val="70889856"/>
        <c:crosses val="autoZero"/>
        <c:auto val="1"/>
        <c:lblAlgn val="ctr"/>
        <c:lblOffset val="100"/>
        <c:noMultiLvlLbl val="0"/>
      </c:catAx>
      <c:valAx>
        <c:axId val="70889856"/>
        <c:scaling>
          <c:orientation val="minMax"/>
          <c:max val="25"/>
          <c:min val="-15"/>
        </c:scaling>
        <c:delete val="0"/>
        <c:axPos val="l"/>
        <c:majorGridlines/>
        <c:numFmt formatCode="0" sourceLinked="0"/>
        <c:majorTickMark val="none"/>
        <c:minorTickMark val="none"/>
        <c:tickLblPos val="nextTo"/>
        <c:spPr>
          <a:ln w="9437">
            <a:noFill/>
          </a:ln>
        </c:spPr>
        <c:txPr>
          <a:bodyPr/>
          <a:lstStyle/>
          <a:p>
            <a:pPr>
              <a:defRPr sz="892">
                <a:latin typeface="Times New Roman" panose="02020603050405020304" pitchFamily="18" charset="0"/>
                <a:cs typeface="Times New Roman" panose="02020603050405020304" pitchFamily="18" charset="0"/>
              </a:defRPr>
            </a:pPr>
            <a:endParaRPr lang="en-US"/>
          </a:p>
        </c:txPr>
        <c:crossAx val="64158336"/>
        <c:crosses val="autoZero"/>
        <c:crossBetween val="between"/>
      </c:valAx>
    </c:plotArea>
    <c:legend>
      <c:legendPos val="b"/>
      <c:layout/>
      <c:overlay val="0"/>
      <c:txPr>
        <a:bodyPr/>
        <a:lstStyle/>
        <a:p>
          <a:pPr>
            <a:defRPr sz="892">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spPr>
    <a:ln>
      <a:solidFill>
        <a:sysClr val="windowText" lastClr="000000"/>
      </a:solid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Sheet2!$B$18</c:f>
              <c:strCache>
                <c:ptCount val="1"/>
                <c:pt idx="0">
                  <c:v>2009</c:v>
                </c:pt>
              </c:strCache>
            </c:strRef>
          </c:tx>
          <c:invertIfNegative val="0"/>
          <c:cat>
            <c:strRef>
              <c:f>Sheet2!$A$19:$A$28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Sheet2!$B$19:$B$28</c:f>
              <c:numCache>
                <c:formatCode>General</c:formatCode>
                <c:ptCount val="10"/>
                <c:pt idx="0">
                  <c:v>2056</c:v>
                </c:pt>
                <c:pt idx="1">
                  <c:v>2332</c:v>
                </c:pt>
                <c:pt idx="2">
                  <c:v>2026</c:v>
                </c:pt>
                <c:pt idx="3">
                  <c:v>1544</c:v>
                </c:pt>
                <c:pt idx="4">
                  <c:v>1657</c:v>
                </c:pt>
                <c:pt idx="5">
                  <c:v>1675</c:v>
                </c:pt>
                <c:pt idx="6">
                  <c:v>1839</c:v>
                </c:pt>
                <c:pt idx="7">
                  <c:v>1694</c:v>
                </c:pt>
                <c:pt idx="8">
                  <c:v>2413</c:v>
                </c:pt>
                <c:pt idx="9">
                  <c:v>1822</c:v>
                </c:pt>
              </c:numCache>
            </c:numRef>
          </c:val>
        </c:ser>
        <c:ser>
          <c:idx val="1"/>
          <c:order val="1"/>
          <c:tx>
            <c:strRef>
              <c:f>Sheet2!$C$18</c:f>
              <c:strCache>
                <c:ptCount val="1"/>
                <c:pt idx="0">
                  <c:v>2010</c:v>
                </c:pt>
              </c:strCache>
            </c:strRef>
          </c:tx>
          <c:invertIfNegative val="0"/>
          <c:cat>
            <c:strRef>
              <c:f>Sheet2!$A$19:$A$28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Sheet2!$C$19:$C$28</c:f>
              <c:numCache>
                <c:formatCode>General</c:formatCode>
                <c:ptCount val="10"/>
                <c:pt idx="0">
                  <c:v>1988</c:v>
                </c:pt>
                <c:pt idx="1">
                  <c:v>2278</c:v>
                </c:pt>
                <c:pt idx="2">
                  <c:v>1991</c:v>
                </c:pt>
                <c:pt idx="3">
                  <c:v>1444</c:v>
                </c:pt>
                <c:pt idx="4">
                  <c:v>1580</c:v>
                </c:pt>
                <c:pt idx="5">
                  <c:v>1626</c:v>
                </c:pt>
                <c:pt idx="6">
                  <c:v>1831</c:v>
                </c:pt>
                <c:pt idx="7">
                  <c:v>1662</c:v>
                </c:pt>
                <c:pt idx="8">
                  <c:v>2364</c:v>
                </c:pt>
                <c:pt idx="9">
                  <c:v>1716</c:v>
                </c:pt>
              </c:numCache>
            </c:numRef>
          </c:val>
        </c:ser>
        <c:ser>
          <c:idx val="2"/>
          <c:order val="2"/>
          <c:tx>
            <c:strRef>
              <c:f>Sheet2!$D$18</c:f>
              <c:strCache>
                <c:ptCount val="1"/>
                <c:pt idx="0">
                  <c:v>2011</c:v>
                </c:pt>
              </c:strCache>
            </c:strRef>
          </c:tx>
          <c:invertIfNegative val="0"/>
          <c:cat>
            <c:strRef>
              <c:f>Sheet2!$A$19:$A$28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Sheet2!$D$19:$D$28</c:f>
              <c:numCache>
                <c:formatCode>General</c:formatCode>
                <c:ptCount val="10"/>
                <c:pt idx="0">
                  <c:v>2046</c:v>
                </c:pt>
                <c:pt idx="1">
                  <c:v>2338</c:v>
                </c:pt>
                <c:pt idx="2">
                  <c:v>2090</c:v>
                </c:pt>
                <c:pt idx="3">
                  <c:v>1415</c:v>
                </c:pt>
                <c:pt idx="4">
                  <c:v>1621</c:v>
                </c:pt>
                <c:pt idx="5">
                  <c:v>1685</c:v>
                </c:pt>
                <c:pt idx="6">
                  <c:v>1798</c:v>
                </c:pt>
                <c:pt idx="7">
                  <c:v>1697</c:v>
                </c:pt>
                <c:pt idx="8">
                  <c:v>2431</c:v>
                </c:pt>
                <c:pt idx="9">
                  <c:v>1738</c:v>
                </c:pt>
              </c:numCache>
            </c:numRef>
          </c:val>
        </c:ser>
        <c:ser>
          <c:idx val="3"/>
          <c:order val="3"/>
          <c:tx>
            <c:strRef>
              <c:f>Sheet2!$E$18</c:f>
              <c:strCache>
                <c:ptCount val="1"/>
                <c:pt idx="0">
                  <c:v>2012</c:v>
                </c:pt>
              </c:strCache>
            </c:strRef>
          </c:tx>
          <c:invertIfNegative val="0"/>
          <c:cat>
            <c:strRef>
              <c:f>Sheet2!$A$19:$A$28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Sheet2!$E$19:$E$28</c:f>
              <c:numCache>
                <c:formatCode>General</c:formatCode>
                <c:ptCount val="10"/>
                <c:pt idx="0">
                  <c:v>2124</c:v>
                </c:pt>
                <c:pt idx="1">
                  <c:v>2430</c:v>
                </c:pt>
                <c:pt idx="2">
                  <c:v>2155</c:v>
                </c:pt>
                <c:pt idx="3">
                  <c:v>1477</c:v>
                </c:pt>
                <c:pt idx="4">
                  <c:v>1705</c:v>
                </c:pt>
                <c:pt idx="5">
                  <c:v>1720</c:v>
                </c:pt>
                <c:pt idx="6">
                  <c:v>1852</c:v>
                </c:pt>
                <c:pt idx="7">
                  <c:v>1740</c:v>
                </c:pt>
                <c:pt idx="8">
                  <c:v>2526</c:v>
                </c:pt>
                <c:pt idx="9">
                  <c:v>1858</c:v>
                </c:pt>
              </c:numCache>
            </c:numRef>
          </c:val>
        </c:ser>
        <c:ser>
          <c:idx val="4"/>
          <c:order val="4"/>
          <c:tx>
            <c:strRef>
              <c:f>Sheet2!$F$18</c:f>
              <c:strCache>
                <c:ptCount val="1"/>
                <c:pt idx="0">
                  <c:v>2013</c:v>
                </c:pt>
              </c:strCache>
            </c:strRef>
          </c:tx>
          <c:invertIfNegative val="0"/>
          <c:val>
            <c:numRef>
              <c:f>Sheet2!$F$19:$F$28</c:f>
              <c:numCache>
                <c:formatCode>0</c:formatCode>
                <c:ptCount val="10"/>
                <c:pt idx="0">
                  <c:v>2231.6999999999998</c:v>
                </c:pt>
                <c:pt idx="1">
                  <c:v>2531</c:v>
                </c:pt>
                <c:pt idx="2">
                  <c:v>2311</c:v>
                </c:pt>
                <c:pt idx="3">
                  <c:v>1582</c:v>
                </c:pt>
                <c:pt idx="4">
                  <c:v>1768</c:v>
                </c:pt>
                <c:pt idx="5">
                  <c:v>1804</c:v>
                </c:pt>
                <c:pt idx="6">
                  <c:v>1971</c:v>
                </c:pt>
                <c:pt idx="7">
                  <c:v>1846</c:v>
                </c:pt>
                <c:pt idx="8">
                  <c:v>2623</c:v>
                </c:pt>
                <c:pt idx="9">
                  <c:v>1990</c:v>
                </c:pt>
              </c:numCache>
            </c:numRef>
          </c:val>
        </c:ser>
        <c:dLbls>
          <c:showLegendKey val="0"/>
          <c:showVal val="0"/>
          <c:showCatName val="0"/>
          <c:showSerName val="0"/>
          <c:showPercent val="0"/>
          <c:showBubbleSize val="0"/>
        </c:dLbls>
        <c:gapWidth val="150"/>
        <c:axId val="71067136"/>
        <c:axId val="71068672"/>
      </c:barChart>
      <c:catAx>
        <c:axId val="71067136"/>
        <c:scaling>
          <c:orientation val="minMax"/>
        </c:scaling>
        <c:delete val="0"/>
        <c:axPos val="b"/>
        <c:numFmt formatCode="General" sourceLinked="1"/>
        <c:majorTickMark val="none"/>
        <c:minorTickMark val="none"/>
        <c:tickLblPos val="nextTo"/>
        <c:crossAx val="71068672"/>
        <c:crosses val="autoZero"/>
        <c:auto val="1"/>
        <c:lblAlgn val="ctr"/>
        <c:lblOffset val="100"/>
        <c:noMultiLvlLbl val="0"/>
      </c:catAx>
      <c:valAx>
        <c:axId val="71068672"/>
        <c:scaling>
          <c:orientation val="minMax"/>
        </c:scaling>
        <c:delete val="0"/>
        <c:axPos val="l"/>
        <c:majorGridlines/>
        <c:numFmt formatCode="General" sourceLinked="1"/>
        <c:majorTickMark val="none"/>
        <c:minorTickMark val="none"/>
        <c:tickLblPos val="nextTo"/>
        <c:txPr>
          <a:bodyPr/>
          <a:lstStyle/>
          <a:p>
            <a:pPr>
              <a:defRPr sz="799">
                <a:latin typeface="Times New Roman" panose="02020603050405020304" pitchFamily="18" charset="0"/>
                <a:cs typeface="Times New Roman" panose="02020603050405020304" pitchFamily="18" charset="0"/>
              </a:defRPr>
            </a:pPr>
            <a:endParaRPr lang="en-US"/>
          </a:p>
        </c:txPr>
        <c:crossAx val="71067136"/>
        <c:crosses val="autoZero"/>
        <c:crossBetween val="between"/>
      </c:valAx>
      <c:dTable>
        <c:showHorzBorder val="1"/>
        <c:showVertBorder val="1"/>
        <c:showOutline val="1"/>
        <c:showKeys val="1"/>
        <c:txPr>
          <a:bodyPr/>
          <a:lstStyle/>
          <a:p>
            <a:pPr rtl="0">
              <a:defRPr sz="799">
                <a:latin typeface="Times New Roman" panose="02020603050405020304" pitchFamily="18" charset="0"/>
                <a:cs typeface="Times New Roman" panose="02020603050405020304" pitchFamily="18" charset="0"/>
              </a:defRPr>
            </a:pPr>
            <a:endParaRPr lang="en-US"/>
          </a:p>
        </c:txPr>
      </c:dTable>
    </c:plotArea>
    <c:plotVisOnly val="1"/>
    <c:dispBlanksAs val="gap"/>
    <c:showDLblsOverMax val="0"/>
  </c:chart>
  <c:spPr>
    <a:ln>
      <a:solidFill>
        <a:sysClr val="windowText" lastClr="000000"/>
      </a:solid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Sheet2!$B$33</c:f>
              <c:strCache>
                <c:ptCount val="1"/>
                <c:pt idx="0">
                  <c:v>2009</c:v>
                </c:pt>
              </c:strCache>
            </c:strRef>
          </c:tx>
          <c:cat>
            <c:strRef>
              <c:f>Sheet2!$A$34:$A$43</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Sheet2!$B$34:$B$43</c:f>
              <c:numCache>
                <c:formatCode>0.0</c:formatCode>
                <c:ptCount val="10"/>
                <c:pt idx="0">
                  <c:v>10.200000000000001</c:v>
                </c:pt>
                <c:pt idx="1">
                  <c:v>9.8000000000000007</c:v>
                </c:pt>
                <c:pt idx="2">
                  <c:v>5.9</c:v>
                </c:pt>
                <c:pt idx="3">
                  <c:v>13.4</c:v>
                </c:pt>
                <c:pt idx="4">
                  <c:v>10.3</c:v>
                </c:pt>
                <c:pt idx="5">
                  <c:v>10.8</c:v>
                </c:pt>
                <c:pt idx="6">
                  <c:v>5.9</c:v>
                </c:pt>
                <c:pt idx="7">
                  <c:v>11.1</c:v>
                </c:pt>
                <c:pt idx="8">
                  <c:v>9.2000000000000011</c:v>
                </c:pt>
                <c:pt idx="9">
                  <c:v>12.9</c:v>
                </c:pt>
              </c:numCache>
            </c:numRef>
          </c:val>
          <c:smooth val="0"/>
        </c:ser>
        <c:ser>
          <c:idx val="1"/>
          <c:order val="1"/>
          <c:tx>
            <c:strRef>
              <c:f>Sheet2!$C$33</c:f>
              <c:strCache>
                <c:ptCount val="1"/>
                <c:pt idx="0">
                  <c:v>2010</c:v>
                </c:pt>
              </c:strCache>
            </c:strRef>
          </c:tx>
          <c:cat>
            <c:strRef>
              <c:f>Sheet2!$A$34:$A$43</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Sheet2!$C$34:$C$43</c:f>
              <c:numCache>
                <c:formatCode>0.0</c:formatCode>
                <c:ptCount val="10"/>
                <c:pt idx="0">
                  <c:v>15.9</c:v>
                </c:pt>
                <c:pt idx="1">
                  <c:v>15.4</c:v>
                </c:pt>
                <c:pt idx="2">
                  <c:v>12.7</c:v>
                </c:pt>
                <c:pt idx="3">
                  <c:v>21</c:v>
                </c:pt>
                <c:pt idx="4">
                  <c:v>17.399999999999999</c:v>
                </c:pt>
                <c:pt idx="5">
                  <c:v>17.3</c:v>
                </c:pt>
                <c:pt idx="6">
                  <c:v>13.1</c:v>
                </c:pt>
                <c:pt idx="7">
                  <c:v>17.7</c:v>
                </c:pt>
                <c:pt idx="8">
                  <c:v>14.1</c:v>
                </c:pt>
                <c:pt idx="9">
                  <c:v>20.2</c:v>
                </c:pt>
              </c:numCache>
            </c:numRef>
          </c:val>
          <c:smooth val="0"/>
        </c:ser>
        <c:ser>
          <c:idx val="2"/>
          <c:order val="2"/>
          <c:tx>
            <c:strRef>
              <c:f>Sheet2!$D$33</c:f>
              <c:strCache>
                <c:ptCount val="1"/>
                <c:pt idx="0">
                  <c:v>2011</c:v>
                </c:pt>
              </c:strCache>
            </c:strRef>
          </c:tx>
          <c:cat>
            <c:strRef>
              <c:f>Sheet2!$A$34:$A$43</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Sheet2!$D$34:$D$43</c:f>
              <c:numCache>
                <c:formatCode>0.0</c:formatCode>
                <c:ptCount val="10"/>
                <c:pt idx="0">
                  <c:v>13.1</c:v>
                </c:pt>
                <c:pt idx="1">
                  <c:v>11.9</c:v>
                </c:pt>
                <c:pt idx="2">
                  <c:v>9.8000000000000007</c:v>
                </c:pt>
                <c:pt idx="3">
                  <c:v>16</c:v>
                </c:pt>
                <c:pt idx="4">
                  <c:v>11.3</c:v>
                </c:pt>
                <c:pt idx="5">
                  <c:v>13.5</c:v>
                </c:pt>
                <c:pt idx="6">
                  <c:v>10.3</c:v>
                </c:pt>
                <c:pt idx="7">
                  <c:v>14.5</c:v>
                </c:pt>
                <c:pt idx="8">
                  <c:v>10.8</c:v>
                </c:pt>
                <c:pt idx="9">
                  <c:v>16.899999999999999</c:v>
                </c:pt>
              </c:numCache>
            </c:numRef>
          </c:val>
          <c:smooth val="0"/>
        </c:ser>
        <c:ser>
          <c:idx val="3"/>
          <c:order val="3"/>
          <c:tx>
            <c:strRef>
              <c:f>Sheet2!$E$33</c:f>
              <c:strCache>
                <c:ptCount val="1"/>
                <c:pt idx="0">
                  <c:v>2012</c:v>
                </c:pt>
              </c:strCache>
            </c:strRef>
          </c:tx>
          <c:cat>
            <c:strRef>
              <c:f>Sheet2!$A$34:$A$43</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Sheet2!$E$34:$E$43</c:f>
              <c:numCache>
                <c:formatCode>0.0</c:formatCode>
                <c:ptCount val="10"/>
                <c:pt idx="0">
                  <c:v>11.7</c:v>
                </c:pt>
                <c:pt idx="1">
                  <c:v>10.3</c:v>
                </c:pt>
                <c:pt idx="2">
                  <c:v>9.4</c:v>
                </c:pt>
                <c:pt idx="3">
                  <c:v>14.4</c:v>
                </c:pt>
                <c:pt idx="4">
                  <c:v>11.1</c:v>
                </c:pt>
                <c:pt idx="5">
                  <c:v>11.4</c:v>
                </c:pt>
                <c:pt idx="6">
                  <c:v>8.8000000000000007</c:v>
                </c:pt>
                <c:pt idx="7">
                  <c:v>14.2</c:v>
                </c:pt>
                <c:pt idx="8">
                  <c:v>9.1</c:v>
                </c:pt>
                <c:pt idx="9">
                  <c:v>14.6</c:v>
                </c:pt>
              </c:numCache>
            </c:numRef>
          </c:val>
          <c:smooth val="0"/>
        </c:ser>
        <c:ser>
          <c:idx val="4"/>
          <c:order val="4"/>
          <c:tx>
            <c:strRef>
              <c:f>Sheet2!$F$33</c:f>
              <c:strCache>
                <c:ptCount val="1"/>
                <c:pt idx="0">
                  <c:v>2013</c:v>
                </c:pt>
              </c:strCache>
            </c:strRef>
          </c:tx>
          <c:cat>
            <c:strRef>
              <c:f>Sheet2!$A$34:$A$43</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Sheet2!$F$34:$F$43</c:f>
              <c:numCache>
                <c:formatCode>0.0</c:formatCode>
                <c:ptCount val="10"/>
                <c:pt idx="0">
                  <c:v>10.9</c:v>
                </c:pt>
                <c:pt idx="1">
                  <c:v>9.3000000000000007</c:v>
                </c:pt>
                <c:pt idx="2">
                  <c:v>9.1</c:v>
                </c:pt>
                <c:pt idx="3">
                  <c:v>13.4</c:v>
                </c:pt>
                <c:pt idx="4">
                  <c:v>10.6</c:v>
                </c:pt>
                <c:pt idx="5">
                  <c:v>11.4</c:v>
                </c:pt>
                <c:pt idx="6">
                  <c:v>7.4</c:v>
                </c:pt>
                <c:pt idx="7">
                  <c:v>14.5</c:v>
                </c:pt>
                <c:pt idx="8">
                  <c:v>8.1</c:v>
                </c:pt>
                <c:pt idx="9">
                  <c:v>12.8</c:v>
                </c:pt>
              </c:numCache>
            </c:numRef>
          </c:val>
          <c:smooth val="0"/>
        </c:ser>
        <c:dLbls>
          <c:showLegendKey val="0"/>
          <c:showVal val="0"/>
          <c:showCatName val="0"/>
          <c:showSerName val="0"/>
          <c:showPercent val="0"/>
          <c:showBubbleSize val="0"/>
        </c:dLbls>
        <c:marker val="1"/>
        <c:smooth val="0"/>
        <c:axId val="71110016"/>
        <c:axId val="71115904"/>
      </c:lineChart>
      <c:catAx>
        <c:axId val="71110016"/>
        <c:scaling>
          <c:orientation val="minMax"/>
        </c:scaling>
        <c:delete val="0"/>
        <c:axPos val="b"/>
        <c:numFmt formatCode="General" sourceLinked="1"/>
        <c:majorTickMark val="none"/>
        <c:minorTickMark val="none"/>
        <c:tickLblPos val="nextTo"/>
        <c:crossAx val="71115904"/>
        <c:crosses val="autoZero"/>
        <c:auto val="1"/>
        <c:lblAlgn val="ctr"/>
        <c:lblOffset val="100"/>
        <c:noMultiLvlLbl val="0"/>
      </c:catAx>
      <c:valAx>
        <c:axId val="71115904"/>
        <c:scaling>
          <c:orientation val="minMax"/>
        </c:scaling>
        <c:delete val="0"/>
        <c:axPos val="l"/>
        <c:majorGridlines/>
        <c:numFmt formatCode="0" sourceLinked="0"/>
        <c:majorTickMark val="none"/>
        <c:minorTickMark val="none"/>
        <c:tickLblPos val="nextTo"/>
        <c:txPr>
          <a:bodyPr/>
          <a:lstStyle/>
          <a:p>
            <a:pPr>
              <a:defRPr sz="783">
                <a:latin typeface="Times New Roman" panose="02020603050405020304" pitchFamily="18" charset="0"/>
                <a:cs typeface="Times New Roman" panose="02020603050405020304" pitchFamily="18" charset="0"/>
              </a:defRPr>
            </a:pPr>
            <a:endParaRPr lang="en-US"/>
          </a:p>
        </c:txPr>
        <c:crossAx val="71110016"/>
        <c:crosses val="autoZero"/>
        <c:crossBetween val="between"/>
      </c:valAx>
      <c:dTable>
        <c:showHorzBorder val="1"/>
        <c:showVertBorder val="1"/>
        <c:showOutline val="1"/>
        <c:showKeys val="1"/>
        <c:txPr>
          <a:bodyPr/>
          <a:lstStyle/>
          <a:p>
            <a:pPr rtl="0">
              <a:defRPr sz="783">
                <a:latin typeface="Times New Roman" panose="02020603050405020304" pitchFamily="18" charset="0"/>
                <a:cs typeface="Times New Roman" panose="02020603050405020304" pitchFamily="18" charset="0"/>
              </a:defRPr>
            </a:pPr>
            <a:endParaRPr lang="en-US"/>
          </a:p>
        </c:txPr>
      </c:dTable>
    </c:plotArea>
    <c:plotVisOnly val="1"/>
    <c:dispBlanksAs val="gap"/>
    <c:showDLblsOverMax val="0"/>
  </c:chart>
  <c:spPr>
    <a:ln>
      <a:solidFill>
        <a:sysClr val="windowText" lastClr="000000"/>
      </a:solid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9861375421198732E-2"/>
          <c:y val="5.0925925925925923E-2"/>
          <c:w val="0.90353278684088356"/>
          <c:h val="0.60905803441236561"/>
        </c:manualLayout>
      </c:layout>
      <c:barChart>
        <c:barDir val="col"/>
        <c:grouping val="clustered"/>
        <c:varyColors val="0"/>
        <c:ser>
          <c:idx val="0"/>
          <c:order val="0"/>
          <c:tx>
            <c:strRef>
              <c:f>Sheet3!$B$90</c:f>
              <c:strCache>
                <c:ptCount val="1"/>
                <c:pt idx="0">
                  <c:v>1 mokiniui tenkanti ploto dalis (m²)</c:v>
                </c:pt>
              </c:strCache>
            </c:strRef>
          </c:tx>
          <c:invertIfNegative val="0"/>
          <c:dLbls>
            <c:spPr>
              <a:noFill/>
              <a:ln w="25418">
                <a:noFill/>
              </a:ln>
            </c:spPr>
            <c:txPr>
              <a:bodyPr/>
              <a:lstStyle/>
              <a:p>
                <a:pPr>
                  <a:defRPr lang="lt-LT" sz="901" b="1"/>
                </a:pPr>
                <a:endParaRPr lang="en-US"/>
              </a:p>
            </c:txPr>
            <c:showLegendKey val="0"/>
            <c:showVal val="1"/>
            <c:showCatName val="0"/>
            <c:showSerName val="0"/>
            <c:showPercent val="0"/>
            <c:showBubbleSize val="0"/>
            <c:showLeaderLines val="0"/>
          </c:dLbls>
          <c:cat>
            <c:strRef>
              <c:f>Sheet3!$A$91:$A$99</c:f>
              <c:strCache>
                <c:ptCount val="9"/>
                <c:pt idx="0">
                  <c:v>Lietuvos Respublika</c:v>
                </c:pt>
                <c:pt idx="1">
                  <c:v>Elektrėnų sav.</c:v>
                </c:pt>
                <c:pt idx="2">
                  <c:v>Šalčininkų r. sav.</c:v>
                </c:pt>
                <c:pt idx="3">
                  <c:v>Širvintų r. sav.</c:v>
                </c:pt>
                <c:pt idx="4">
                  <c:v>Švenčionių r. sav.</c:v>
                </c:pt>
                <c:pt idx="5">
                  <c:v>Trakų r. sav.</c:v>
                </c:pt>
                <c:pt idx="6">
                  <c:v>Ukmergės r. sav.</c:v>
                </c:pt>
                <c:pt idx="7">
                  <c:v>Vilniaus m. sav.</c:v>
                </c:pt>
                <c:pt idx="8">
                  <c:v>Vilniaus r. sav.</c:v>
                </c:pt>
              </c:strCache>
            </c:strRef>
          </c:cat>
          <c:val>
            <c:numRef>
              <c:f>Sheet3!$B$91:$B$99</c:f>
              <c:numCache>
                <c:formatCode>0.0</c:formatCode>
                <c:ptCount val="9"/>
                <c:pt idx="0">
                  <c:v>13.1</c:v>
                </c:pt>
                <c:pt idx="1">
                  <c:v>13.1</c:v>
                </c:pt>
                <c:pt idx="2">
                  <c:v>19</c:v>
                </c:pt>
                <c:pt idx="3">
                  <c:v>15.8</c:v>
                </c:pt>
                <c:pt idx="4">
                  <c:v>13.5</c:v>
                </c:pt>
                <c:pt idx="5">
                  <c:v>13</c:v>
                </c:pt>
                <c:pt idx="6">
                  <c:v>15.8</c:v>
                </c:pt>
                <c:pt idx="7">
                  <c:v>10.6</c:v>
                </c:pt>
                <c:pt idx="8">
                  <c:v>15.5</c:v>
                </c:pt>
              </c:numCache>
            </c:numRef>
          </c:val>
        </c:ser>
        <c:ser>
          <c:idx val="1"/>
          <c:order val="1"/>
          <c:tx>
            <c:strRef>
              <c:f>Sheet3!$C$90</c:f>
              <c:strCache>
                <c:ptCount val="1"/>
                <c:pt idx="0">
                  <c:v>Kompiuterių skaičius 100 mokinių</c:v>
                </c:pt>
              </c:strCache>
            </c:strRef>
          </c:tx>
          <c:invertIfNegative val="0"/>
          <c:dLbls>
            <c:dLbl>
              <c:idx val="5"/>
              <c:layout>
                <c:manualLayout>
                  <c:x val="-2.2174303890795189E-3"/>
                  <c:y val="2.3148148148148147E-2"/>
                </c:manualLayout>
              </c:layout>
              <c:dLblPos val="outEnd"/>
              <c:showLegendKey val="0"/>
              <c:showVal val="1"/>
              <c:showCatName val="0"/>
              <c:showSerName val="0"/>
              <c:showPercent val="0"/>
              <c:showBubbleSize val="0"/>
            </c:dLbl>
            <c:spPr>
              <a:noFill/>
              <a:ln w="25418">
                <a:noFill/>
              </a:ln>
            </c:spPr>
            <c:txPr>
              <a:bodyPr/>
              <a:lstStyle/>
              <a:p>
                <a:pPr>
                  <a:defRPr lang="lt-LT" sz="901" b="1"/>
                </a:pPr>
                <a:endParaRPr lang="en-US"/>
              </a:p>
            </c:txPr>
            <c:showLegendKey val="0"/>
            <c:showVal val="1"/>
            <c:showCatName val="0"/>
            <c:showSerName val="0"/>
            <c:showPercent val="0"/>
            <c:showBubbleSize val="0"/>
            <c:showLeaderLines val="0"/>
          </c:dLbls>
          <c:cat>
            <c:strRef>
              <c:f>Sheet3!$A$91:$A$99</c:f>
              <c:strCache>
                <c:ptCount val="9"/>
                <c:pt idx="0">
                  <c:v>Lietuvos Respublika</c:v>
                </c:pt>
                <c:pt idx="1">
                  <c:v>Elektrėnų sav.</c:v>
                </c:pt>
                <c:pt idx="2">
                  <c:v>Šalčininkų r. sav.</c:v>
                </c:pt>
                <c:pt idx="3">
                  <c:v>Širvintų r. sav.</c:v>
                </c:pt>
                <c:pt idx="4">
                  <c:v>Švenčionių r. sav.</c:v>
                </c:pt>
                <c:pt idx="5">
                  <c:v>Trakų r. sav.</c:v>
                </c:pt>
                <c:pt idx="6">
                  <c:v>Ukmergės r. sav.</c:v>
                </c:pt>
                <c:pt idx="7">
                  <c:v>Vilniaus m. sav.</c:v>
                </c:pt>
                <c:pt idx="8">
                  <c:v>Vilniaus r. sav.</c:v>
                </c:pt>
              </c:strCache>
            </c:strRef>
          </c:cat>
          <c:val>
            <c:numRef>
              <c:f>Sheet3!$C$91:$C$99</c:f>
              <c:numCache>
                <c:formatCode>0.0</c:formatCode>
                <c:ptCount val="9"/>
                <c:pt idx="0">
                  <c:v>20.399999999999999</c:v>
                </c:pt>
                <c:pt idx="1">
                  <c:v>18.5</c:v>
                </c:pt>
                <c:pt idx="2">
                  <c:v>28.3</c:v>
                </c:pt>
                <c:pt idx="3">
                  <c:v>23.3</c:v>
                </c:pt>
                <c:pt idx="4">
                  <c:v>22.5</c:v>
                </c:pt>
                <c:pt idx="5">
                  <c:v>17.600000000000001</c:v>
                </c:pt>
                <c:pt idx="6">
                  <c:v>26.6</c:v>
                </c:pt>
                <c:pt idx="7">
                  <c:v>14.8</c:v>
                </c:pt>
                <c:pt idx="8">
                  <c:v>21.2</c:v>
                </c:pt>
              </c:numCache>
            </c:numRef>
          </c:val>
        </c:ser>
        <c:ser>
          <c:idx val="2"/>
          <c:order val="2"/>
          <c:tx>
            <c:strRef>
              <c:f>Sheet3!$D$90</c:f>
              <c:strCache>
                <c:ptCount val="1"/>
                <c:pt idx="0">
                  <c:v>Vidutinis mokinių skaičius klasės komplekte</c:v>
                </c:pt>
              </c:strCache>
            </c:strRef>
          </c:tx>
          <c:invertIfNegative val="0"/>
          <c:dLbls>
            <c:dLbl>
              <c:idx val="0"/>
              <c:layout>
                <c:manualLayout>
                  <c:x val="4.4345116040169713E-3"/>
                  <c:y val="2.3148148148148147E-2"/>
                </c:manualLayout>
              </c:layout>
              <c:dLblPos val="outEnd"/>
              <c:showLegendKey val="0"/>
              <c:showVal val="1"/>
              <c:showCatName val="0"/>
              <c:showSerName val="0"/>
              <c:showPercent val="0"/>
              <c:showBubbleSize val="0"/>
            </c:dLbl>
            <c:spPr>
              <a:noFill/>
              <a:ln w="25418">
                <a:noFill/>
              </a:ln>
            </c:spPr>
            <c:txPr>
              <a:bodyPr/>
              <a:lstStyle/>
              <a:p>
                <a:pPr>
                  <a:defRPr lang="lt-LT" sz="901" b="1"/>
                </a:pPr>
                <a:endParaRPr lang="en-US"/>
              </a:p>
            </c:txPr>
            <c:showLegendKey val="0"/>
            <c:showVal val="1"/>
            <c:showCatName val="0"/>
            <c:showSerName val="0"/>
            <c:showPercent val="0"/>
            <c:showBubbleSize val="0"/>
            <c:showLeaderLines val="0"/>
          </c:dLbls>
          <c:cat>
            <c:strRef>
              <c:f>Sheet3!$A$91:$A$99</c:f>
              <c:strCache>
                <c:ptCount val="9"/>
                <c:pt idx="0">
                  <c:v>Lietuvos Respublika</c:v>
                </c:pt>
                <c:pt idx="1">
                  <c:v>Elektrėnų sav.</c:v>
                </c:pt>
                <c:pt idx="2">
                  <c:v>Šalčininkų r. sav.</c:v>
                </c:pt>
                <c:pt idx="3">
                  <c:v>Širvintų r. sav.</c:v>
                </c:pt>
                <c:pt idx="4">
                  <c:v>Švenčionių r. sav.</c:v>
                </c:pt>
                <c:pt idx="5">
                  <c:v>Trakų r. sav.</c:v>
                </c:pt>
                <c:pt idx="6">
                  <c:v>Ukmergės r. sav.</c:v>
                </c:pt>
                <c:pt idx="7">
                  <c:v>Vilniaus m. sav.</c:v>
                </c:pt>
                <c:pt idx="8">
                  <c:v>Vilniaus r. sav.</c:v>
                </c:pt>
              </c:strCache>
            </c:strRef>
          </c:cat>
          <c:val>
            <c:numRef>
              <c:f>Sheet3!$D$91:$D$99</c:f>
              <c:numCache>
                <c:formatCode>0.0</c:formatCode>
                <c:ptCount val="9"/>
                <c:pt idx="0">
                  <c:v>20</c:v>
                </c:pt>
                <c:pt idx="1">
                  <c:v>20.3</c:v>
                </c:pt>
                <c:pt idx="2">
                  <c:v>13.5</c:v>
                </c:pt>
                <c:pt idx="3">
                  <c:v>16.600000000000001</c:v>
                </c:pt>
                <c:pt idx="4">
                  <c:v>18.399999999999999</c:v>
                </c:pt>
                <c:pt idx="5">
                  <c:v>18</c:v>
                </c:pt>
                <c:pt idx="6">
                  <c:v>18.3</c:v>
                </c:pt>
                <c:pt idx="7">
                  <c:v>23.2</c:v>
                </c:pt>
                <c:pt idx="8">
                  <c:v>14.1</c:v>
                </c:pt>
              </c:numCache>
            </c:numRef>
          </c:val>
        </c:ser>
        <c:dLbls>
          <c:showLegendKey val="0"/>
          <c:showVal val="1"/>
          <c:showCatName val="0"/>
          <c:showSerName val="0"/>
          <c:showPercent val="0"/>
          <c:showBubbleSize val="0"/>
        </c:dLbls>
        <c:gapWidth val="75"/>
        <c:axId val="71234304"/>
        <c:axId val="71235840"/>
      </c:barChart>
      <c:catAx>
        <c:axId val="71234304"/>
        <c:scaling>
          <c:orientation val="minMax"/>
        </c:scaling>
        <c:delete val="0"/>
        <c:axPos val="b"/>
        <c:numFmt formatCode="General" sourceLinked="0"/>
        <c:majorTickMark val="none"/>
        <c:minorTickMark val="none"/>
        <c:tickLblPos val="nextTo"/>
        <c:txPr>
          <a:bodyPr/>
          <a:lstStyle/>
          <a:p>
            <a:pPr>
              <a:defRPr lang="lt-LT" sz="1001"/>
            </a:pPr>
            <a:endParaRPr lang="en-US"/>
          </a:p>
        </c:txPr>
        <c:crossAx val="71235840"/>
        <c:crosses val="autoZero"/>
        <c:auto val="1"/>
        <c:lblAlgn val="ctr"/>
        <c:lblOffset val="100"/>
        <c:noMultiLvlLbl val="0"/>
      </c:catAx>
      <c:valAx>
        <c:axId val="71235840"/>
        <c:scaling>
          <c:orientation val="minMax"/>
        </c:scaling>
        <c:delete val="0"/>
        <c:axPos val="l"/>
        <c:numFmt formatCode="0.0" sourceLinked="1"/>
        <c:majorTickMark val="none"/>
        <c:minorTickMark val="none"/>
        <c:tickLblPos val="nextTo"/>
        <c:txPr>
          <a:bodyPr/>
          <a:lstStyle/>
          <a:p>
            <a:pPr>
              <a:defRPr lang="lt-LT" sz="1001"/>
            </a:pPr>
            <a:endParaRPr lang="en-US"/>
          </a:p>
        </c:txPr>
        <c:crossAx val="71234304"/>
        <c:crosses val="autoZero"/>
        <c:crossBetween val="between"/>
      </c:valAx>
    </c:plotArea>
    <c:legend>
      <c:legendPos val="b"/>
      <c:overlay val="0"/>
      <c:txPr>
        <a:bodyPr/>
        <a:lstStyle/>
        <a:p>
          <a:pPr>
            <a:defRPr lang="lt-LT" sz="1001"/>
          </a:pPr>
          <a:endParaRPr lang="en-US"/>
        </a:p>
      </c:txPr>
    </c:legend>
    <c:plotVisOnly val="1"/>
    <c:dispBlanksAs val="gap"/>
    <c:showDLblsOverMax val="0"/>
  </c:chart>
  <c:txPr>
    <a:bodyPr/>
    <a:lstStyle/>
    <a:p>
      <a:pPr>
        <a:defRPr sz="801">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radarChart>
        <c:radarStyle val="marker"/>
        <c:varyColors val="0"/>
        <c:ser>
          <c:idx val="0"/>
          <c:order val="0"/>
          <c:tx>
            <c:strRef>
              <c:f>Sheet4!$O$113</c:f>
              <c:strCache>
                <c:ptCount val="1"/>
                <c:pt idx="0">
                  <c:v>Lietuvos vidurkis</c:v>
                </c:pt>
              </c:strCache>
            </c:strRef>
          </c:tx>
          <c:marker>
            <c:symbol val="none"/>
          </c:marker>
          <c:cat>
            <c:strRef>
              <c:f>Sheet4!$J$114:$N$123</c:f>
              <c:strCache>
                <c:ptCount val="10"/>
                <c:pt idx="0">
                  <c:v>Gydytojų skaičius 10 000 gyv.</c:v>
                </c:pt>
                <c:pt idx="1">
                  <c:v>Praktikuojančių gydytojų skaičius 10 000 gyv.</c:v>
                </c:pt>
                <c:pt idx="2">
                  <c:v>Slaugytojų (įsk. akušerius) skaičius 10 000 gyv.</c:v>
                </c:pt>
                <c:pt idx="3">
                  <c:v>Praktikuojančių slaugytojų (įsk. akušerius)skaičius 10 000 gyv.</c:v>
                </c:pt>
                <c:pt idx="4">
                  <c:v>Odontologų skaičius 10 000 gyv.</c:v>
                </c:pt>
                <c:pt idx="5">
                  <c:v>Šeimos gydytojų skaičius 10 000 gyv.</c:v>
                </c:pt>
                <c:pt idx="6">
                  <c:v>Vidaus ligų gydytojų skaičius 10 000 gyv.</c:v>
                </c:pt>
                <c:pt idx="7">
                  <c:v>Gydytojų psichiatrų skaičius 10 000 gyv.</c:v>
                </c:pt>
                <c:pt idx="8">
                  <c:v>Stacionarų lovų skaičius (be slaugos) 10 000 gyv.</c:v>
                </c:pt>
                <c:pt idx="9">
                  <c:v>Slaugos lovų skaičius 10 000 gyv.</c:v>
                </c:pt>
              </c:strCache>
            </c:strRef>
          </c:cat>
          <c:val>
            <c:numRef>
              <c:f>Sheet4!$O$114:$O$123</c:f>
              <c:numCache>
                <c:formatCode>General</c:formatCode>
                <c:ptCount val="10"/>
                <c:pt idx="0">
                  <c:v>1</c:v>
                </c:pt>
                <c:pt idx="1">
                  <c:v>1</c:v>
                </c:pt>
                <c:pt idx="2">
                  <c:v>1</c:v>
                </c:pt>
                <c:pt idx="3">
                  <c:v>1</c:v>
                </c:pt>
                <c:pt idx="4">
                  <c:v>1</c:v>
                </c:pt>
                <c:pt idx="5">
                  <c:v>1</c:v>
                </c:pt>
                <c:pt idx="6">
                  <c:v>1</c:v>
                </c:pt>
                <c:pt idx="7">
                  <c:v>1</c:v>
                </c:pt>
                <c:pt idx="8">
                  <c:v>1</c:v>
                </c:pt>
                <c:pt idx="9">
                  <c:v>1</c:v>
                </c:pt>
              </c:numCache>
            </c:numRef>
          </c:val>
        </c:ser>
        <c:ser>
          <c:idx val="1"/>
          <c:order val="1"/>
          <c:tx>
            <c:strRef>
              <c:f>Sheet4!$P$113</c:f>
              <c:strCache>
                <c:ptCount val="1"/>
                <c:pt idx="0">
                  <c:v>Trakų r. sav. santykis su Lietuvos vidurkiu</c:v>
                </c:pt>
              </c:strCache>
            </c:strRef>
          </c:tx>
          <c:marker>
            <c:symbol val="none"/>
          </c:marker>
          <c:cat>
            <c:strRef>
              <c:f>Sheet4!$J$114:$N$123</c:f>
              <c:strCache>
                <c:ptCount val="10"/>
                <c:pt idx="0">
                  <c:v>Gydytojų skaičius 10 000 gyv.</c:v>
                </c:pt>
                <c:pt idx="1">
                  <c:v>Praktikuojančių gydytojų skaičius 10 000 gyv.</c:v>
                </c:pt>
                <c:pt idx="2">
                  <c:v>Slaugytojų (įsk. akušerius) skaičius 10 000 gyv.</c:v>
                </c:pt>
                <c:pt idx="3">
                  <c:v>Praktikuojančių slaugytojų (įsk. akušerius)skaičius 10 000 gyv.</c:v>
                </c:pt>
                <c:pt idx="4">
                  <c:v>Odontologų skaičius 10 000 gyv.</c:v>
                </c:pt>
                <c:pt idx="5">
                  <c:v>Šeimos gydytojų skaičius 10 000 gyv.</c:v>
                </c:pt>
                <c:pt idx="6">
                  <c:v>Vidaus ligų gydytojų skaičius 10 000 gyv.</c:v>
                </c:pt>
                <c:pt idx="7">
                  <c:v>Gydytojų psichiatrų skaičius 10 000 gyv.</c:v>
                </c:pt>
                <c:pt idx="8">
                  <c:v>Stacionarų lovų skaičius (be slaugos) 10 000 gyv.</c:v>
                </c:pt>
                <c:pt idx="9">
                  <c:v>Slaugos lovų skaičius 10 000 gyv.</c:v>
                </c:pt>
              </c:strCache>
            </c:strRef>
          </c:cat>
          <c:val>
            <c:numRef>
              <c:f>Sheet4!$P$114:$P$123</c:f>
              <c:numCache>
                <c:formatCode>0.0</c:formatCode>
                <c:ptCount val="10"/>
                <c:pt idx="0">
                  <c:v>0.45900216919739789</c:v>
                </c:pt>
                <c:pt idx="1">
                  <c:v>0.48534201954397432</c:v>
                </c:pt>
                <c:pt idx="2">
                  <c:v>0.54516780217007488</c:v>
                </c:pt>
                <c:pt idx="3">
                  <c:v>0.54758585730579346</c:v>
                </c:pt>
                <c:pt idx="4">
                  <c:v>0.34930777422790354</c:v>
                </c:pt>
                <c:pt idx="5">
                  <c:v>0.77641653905053598</c:v>
                </c:pt>
                <c:pt idx="6">
                  <c:v>0.36755646817248627</c:v>
                </c:pt>
                <c:pt idx="7">
                  <c:v>0.47849462365591483</c:v>
                </c:pt>
                <c:pt idx="8">
                  <c:v>0.59349413587076527</c:v>
                </c:pt>
                <c:pt idx="9">
                  <c:v>0.9872167344567091</c:v>
                </c:pt>
              </c:numCache>
            </c:numRef>
          </c:val>
        </c:ser>
        <c:dLbls>
          <c:showLegendKey val="0"/>
          <c:showVal val="0"/>
          <c:showCatName val="0"/>
          <c:showSerName val="0"/>
          <c:showPercent val="0"/>
          <c:showBubbleSize val="0"/>
        </c:dLbls>
        <c:axId val="71285760"/>
        <c:axId val="71299840"/>
      </c:radarChart>
      <c:catAx>
        <c:axId val="71285760"/>
        <c:scaling>
          <c:orientation val="minMax"/>
        </c:scaling>
        <c:delete val="0"/>
        <c:axPos val="b"/>
        <c:majorGridlines/>
        <c:numFmt formatCode="General" sourceLinked="1"/>
        <c:majorTickMark val="out"/>
        <c:minorTickMark val="none"/>
        <c:tickLblPos val="nextTo"/>
        <c:txPr>
          <a:bodyPr/>
          <a:lstStyle/>
          <a:p>
            <a:pPr>
              <a:defRPr sz="792">
                <a:latin typeface="Times New Roman" panose="02020603050405020304" pitchFamily="18" charset="0"/>
                <a:cs typeface="Times New Roman" panose="02020603050405020304" pitchFamily="18" charset="0"/>
              </a:defRPr>
            </a:pPr>
            <a:endParaRPr lang="en-US"/>
          </a:p>
        </c:txPr>
        <c:crossAx val="71299840"/>
        <c:crosses val="autoZero"/>
        <c:auto val="0"/>
        <c:lblAlgn val="ctr"/>
        <c:lblOffset val="100"/>
        <c:noMultiLvlLbl val="0"/>
      </c:catAx>
      <c:valAx>
        <c:axId val="71299840"/>
        <c:scaling>
          <c:orientation val="minMax"/>
          <c:max val="1.2"/>
        </c:scaling>
        <c:delete val="0"/>
        <c:axPos val="l"/>
        <c:majorGridlines/>
        <c:numFmt formatCode="General" sourceLinked="1"/>
        <c:majorTickMark val="cross"/>
        <c:minorTickMark val="none"/>
        <c:tickLblPos val="nextTo"/>
        <c:txPr>
          <a:bodyPr/>
          <a:lstStyle/>
          <a:p>
            <a:pPr>
              <a:defRPr sz="792" b="1">
                <a:latin typeface="Times New Roman" panose="02020603050405020304" pitchFamily="18" charset="0"/>
                <a:cs typeface="Times New Roman" panose="02020603050405020304" pitchFamily="18" charset="0"/>
              </a:defRPr>
            </a:pPr>
            <a:endParaRPr lang="en-US"/>
          </a:p>
        </c:txPr>
        <c:crossAx val="71285760"/>
        <c:crosses val="autoZero"/>
        <c:crossBetween val="between"/>
      </c:valAx>
    </c:plotArea>
    <c:legend>
      <c:legendPos val="b"/>
      <c:overlay val="0"/>
      <c:txPr>
        <a:bodyPr/>
        <a:lstStyle/>
        <a:p>
          <a:pPr>
            <a:defRPr sz="792">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radarChart>
        <c:radarStyle val="marker"/>
        <c:varyColors val="0"/>
        <c:ser>
          <c:idx val="0"/>
          <c:order val="0"/>
          <c:tx>
            <c:strRef>
              <c:f>Sheet4!$N$129</c:f>
              <c:strCache>
                <c:ptCount val="1"/>
                <c:pt idx="0">
                  <c:v>Lietuvos vidurkis</c:v>
                </c:pt>
              </c:strCache>
            </c:strRef>
          </c:tx>
          <c:marker>
            <c:symbol val="none"/>
          </c:marker>
          <c:cat>
            <c:strRef>
              <c:f>Sheet4!$I$130:$M$141</c:f>
              <c:strCache>
                <c:ptCount val="12"/>
                <c:pt idx="0">
                  <c:v>Apsilankymai pas gydytojus 100 gyv.</c:v>
                </c:pt>
                <c:pt idx="1">
                  <c:v>Apsilankymai pas pirminio lygio gydytojus 100 gyv.</c:v>
                </c:pt>
                <c:pt idx="2">
                  <c:v>Apsilankymai pas šeimos gydytojus 100 gyv.</c:v>
                </c:pt>
                <c:pt idx="3">
                  <c:v>Apsilankymai pas vidaus ligų gydytojus (I lygis) 100 gyv.</c:v>
                </c:pt>
                <c:pt idx="4">
                  <c:v>Apsilankymai pas vaikų ligų gydytojus (I lygis) 100 vaikų</c:v>
                </c:pt>
                <c:pt idx="5">
                  <c:v>Apsilankymai pas psichiatrus (I lygis) 100 gyv.</c:v>
                </c:pt>
                <c:pt idx="6">
                  <c:v>Apsilankymai pas gydytojus specialistus (II/III lygis) 100 gyv.</c:v>
                </c:pt>
                <c:pt idx="7">
                  <c:v>Apsilankymai pas odontologus 1 gyv.</c:v>
                </c:pt>
                <c:pt idx="8">
                  <c:v>Suteikta greitosios medicinos pagalbos paslaugų 1 000 gyv.</c:v>
                </c:pt>
                <c:pt idx="9">
                  <c:v>Hospitalinis sergamumas 1 000 gyv.</c:v>
                </c:pt>
                <c:pt idx="10">
                  <c:v>Stacionaro dienos ligonių skaičius 1 000 gyv.</c:v>
                </c:pt>
                <c:pt idx="11">
                  <c:v>Stacionaro dienos ligonių dalis (proc.) tarp visų stacionaro ligonių</c:v>
                </c:pt>
              </c:strCache>
            </c:strRef>
          </c:cat>
          <c:val>
            <c:numRef>
              <c:f>Sheet4!$N$130:$N$141</c:f>
              <c:numCache>
                <c:formatCode>General</c:formatCode>
                <c:ptCount val="12"/>
                <c:pt idx="0">
                  <c:v>1</c:v>
                </c:pt>
                <c:pt idx="1">
                  <c:v>1</c:v>
                </c:pt>
                <c:pt idx="2">
                  <c:v>1</c:v>
                </c:pt>
                <c:pt idx="3">
                  <c:v>1</c:v>
                </c:pt>
                <c:pt idx="4">
                  <c:v>1</c:v>
                </c:pt>
                <c:pt idx="5">
                  <c:v>1</c:v>
                </c:pt>
                <c:pt idx="6">
                  <c:v>1</c:v>
                </c:pt>
                <c:pt idx="7">
                  <c:v>1</c:v>
                </c:pt>
                <c:pt idx="8">
                  <c:v>1</c:v>
                </c:pt>
                <c:pt idx="9">
                  <c:v>1</c:v>
                </c:pt>
                <c:pt idx="10">
                  <c:v>1</c:v>
                </c:pt>
                <c:pt idx="11">
                  <c:v>1</c:v>
                </c:pt>
              </c:numCache>
            </c:numRef>
          </c:val>
        </c:ser>
        <c:ser>
          <c:idx val="1"/>
          <c:order val="1"/>
          <c:tx>
            <c:strRef>
              <c:f>Sheet4!$O$129</c:f>
              <c:strCache>
                <c:ptCount val="1"/>
                <c:pt idx="0">
                  <c:v>Trakų r. sav. santykis su Lietuvos vidurkiu</c:v>
                </c:pt>
              </c:strCache>
            </c:strRef>
          </c:tx>
          <c:marker>
            <c:symbol val="none"/>
          </c:marker>
          <c:cat>
            <c:strRef>
              <c:f>Sheet4!$I$130:$M$141</c:f>
              <c:strCache>
                <c:ptCount val="12"/>
                <c:pt idx="0">
                  <c:v>Apsilankymai pas gydytojus 100 gyv.</c:v>
                </c:pt>
                <c:pt idx="1">
                  <c:v>Apsilankymai pas pirminio lygio gydytojus 100 gyv.</c:v>
                </c:pt>
                <c:pt idx="2">
                  <c:v>Apsilankymai pas šeimos gydytojus 100 gyv.</c:v>
                </c:pt>
                <c:pt idx="3">
                  <c:v>Apsilankymai pas vidaus ligų gydytojus (I lygis) 100 gyv.</c:v>
                </c:pt>
                <c:pt idx="4">
                  <c:v>Apsilankymai pas vaikų ligų gydytojus (I lygis) 100 vaikų</c:v>
                </c:pt>
                <c:pt idx="5">
                  <c:v>Apsilankymai pas psichiatrus (I lygis) 100 gyv.</c:v>
                </c:pt>
                <c:pt idx="6">
                  <c:v>Apsilankymai pas gydytojus specialistus (II/III lygis) 100 gyv.</c:v>
                </c:pt>
                <c:pt idx="7">
                  <c:v>Apsilankymai pas odontologus 1 gyv.</c:v>
                </c:pt>
                <c:pt idx="8">
                  <c:v>Suteikta greitosios medicinos pagalbos paslaugų 1 000 gyv.</c:v>
                </c:pt>
                <c:pt idx="9">
                  <c:v>Hospitalinis sergamumas 1 000 gyv.</c:v>
                </c:pt>
                <c:pt idx="10">
                  <c:v>Stacionaro dienos ligonių skaičius 1 000 gyv.</c:v>
                </c:pt>
                <c:pt idx="11">
                  <c:v>Stacionaro dienos ligonių dalis (proc.) tarp visų stacionaro ligonių</c:v>
                </c:pt>
              </c:strCache>
            </c:strRef>
          </c:cat>
          <c:val>
            <c:numRef>
              <c:f>Sheet4!$O$130:$O$141</c:f>
              <c:numCache>
                <c:formatCode>0.0</c:formatCode>
                <c:ptCount val="12"/>
                <c:pt idx="0">
                  <c:v>0.97824744840993583</c:v>
                </c:pt>
                <c:pt idx="1">
                  <c:v>1.045273430732806</c:v>
                </c:pt>
                <c:pt idx="2">
                  <c:v>1.0218171379359837</c:v>
                </c:pt>
                <c:pt idx="3">
                  <c:v>0.80451866404715056</c:v>
                </c:pt>
                <c:pt idx="4">
                  <c:v>1.0211732265371098</c:v>
                </c:pt>
                <c:pt idx="5">
                  <c:v>0.85594989561586965</c:v>
                </c:pt>
                <c:pt idx="6">
                  <c:v>0.83422946480271321</c:v>
                </c:pt>
                <c:pt idx="7">
                  <c:v>0.65384615384615385</c:v>
                </c:pt>
                <c:pt idx="8">
                  <c:v>0.93320915380521552</c:v>
                </c:pt>
                <c:pt idx="9">
                  <c:v>1.0178224658007164</c:v>
                </c:pt>
                <c:pt idx="10">
                  <c:v>1.0194704049844237</c:v>
                </c:pt>
                <c:pt idx="11">
                  <c:v>1.0010020040080161</c:v>
                </c:pt>
              </c:numCache>
            </c:numRef>
          </c:val>
        </c:ser>
        <c:dLbls>
          <c:showLegendKey val="0"/>
          <c:showVal val="0"/>
          <c:showCatName val="0"/>
          <c:showSerName val="0"/>
          <c:showPercent val="0"/>
          <c:showBubbleSize val="0"/>
        </c:dLbls>
        <c:axId val="71402624"/>
        <c:axId val="71404160"/>
      </c:radarChart>
      <c:catAx>
        <c:axId val="71402624"/>
        <c:scaling>
          <c:orientation val="minMax"/>
        </c:scaling>
        <c:delete val="0"/>
        <c:axPos val="b"/>
        <c:majorGridlines/>
        <c:numFmt formatCode="General" sourceLinked="1"/>
        <c:majorTickMark val="out"/>
        <c:minorTickMark val="none"/>
        <c:tickLblPos val="nextTo"/>
        <c:txPr>
          <a:bodyPr/>
          <a:lstStyle/>
          <a:p>
            <a:pPr>
              <a:defRPr sz="800">
                <a:latin typeface="Times New Roman" panose="02020603050405020304" pitchFamily="18" charset="0"/>
                <a:cs typeface="Times New Roman" panose="02020603050405020304" pitchFamily="18" charset="0"/>
              </a:defRPr>
            </a:pPr>
            <a:endParaRPr lang="en-US"/>
          </a:p>
        </c:txPr>
        <c:crossAx val="71404160"/>
        <c:crosses val="autoZero"/>
        <c:auto val="0"/>
        <c:lblAlgn val="ctr"/>
        <c:lblOffset val="100"/>
        <c:noMultiLvlLbl val="0"/>
      </c:catAx>
      <c:valAx>
        <c:axId val="71404160"/>
        <c:scaling>
          <c:orientation val="minMax"/>
        </c:scaling>
        <c:delete val="0"/>
        <c:axPos val="l"/>
        <c:majorGridlines/>
        <c:numFmt formatCode="General" sourceLinked="1"/>
        <c:majorTickMark val="cross"/>
        <c:minorTickMark val="none"/>
        <c:tickLblPos val="nextTo"/>
        <c:txPr>
          <a:bodyPr/>
          <a:lstStyle/>
          <a:p>
            <a:pPr>
              <a:defRPr sz="800" b="1">
                <a:latin typeface="Times New Roman" panose="02020603050405020304" pitchFamily="18" charset="0"/>
                <a:cs typeface="Times New Roman" panose="02020603050405020304" pitchFamily="18" charset="0"/>
              </a:defRPr>
            </a:pPr>
            <a:endParaRPr lang="en-US"/>
          </a:p>
        </c:txPr>
        <c:crossAx val="71402624"/>
        <c:crosses val="autoZero"/>
        <c:crossBetween val="between"/>
      </c:valAx>
    </c:plotArea>
    <c:legend>
      <c:legendPos val="b"/>
      <c:overlay val="0"/>
      <c:txPr>
        <a:bodyPr/>
        <a:lstStyle/>
        <a:p>
          <a:pPr>
            <a:defRPr sz="8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Sheet4!$B$48</c:f>
              <c:strCache>
                <c:ptCount val="1"/>
                <c:pt idx="0">
                  <c:v>1 000 suaug.</c:v>
                </c:pt>
              </c:strCache>
            </c:strRef>
          </c:tx>
          <c:invertIfNegative val="0"/>
          <c:cat>
            <c:strRef>
              <c:f>Sheet4!$A$49:$A$58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Sheet4!$B$147:$B$156</c:f>
              <c:numCache>
                <c:formatCode>0.00</c:formatCode>
                <c:ptCount val="10"/>
                <c:pt idx="0">
                  <c:v>1219.53</c:v>
                </c:pt>
                <c:pt idx="1">
                  <c:v>1233.1499999999999</c:v>
                </c:pt>
                <c:pt idx="2">
                  <c:v>1550.76</c:v>
                </c:pt>
                <c:pt idx="3">
                  <c:v>1334.85</c:v>
                </c:pt>
                <c:pt idx="4">
                  <c:v>1330.11</c:v>
                </c:pt>
                <c:pt idx="5">
                  <c:v>1285.52</c:v>
                </c:pt>
                <c:pt idx="6">
                  <c:v>1364.3799999999999</c:v>
                </c:pt>
                <c:pt idx="7">
                  <c:v>1305.6499999999999</c:v>
                </c:pt>
                <c:pt idx="8">
                  <c:v>1223.3799999999999</c:v>
                </c:pt>
                <c:pt idx="9">
                  <c:v>1058.1699999999998</c:v>
                </c:pt>
              </c:numCache>
            </c:numRef>
          </c:val>
        </c:ser>
        <c:ser>
          <c:idx val="1"/>
          <c:order val="1"/>
          <c:tx>
            <c:strRef>
              <c:f>Sheet4!$C$48</c:f>
              <c:strCache>
                <c:ptCount val="1"/>
                <c:pt idx="0">
                  <c:v>1 000 vaikų</c:v>
                </c:pt>
              </c:strCache>
            </c:strRef>
          </c:tx>
          <c:invertIfNegative val="0"/>
          <c:cat>
            <c:strRef>
              <c:f>Sheet4!$A$49:$A$58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Sheet4!$C$147:$C$156</c:f>
              <c:numCache>
                <c:formatCode>0.00</c:formatCode>
                <c:ptCount val="10"/>
                <c:pt idx="0">
                  <c:v>2550.5700000000002</c:v>
                </c:pt>
                <c:pt idx="1">
                  <c:v>2839.17</c:v>
                </c:pt>
                <c:pt idx="2">
                  <c:v>2813.14</c:v>
                </c:pt>
                <c:pt idx="3">
                  <c:v>2626.42</c:v>
                </c:pt>
                <c:pt idx="4">
                  <c:v>2295.5700000000002</c:v>
                </c:pt>
                <c:pt idx="5">
                  <c:v>2591.92</c:v>
                </c:pt>
                <c:pt idx="6">
                  <c:v>3062.6</c:v>
                </c:pt>
                <c:pt idx="7">
                  <c:v>2456.62</c:v>
                </c:pt>
                <c:pt idx="8">
                  <c:v>3044.05</c:v>
                </c:pt>
                <c:pt idx="9">
                  <c:v>2082.75</c:v>
                </c:pt>
              </c:numCache>
            </c:numRef>
          </c:val>
        </c:ser>
        <c:dLbls>
          <c:showLegendKey val="0"/>
          <c:showVal val="0"/>
          <c:showCatName val="0"/>
          <c:showSerName val="0"/>
          <c:showPercent val="0"/>
          <c:showBubbleSize val="0"/>
        </c:dLbls>
        <c:gapWidth val="150"/>
        <c:axId val="71497984"/>
        <c:axId val="71503872"/>
      </c:barChart>
      <c:catAx>
        <c:axId val="71497984"/>
        <c:scaling>
          <c:orientation val="minMax"/>
        </c:scaling>
        <c:delete val="0"/>
        <c:axPos val="b"/>
        <c:numFmt formatCode="General" sourceLinked="1"/>
        <c:majorTickMark val="none"/>
        <c:minorTickMark val="none"/>
        <c:tickLblPos val="nextTo"/>
        <c:crossAx val="71503872"/>
        <c:crosses val="autoZero"/>
        <c:auto val="1"/>
        <c:lblAlgn val="ctr"/>
        <c:lblOffset val="100"/>
        <c:noMultiLvlLbl val="0"/>
      </c:catAx>
      <c:valAx>
        <c:axId val="71503872"/>
        <c:scaling>
          <c:orientation val="minMax"/>
        </c:scaling>
        <c:delete val="0"/>
        <c:axPos val="l"/>
        <c:majorGridlines/>
        <c:numFmt formatCode="0.00" sourceLinked="1"/>
        <c:majorTickMark val="none"/>
        <c:minorTickMark val="none"/>
        <c:tickLblPos val="nextTo"/>
        <c:txPr>
          <a:bodyPr/>
          <a:lstStyle/>
          <a:p>
            <a:pPr>
              <a:defRPr sz="800">
                <a:latin typeface="Times New Roman" panose="02020603050405020304" pitchFamily="18" charset="0"/>
                <a:cs typeface="Times New Roman" panose="02020603050405020304" pitchFamily="18" charset="0"/>
              </a:defRPr>
            </a:pPr>
            <a:endParaRPr lang="en-US"/>
          </a:p>
        </c:txPr>
        <c:crossAx val="71497984"/>
        <c:crosses val="autoZero"/>
        <c:crossBetween val="between"/>
      </c:valAx>
      <c:dTable>
        <c:showHorzBorder val="1"/>
        <c:showVertBorder val="1"/>
        <c:showOutline val="1"/>
        <c:showKeys val="1"/>
        <c:txPr>
          <a:bodyPr/>
          <a:lstStyle/>
          <a:p>
            <a:pPr rtl="0">
              <a:defRPr sz="750">
                <a:latin typeface="Times New Roman" panose="02020603050405020304" pitchFamily="18" charset="0"/>
                <a:cs typeface="Times New Roman" panose="02020603050405020304" pitchFamily="18" charset="0"/>
              </a:defRPr>
            </a:pPr>
            <a:endParaRPr lang="en-US"/>
          </a:p>
        </c:txPr>
      </c:dTable>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Sheet4!$B$63</c:f>
              <c:strCache>
                <c:ptCount val="1"/>
                <c:pt idx="0">
                  <c:v>2009</c:v>
                </c:pt>
              </c:strCache>
            </c:strRef>
          </c:tx>
          <c:invertIfNegative val="0"/>
          <c:cat>
            <c:strRef>
              <c:f>Sheet4!$A$162:$A$167</c:f>
              <c:strCache>
                <c:ptCount val="6"/>
                <c:pt idx="0">
                  <c:v>Infekcinės ligos</c:v>
                </c:pt>
                <c:pt idx="1">
                  <c:v>Piktybiniai navikai</c:v>
                </c:pt>
                <c:pt idx="2">
                  <c:v>Kraujotakos sistemos ligos</c:v>
                </c:pt>
                <c:pt idx="3">
                  <c:v>Kvėpavimo sistemos ligos</c:v>
                </c:pt>
                <c:pt idx="4">
                  <c:v>Virškinimo sistemos ligos</c:v>
                </c:pt>
                <c:pt idx="5">
                  <c:v>Išorinės priežastys</c:v>
                </c:pt>
              </c:strCache>
            </c:strRef>
          </c:cat>
          <c:val>
            <c:numRef>
              <c:f>Sheet4!$B$162:$B$167</c:f>
              <c:numCache>
                <c:formatCode>0.00</c:formatCode>
                <c:ptCount val="6"/>
                <c:pt idx="0">
                  <c:v>22.74</c:v>
                </c:pt>
                <c:pt idx="1">
                  <c:v>275.69</c:v>
                </c:pt>
                <c:pt idx="2">
                  <c:v>801.5</c:v>
                </c:pt>
                <c:pt idx="3">
                  <c:v>51.160000000000011</c:v>
                </c:pt>
                <c:pt idx="4">
                  <c:v>93.79</c:v>
                </c:pt>
                <c:pt idx="5">
                  <c:v>241.59</c:v>
                </c:pt>
              </c:numCache>
            </c:numRef>
          </c:val>
        </c:ser>
        <c:ser>
          <c:idx val="1"/>
          <c:order val="1"/>
          <c:tx>
            <c:strRef>
              <c:f>Sheet4!$C$63</c:f>
              <c:strCache>
                <c:ptCount val="1"/>
                <c:pt idx="0">
                  <c:v>2010</c:v>
                </c:pt>
              </c:strCache>
            </c:strRef>
          </c:tx>
          <c:invertIfNegative val="0"/>
          <c:cat>
            <c:strRef>
              <c:f>Sheet4!$A$162:$A$167</c:f>
              <c:strCache>
                <c:ptCount val="6"/>
                <c:pt idx="0">
                  <c:v>Infekcinės ligos</c:v>
                </c:pt>
                <c:pt idx="1">
                  <c:v>Piktybiniai navikai</c:v>
                </c:pt>
                <c:pt idx="2">
                  <c:v>Kraujotakos sistemos ligos</c:v>
                </c:pt>
                <c:pt idx="3">
                  <c:v>Kvėpavimo sistemos ligos</c:v>
                </c:pt>
                <c:pt idx="4">
                  <c:v>Virškinimo sistemos ligos</c:v>
                </c:pt>
                <c:pt idx="5">
                  <c:v>Išorinės priežastys</c:v>
                </c:pt>
              </c:strCache>
            </c:strRef>
          </c:cat>
          <c:val>
            <c:numRef>
              <c:f>Sheet4!$C$162:$C$167</c:f>
              <c:numCache>
                <c:formatCode>0.00</c:formatCode>
                <c:ptCount val="6"/>
                <c:pt idx="0">
                  <c:v>23.03</c:v>
                </c:pt>
                <c:pt idx="1">
                  <c:v>247.62</c:v>
                </c:pt>
                <c:pt idx="2">
                  <c:v>930.03</c:v>
                </c:pt>
                <c:pt idx="3">
                  <c:v>48.95</c:v>
                </c:pt>
                <c:pt idx="4">
                  <c:v>66.23</c:v>
                </c:pt>
                <c:pt idx="5">
                  <c:v>204.43</c:v>
                </c:pt>
              </c:numCache>
            </c:numRef>
          </c:val>
        </c:ser>
        <c:ser>
          <c:idx val="2"/>
          <c:order val="2"/>
          <c:tx>
            <c:strRef>
              <c:f>Sheet4!$D$63</c:f>
              <c:strCache>
                <c:ptCount val="1"/>
                <c:pt idx="0">
                  <c:v>2011</c:v>
                </c:pt>
              </c:strCache>
            </c:strRef>
          </c:tx>
          <c:invertIfNegative val="0"/>
          <c:cat>
            <c:strRef>
              <c:f>Sheet4!$A$162:$A$167</c:f>
              <c:strCache>
                <c:ptCount val="6"/>
                <c:pt idx="0">
                  <c:v>Infekcinės ligos</c:v>
                </c:pt>
                <c:pt idx="1">
                  <c:v>Piktybiniai navikai</c:v>
                </c:pt>
                <c:pt idx="2">
                  <c:v>Kraujotakos sistemos ligos</c:v>
                </c:pt>
                <c:pt idx="3">
                  <c:v>Kvėpavimo sistemos ligos</c:v>
                </c:pt>
                <c:pt idx="4">
                  <c:v>Virškinimo sistemos ligos</c:v>
                </c:pt>
                <c:pt idx="5">
                  <c:v>Išorinės priežastys</c:v>
                </c:pt>
              </c:strCache>
            </c:strRef>
          </c:cat>
          <c:val>
            <c:numRef>
              <c:f>Sheet4!$D$162:$D$167</c:f>
              <c:numCache>
                <c:formatCode>0.00</c:formatCode>
                <c:ptCount val="6"/>
                <c:pt idx="0">
                  <c:v>26.21</c:v>
                </c:pt>
                <c:pt idx="1">
                  <c:v>270.81</c:v>
                </c:pt>
                <c:pt idx="2">
                  <c:v>780.39</c:v>
                </c:pt>
                <c:pt idx="3">
                  <c:v>52.41</c:v>
                </c:pt>
                <c:pt idx="4">
                  <c:v>58.24</c:v>
                </c:pt>
                <c:pt idx="5">
                  <c:v>174.70999999999998</c:v>
                </c:pt>
              </c:numCache>
            </c:numRef>
          </c:val>
        </c:ser>
        <c:ser>
          <c:idx val="3"/>
          <c:order val="3"/>
          <c:tx>
            <c:strRef>
              <c:f>Sheet4!$E$63</c:f>
              <c:strCache>
                <c:ptCount val="1"/>
                <c:pt idx="0">
                  <c:v>2012</c:v>
                </c:pt>
              </c:strCache>
            </c:strRef>
          </c:tx>
          <c:invertIfNegative val="0"/>
          <c:cat>
            <c:strRef>
              <c:f>Sheet4!$A$162:$A$167</c:f>
              <c:strCache>
                <c:ptCount val="6"/>
                <c:pt idx="0">
                  <c:v>Infekcinės ligos</c:v>
                </c:pt>
                <c:pt idx="1">
                  <c:v>Piktybiniai navikai</c:v>
                </c:pt>
                <c:pt idx="2">
                  <c:v>Kraujotakos sistemos ligos</c:v>
                </c:pt>
                <c:pt idx="3">
                  <c:v>Kvėpavimo sistemos ligos</c:v>
                </c:pt>
                <c:pt idx="4">
                  <c:v>Virškinimo sistemos ligos</c:v>
                </c:pt>
                <c:pt idx="5">
                  <c:v>Išorinės priežastys</c:v>
                </c:pt>
              </c:strCache>
            </c:strRef>
          </c:cat>
          <c:val>
            <c:numRef>
              <c:f>Sheet4!$E$162:$E$167</c:f>
              <c:numCache>
                <c:formatCode>0.00</c:formatCode>
                <c:ptCount val="6"/>
                <c:pt idx="0">
                  <c:v>20.55</c:v>
                </c:pt>
                <c:pt idx="1">
                  <c:v>287.69</c:v>
                </c:pt>
                <c:pt idx="2">
                  <c:v>804.33999999999946</c:v>
                </c:pt>
                <c:pt idx="3">
                  <c:v>73.39</c:v>
                </c:pt>
                <c:pt idx="4">
                  <c:v>82.2</c:v>
                </c:pt>
                <c:pt idx="5">
                  <c:v>167.33</c:v>
                </c:pt>
              </c:numCache>
            </c:numRef>
          </c:val>
        </c:ser>
        <c:ser>
          <c:idx val="4"/>
          <c:order val="4"/>
          <c:tx>
            <c:v>2013</c:v>
          </c:tx>
          <c:invertIfNegative val="0"/>
          <c:cat>
            <c:strRef>
              <c:f>Sheet4!$A$162:$A$167</c:f>
              <c:strCache>
                <c:ptCount val="6"/>
                <c:pt idx="0">
                  <c:v>Infekcinės ligos</c:v>
                </c:pt>
                <c:pt idx="1">
                  <c:v>Piktybiniai navikai</c:v>
                </c:pt>
                <c:pt idx="2">
                  <c:v>Kraujotakos sistemos ligos</c:v>
                </c:pt>
                <c:pt idx="3">
                  <c:v>Kvėpavimo sistemos ligos</c:v>
                </c:pt>
                <c:pt idx="4">
                  <c:v>Virškinimo sistemos ligos</c:v>
                </c:pt>
                <c:pt idx="5">
                  <c:v>Išorinės priežastys</c:v>
                </c:pt>
              </c:strCache>
            </c:strRef>
          </c:cat>
          <c:val>
            <c:numRef>
              <c:f>Sheet4!$F$162:$F$167</c:f>
              <c:numCache>
                <c:formatCode>0.00</c:formatCode>
                <c:ptCount val="6"/>
                <c:pt idx="0">
                  <c:v>26.68</c:v>
                </c:pt>
                <c:pt idx="1">
                  <c:v>287.58999999999969</c:v>
                </c:pt>
                <c:pt idx="2">
                  <c:v>913.19</c:v>
                </c:pt>
                <c:pt idx="3">
                  <c:v>44.47</c:v>
                </c:pt>
                <c:pt idx="4">
                  <c:v>118.6</c:v>
                </c:pt>
                <c:pt idx="5">
                  <c:v>183.82000000000045</c:v>
                </c:pt>
              </c:numCache>
            </c:numRef>
          </c:val>
        </c:ser>
        <c:dLbls>
          <c:showLegendKey val="0"/>
          <c:showVal val="0"/>
          <c:showCatName val="0"/>
          <c:showSerName val="0"/>
          <c:showPercent val="0"/>
          <c:showBubbleSize val="0"/>
        </c:dLbls>
        <c:gapWidth val="150"/>
        <c:axId val="24117248"/>
        <c:axId val="24118784"/>
      </c:barChart>
      <c:catAx>
        <c:axId val="24117248"/>
        <c:scaling>
          <c:orientation val="minMax"/>
        </c:scaling>
        <c:delete val="0"/>
        <c:axPos val="b"/>
        <c:numFmt formatCode="General" sourceLinked="1"/>
        <c:majorTickMark val="none"/>
        <c:minorTickMark val="none"/>
        <c:tickLblPos val="nextTo"/>
        <c:crossAx val="24118784"/>
        <c:crosses val="autoZero"/>
        <c:auto val="1"/>
        <c:lblAlgn val="ctr"/>
        <c:lblOffset val="100"/>
        <c:noMultiLvlLbl val="0"/>
      </c:catAx>
      <c:valAx>
        <c:axId val="24118784"/>
        <c:scaling>
          <c:orientation val="minMax"/>
        </c:scaling>
        <c:delete val="0"/>
        <c:axPos val="l"/>
        <c:majorGridlines/>
        <c:numFmt formatCode="0"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24117248"/>
        <c:crosses val="autoZero"/>
        <c:crossBetween val="between"/>
      </c:valAx>
      <c:dTable>
        <c:showHorzBorder val="1"/>
        <c:showVertBorder val="1"/>
        <c:showOutline val="1"/>
        <c:showKeys val="1"/>
        <c:txPr>
          <a:bodyPr/>
          <a:lstStyle/>
          <a:p>
            <a:pPr rtl="0">
              <a:defRPr>
                <a:latin typeface="Times New Roman" panose="02020603050405020304" pitchFamily="18" charset="0"/>
                <a:cs typeface="Times New Roman" panose="02020603050405020304" pitchFamily="18" charset="0"/>
              </a:defRPr>
            </a:pPr>
            <a:endParaRPr lang="en-US"/>
          </a:p>
        </c:txPr>
      </c:dTable>
    </c:plotArea>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a:lstStyle/>
          <a:p>
            <a:pPr>
              <a:defRPr sz="884"/>
            </a:pPr>
            <a:r>
              <a:rPr lang="en-US" sz="892">
                <a:latin typeface="Times New Roman" panose="02020603050405020304" pitchFamily="18" charset="0"/>
                <a:cs typeface="Times New Roman" panose="02020603050405020304" pitchFamily="18" charset="0"/>
              </a:rPr>
              <a:t>Mir</a:t>
            </a:r>
            <a:r>
              <a:rPr lang="lt-LT" sz="892">
                <a:latin typeface="Times New Roman" panose="02020603050405020304" pitchFamily="18" charset="0"/>
                <a:cs typeface="Times New Roman" panose="02020603050405020304" pitchFamily="18" charset="0"/>
              </a:rPr>
              <a:t>tingumo</a:t>
            </a:r>
            <a:r>
              <a:rPr lang="lt-LT" sz="892" baseline="0">
                <a:latin typeface="Times New Roman" panose="02020603050405020304" pitchFamily="18" charset="0"/>
                <a:cs typeface="Times New Roman" panose="02020603050405020304" pitchFamily="18" charset="0"/>
              </a:rPr>
              <a:t> struktūra pagal priežastis </a:t>
            </a:r>
          </a:p>
          <a:p>
            <a:pPr>
              <a:defRPr sz="884"/>
            </a:pPr>
            <a:r>
              <a:rPr lang="lt-LT" sz="892" baseline="0">
                <a:latin typeface="Times New Roman" panose="02020603050405020304" pitchFamily="18" charset="0"/>
                <a:cs typeface="Times New Roman" panose="02020603050405020304" pitchFamily="18" charset="0"/>
              </a:rPr>
              <a:t>visose amžiaus grupėse</a:t>
            </a:r>
            <a:endParaRPr lang="lt-LT" sz="900">
              <a:latin typeface="Times New Roman" panose="02020603050405020304" pitchFamily="18" charset="0"/>
              <a:cs typeface="Times New Roman" panose="02020603050405020304" pitchFamily="18" charset="0"/>
            </a:endParaRPr>
          </a:p>
        </c:rich>
      </c:tx>
      <c:overlay val="0"/>
      <c:spPr>
        <a:noFill/>
        <a:ln w="25180">
          <a:noFill/>
        </a:ln>
      </c:spPr>
    </c:title>
    <c:autoTitleDeleted val="0"/>
    <c:plotArea>
      <c:layout/>
      <c:pieChart>
        <c:varyColors val="1"/>
        <c:ser>
          <c:idx val="2"/>
          <c:order val="0"/>
          <c:explosion val="25"/>
          <c:dLbls>
            <c:dLbl>
              <c:idx val="0"/>
              <c:tx>
                <c:rich>
                  <a:bodyPr/>
                  <a:lstStyle/>
                  <a:p>
                    <a:r>
                      <a:rPr lang="en-US" sz="793">
                        <a:latin typeface="Times New Roman" panose="02020603050405020304" pitchFamily="18" charset="0"/>
                        <a:cs typeface="Times New Roman" panose="02020603050405020304" pitchFamily="18" charset="0"/>
                      </a:rPr>
                      <a:t>1</a:t>
                    </a:r>
                    <a:r>
                      <a:rPr lang="en-US"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dLbl>
              <c:idx val="1"/>
              <c:tx>
                <c:rich>
                  <a:bodyPr/>
                  <a:lstStyle/>
                  <a:p>
                    <a:r>
                      <a:rPr lang="en-US" sz="793">
                        <a:latin typeface="Times New Roman" panose="02020603050405020304" pitchFamily="18" charset="0"/>
                        <a:cs typeface="Times New Roman" panose="02020603050405020304" pitchFamily="18" charset="0"/>
                      </a:rPr>
                      <a:t>20</a:t>
                    </a:r>
                    <a:r>
                      <a:rPr lang="en-US"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dLbl>
              <c:idx val="2"/>
              <c:tx>
                <c:rich>
                  <a:bodyPr/>
                  <a:lstStyle/>
                  <a:p>
                    <a:r>
                      <a:rPr lang="en-US" sz="793">
                        <a:latin typeface="Times New Roman" panose="02020603050405020304" pitchFamily="18" charset="0"/>
                        <a:cs typeface="Times New Roman" panose="02020603050405020304" pitchFamily="18" charset="0"/>
                      </a:rPr>
                      <a:t>56</a:t>
                    </a:r>
                    <a:r>
                      <a:rPr lang="en-US"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dLbl>
              <c:idx val="3"/>
              <c:tx>
                <c:rich>
                  <a:bodyPr/>
                  <a:lstStyle/>
                  <a:p>
                    <a:r>
                      <a:rPr lang="en-US" sz="793">
                        <a:latin typeface="Times New Roman" panose="02020603050405020304" pitchFamily="18" charset="0"/>
                        <a:cs typeface="Times New Roman" panose="02020603050405020304" pitchFamily="18" charset="0"/>
                      </a:rPr>
                      <a:t>5</a:t>
                    </a:r>
                    <a:r>
                      <a:rPr lang="en-US"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dLbl>
              <c:idx val="4"/>
              <c:tx>
                <c:rich>
                  <a:bodyPr/>
                  <a:lstStyle/>
                  <a:p>
                    <a:r>
                      <a:rPr lang="en-US" sz="793">
                        <a:latin typeface="Times New Roman" panose="02020603050405020304" pitchFamily="18" charset="0"/>
                        <a:cs typeface="Times New Roman" panose="02020603050405020304" pitchFamily="18" charset="0"/>
                      </a:rPr>
                      <a:t>6</a:t>
                    </a:r>
                    <a:r>
                      <a:rPr lang="en-US"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dLbl>
              <c:idx val="5"/>
              <c:tx>
                <c:rich>
                  <a:bodyPr/>
                  <a:lstStyle/>
                  <a:p>
                    <a:r>
                      <a:rPr lang="en-US" sz="793">
                        <a:latin typeface="Times New Roman" panose="02020603050405020304" pitchFamily="18" charset="0"/>
                        <a:cs typeface="Times New Roman" panose="02020603050405020304" pitchFamily="18" charset="0"/>
                      </a:rPr>
                      <a:t>12</a:t>
                    </a:r>
                    <a:r>
                      <a:rPr lang="en-US"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spPr>
              <a:noFill/>
              <a:ln w="25180">
                <a:noFill/>
              </a:ln>
            </c:spPr>
            <c:txPr>
              <a:bodyPr/>
              <a:lstStyle/>
              <a:p>
                <a:pPr>
                  <a:defRPr sz="793">
                    <a:latin typeface="Times New Roman" panose="02020603050405020304" pitchFamily="18" charset="0"/>
                    <a:cs typeface="Times New Roman" panose="02020603050405020304" pitchFamily="18" charset="0"/>
                  </a:defRPr>
                </a:pPr>
                <a:endParaRPr lang="en-US"/>
              </a:p>
            </c:txPr>
            <c:dLblPos val="outEnd"/>
            <c:showLegendKey val="0"/>
            <c:showVal val="0"/>
            <c:showCatName val="0"/>
            <c:showSerName val="0"/>
            <c:showPercent val="1"/>
            <c:showBubbleSize val="0"/>
            <c:showLeaderLines val="1"/>
          </c:dLbls>
          <c:cat>
            <c:strRef>
              <c:f>Sheet4!$A$87:$A$92</c:f>
              <c:strCache>
                <c:ptCount val="6"/>
                <c:pt idx="0">
                  <c:v>Infekcinės ligos</c:v>
                </c:pt>
                <c:pt idx="1">
                  <c:v>Piktybiniai navikai</c:v>
                </c:pt>
                <c:pt idx="2">
                  <c:v>Kraujotakos sistemos ligos</c:v>
                </c:pt>
                <c:pt idx="3">
                  <c:v>Kvėpavimo sistemos ligos</c:v>
                </c:pt>
                <c:pt idx="4">
                  <c:v>Virškinimo sistemos ligos</c:v>
                </c:pt>
                <c:pt idx="5">
                  <c:v>Išorinės priežastys</c:v>
                </c:pt>
              </c:strCache>
            </c:strRef>
          </c:cat>
          <c:val>
            <c:numRef>
              <c:f>Sheet4!$D$87:$D$92</c:f>
              <c:numCache>
                <c:formatCode>General</c:formatCode>
                <c:ptCount val="6"/>
                <c:pt idx="0">
                  <c:v>7</c:v>
                </c:pt>
                <c:pt idx="1">
                  <c:v>98</c:v>
                </c:pt>
                <c:pt idx="2">
                  <c:v>274</c:v>
                </c:pt>
                <c:pt idx="3">
                  <c:v>25</c:v>
                </c:pt>
                <c:pt idx="4">
                  <c:v>28</c:v>
                </c:pt>
                <c:pt idx="5">
                  <c:v>57</c:v>
                </c:pt>
              </c:numCache>
            </c:numRef>
          </c:val>
        </c:ser>
        <c:dLbls>
          <c:showLegendKey val="0"/>
          <c:showVal val="0"/>
          <c:showCatName val="0"/>
          <c:showSerName val="0"/>
          <c:showPercent val="1"/>
          <c:showBubbleSize val="0"/>
          <c:showLeaderLines val="1"/>
        </c:dLbls>
        <c:firstSliceAng val="0"/>
      </c:pieChart>
      <c:spPr>
        <a:noFill/>
        <a:ln w="25180">
          <a:noFill/>
        </a:ln>
      </c:spPr>
    </c:plotArea>
    <c:legend>
      <c:legendPos val="r"/>
      <c:overlay val="0"/>
      <c:txPr>
        <a:bodyPr/>
        <a:lstStyle/>
        <a:p>
          <a:pPr>
            <a:defRPr sz="793">
              <a:latin typeface="Times New Roman" panose="02020603050405020304" pitchFamily="18" charset="0"/>
              <a:cs typeface="Times New Roman" panose="02020603050405020304" pitchFamily="18" charset="0"/>
            </a:defRPr>
          </a:pPr>
          <a:endParaRPr lang="en-US"/>
        </a:p>
      </c:txPr>
    </c:legend>
    <c:plotVisOnly val="1"/>
    <c:dispBlanksAs val="zero"/>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a:lstStyle/>
          <a:p>
            <a:pPr>
              <a:defRPr sz="884"/>
            </a:pPr>
            <a:r>
              <a:rPr lang="lt-LT" sz="892">
                <a:latin typeface="Times New Roman" panose="02020603050405020304" pitchFamily="18" charset="0"/>
                <a:cs typeface="Times New Roman" panose="02020603050405020304" pitchFamily="18" charset="0"/>
              </a:rPr>
              <a:t>Mirtingumo</a:t>
            </a:r>
            <a:r>
              <a:rPr lang="lt-LT" sz="892" baseline="0">
                <a:latin typeface="Times New Roman" panose="02020603050405020304" pitchFamily="18" charset="0"/>
                <a:cs typeface="Times New Roman" panose="02020603050405020304" pitchFamily="18" charset="0"/>
              </a:rPr>
              <a:t> struktūra pagal priežastis</a:t>
            </a:r>
          </a:p>
          <a:p>
            <a:pPr>
              <a:defRPr sz="884"/>
            </a:pPr>
            <a:r>
              <a:rPr lang="lt-LT" sz="892" baseline="0">
                <a:latin typeface="Times New Roman" panose="02020603050405020304" pitchFamily="18" charset="0"/>
                <a:cs typeface="Times New Roman" panose="02020603050405020304" pitchFamily="18" charset="0"/>
              </a:rPr>
              <a:t> 15-64 m. amžiaus grupėje</a:t>
            </a:r>
            <a:endParaRPr lang="lt-LT" sz="900">
              <a:latin typeface="Times New Roman" panose="02020603050405020304" pitchFamily="18" charset="0"/>
              <a:cs typeface="Times New Roman" panose="02020603050405020304" pitchFamily="18" charset="0"/>
            </a:endParaRPr>
          </a:p>
        </c:rich>
      </c:tx>
      <c:overlay val="0"/>
      <c:spPr>
        <a:noFill/>
        <a:ln w="25180">
          <a:noFill/>
        </a:ln>
      </c:spPr>
    </c:title>
    <c:autoTitleDeleted val="0"/>
    <c:plotArea>
      <c:layout/>
      <c:pieChart>
        <c:varyColors val="1"/>
        <c:ser>
          <c:idx val="5"/>
          <c:order val="0"/>
          <c:explosion val="25"/>
          <c:dLbls>
            <c:dLbl>
              <c:idx val="0"/>
              <c:tx>
                <c:rich>
                  <a:bodyPr/>
                  <a:lstStyle/>
                  <a:p>
                    <a:r>
                      <a:rPr lang="en-US" sz="793">
                        <a:latin typeface="Times New Roman" panose="02020603050405020304" pitchFamily="18" charset="0"/>
                        <a:cs typeface="Times New Roman" panose="02020603050405020304" pitchFamily="18" charset="0"/>
                      </a:rPr>
                      <a:t>3</a:t>
                    </a:r>
                    <a:r>
                      <a:rPr lang="lt-LT"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dLbl>
              <c:idx val="1"/>
              <c:tx>
                <c:rich>
                  <a:bodyPr/>
                  <a:lstStyle/>
                  <a:p>
                    <a:r>
                      <a:rPr lang="en-US" sz="793">
                        <a:latin typeface="Times New Roman" panose="02020603050405020304" pitchFamily="18" charset="0"/>
                        <a:cs typeface="Times New Roman" panose="02020603050405020304" pitchFamily="18" charset="0"/>
                      </a:rPr>
                      <a:t>26</a:t>
                    </a:r>
                    <a:r>
                      <a:rPr lang="lt-LT"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dLbl>
              <c:idx val="2"/>
              <c:tx>
                <c:rich>
                  <a:bodyPr/>
                  <a:lstStyle/>
                  <a:p>
                    <a:r>
                      <a:rPr lang="en-US" sz="793">
                        <a:latin typeface="Times New Roman" panose="02020603050405020304" pitchFamily="18" charset="0"/>
                        <a:cs typeface="Times New Roman" panose="02020603050405020304" pitchFamily="18" charset="0"/>
                      </a:rPr>
                      <a:t>23</a:t>
                    </a:r>
                    <a:r>
                      <a:rPr lang="lt-LT"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dLbl>
              <c:idx val="3"/>
              <c:tx>
                <c:rich>
                  <a:bodyPr/>
                  <a:lstStyle/>
                  <a:p>
                    <a:r>
                      <a:rPr lang="en-US" sz="793">
                        <a:latin typeface="Times New Roman" panose="02020603050405020304" pitchFamily="18" charset="0"/>
                        <a:cs typeface="Times New Roman" panose="02020603050405020304" pitchFamily="18" charset="0"/>
                      </a:rPr>
                      <a:t>5</a:t>
                    </a:r>
                    <a:r>
                      <a:rPr lang="lt-LT" sz="793" baseline="0">
                        <a:latin typeface="Times New Roman" panose="02020603050405020304" pitchFamily="18" charset="0"/>
                        <a:cs typeface="Times New Roman" panose="02020603050405020304" pitchFamily="18" charset="0"/>
                      </a:rPr>
                      <a:t> proc.</a:t>
                    </a:r>
                    <a:endParaRPr lang="lt-LT" baseline="0"/>
                  </a:p>
                </c:rich>
              </c:tx>
              <c:dLblPos val="outEnd"/>
              <c:showLegendKey val="0"/>
              <c:showVal val="0"/>
              <c:showCatName val="0"/>
              <c:showSerName val="0"/>
              <c:showPercent val="0"/>
              <c:showBubbleSize val="0"/>
            </c:dLbl>
            <c:dLbl>
              <c:idx val="4"/>
              <c:tx>
                <c:rich>
                  <a:bodyPr/>
                  <a:lstStyle/>
                  <a:p>
                    <a:r>
                      <a:rPr lang="en-US" sz="793">
                        <a:latin typeface="Times New Roman" panose="02020603050405020304" pitchFamily="18" charset="0"/>
                        <a:cs typeface="Times New Roman" panose="02020603050405020304" pitchFamily="18" charset="0"/>
                      </a:rPr>
                      <a:t>14</a:t>
                    </a:r>
                    <a:r>
                      <a:rPr lang="lt-LT"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dLbl>
              <c:idx val="5"/>
              <c:tx>
                <c:rich>
                  <a:bodyPr/>
                  <a:lstStyle/>
                  <a:p>
                    <a:r>
                      <a:rPr lang="en-US" sz="793">
                        <a:latin typeface="Times New Roman" panose="02020603050405020304" pitchFamily="18" charset="0"/>
                        <a:cs typeface="Times New Roman" panose="02020603050405020304" pitchFamily="18" charset="0"/>
                      </a:rPr>
                      <a:t>29</a:t>
                    </a:r>
                    <a:r>
                      <a:rPr lang="lt-LT" sz="793" baseline="0">
                        <a:latin typeface="Times New Roman" panose="02020603050405020304" pitchFamily="18" charset="0"/>
                        <a:cs typeface="Times New Roman" panose="02020603050405020304" pitchFamily="18" charset="0"/>
                      </a:rPr>
                      <a:t> proc.</a:t>
                    </a:r>
                    <a:endParaRPr lang="en-US"/>
                  </a:p>
                </c:rich>
              </c:tx>
              <c:dLblPos val="outEnd"/>
              <c:showLegendKey val="0"/>
              <c:showVal val="0"/>
              <c:showCatName val="0"/>
              <c:showSerName val="0"/>
              <c:showPercent val="0"/>
              <c:showBubbleSize val="0"/>
            </c:dLbl>
            <c:spPr>
              <a:noFill/>
              <a:ln w="25180">
                <a:noFill/>
              </a:ln>
            </c:spPr>
            <c:txPr>
              <a:bodyPr/>
              <a:lstStyle/>
              <a:p>
                <a:pPr>
                  <a:defRPr sz="793">
                    <a:latin typeface="Times New Roman" panose="02020603050405020304" pitchFamily="18" charset="0"/>
                    <a:cs typeface="Times New Roman" panose="02020603050405020304" pitchFamily="18" charset="0"/>
                  </a:defRPr>
                </a:pPr>
                <a:endParaRPr lang="en-US"/>
              </a:p>
            </c:txPr>
            <c:dLblPos val="outEnd"/>
            <c:showLegendKey val="0"/>
            <c:showVal val="0"/>
            <c:showCatName val="0"/>
            <c:showSerName val="0"/>
            <c:showPercent val="1"/>
            <c:showBubbleSize val="0"/>
            <c:showLeaderLines val="1"/>
          </c:dLbls>
          <c:cat>
            <c:strRef>
              <c:f>Sheet4!$G$87:$G$92</c:f>
              <c:strCache>
                <c:ptCount val="6"/>
                <c:pt idx="0">
                  <c:v>Infekcinės ligos</c:v>
                </c:pt>
                <c:pt idx="1">
                  <c:v>Piktybiniai navikai</c:v>
                </c:pt>
                <c:pt idx="2">
                  <c:v>Kraujotakos sistemos ligos</c:v>
                </c:pt>
                <c:pt idx="3">
                  <c:v>Kvėpavimo sistemos ligos</c:v>
                </c:pt>
                <c:pt idx="4">
                  <c:v>Virškinimo sistemos ligos</c:v>
                </c:pt>
                <c:pt idx="5">
                  <c:v>Išorinės priežastys</c:v>
                </c:pt>
              </c:strCache>
            </c:strRef>
          </c:cat>
          <c:val>
            <c:numRef>
              <c:f>Sheet4!$R$87:$R$92</c:f>
              <c:numCache>
                <c:formatCode>General</c:formatCode>
                <c:ptCount val="6"/>
                <c:pt idx="0">
                  <c:v>4</c:v>
                </c:pt>
                <c:pt idx="1">
                  <c:v>38</c:v>
                </c:pt>
                <c:pt idx="2">
                  <c:v>33</c:v>
                </c:pt>
                <c:pt idx="3">
                  <c:v>7</c:v>
                </c:pt>
                <c:pt idx="4">
                  <c:v>21</c:v>
                </c:pt>
                <c:pt idx="5">
                  <c:v>43</c:v>
                </c:pt>
              </c:numCache>
            </c:numRef>
          </c:val>
        </c:ser>
        <c:dLbls>
          <c:showLegendKey val="0"/>
          <c:showVal val="0"/>
          <c:showCatName val="0"/>
          <c:showSerName val="0"/>
          <c:showPercent val="1"/>
          <c:showBubbleSize val="0"/>
          <c:showLeaderLines val="1"/>
        </c:dLbls>
        <c:firstSliceAng val="0"/>
      </c:pieChart>
      <c:spPr>
        <a:noFill/>
        <a:ln w="25180">
          <a:noFill/>
        </a:ln>
      </c:spPr>
    </c:plotArea>
    <c:legend>
      <c:legendPos val="r"/>
      <c:overlay val="0"/>
      <c:txPr>
        <a:bodyPr/>
        <a:lstStyle/>
        <a:p>
          <a:pPr>
            <a:defRPr sz="793">
              <a:latin typeface="Times New Roman" panose="02020603050405020304" pitchFamily="18" charset="0"/>
              <a:cs typeface="Times New Roman" panose="02020603050405020304" pitchFamily="18" charset="0"/>
            </a:defRPr>
          </a:pPr>
          <a:endParaRPr lang="en-US"/>
        </a:p>
      </c:txPr>
    </c:legend>
    <c:plotVisOnly val="1"/>
    <c:dispBlanksAs val="zero"/>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4"/>
          <c:order val="0"/>
          <c:tx>
            <c:strRef>
              <c:f>Sheet5!$T$18</c:f>
              <c:strCache>
                <c:ptCount val="1"/>
                <c:pt idx="0">
                  <c:v>2009</c:v>
                </c:pt>
              </c:strCache>
            </c:strRef>
          </c:tx>
          <c:invertIfNegative val="0"/>
          <c:cat>
            <c:strRef>
              <c:f>Sheet5!$S$19:$S$28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Sheet5!$T$19:$T$28</c:f>
              <c:numCache>
                <c:formatCode>0.0</c:formatCode>
                <c:ptCount val="10"/>
                <c:pt idx="0">
                  <c:v>23.241843918712984</c:v>
                </c:pt>
                <c:pt idx="1">
                  <c:v>12.221940849538168</c:v>
                </c:pt>
                <c:pt idx="2">
                  <c:v>11.496026541161974</c:v>
                </c:pt>
                <c:pt idx="3">
                  <c:v>46.178925770819994</c:v>
                </c:pt>
                <c:pt idx="4">
                  <c:v>24.025335808670896</c:v>
                </c:pt>
                <c:pt idx="5">
                  <c:v>35.815431373903394</c:v>
                </c:pt>
                <c:pt idx="6">
                  <c:v>17.536878606145031</c:v>
                </c:pt>
                <c:pt idx="7">
                  <c:v>33.743053593293745</c:v>
                </c:pt>
                <c:pt idx="8">
                  <c:v>5.4025189658982065</c:v>
                </c:pt>
                <c:pt idx="9">
                  <c:v>17.58523883572137</c:v>
                </c:pt>
              </c:numCache>
            </c:numRef>
          </c:val>
        </c:ser>
        <c:ser>
          <c:idx val="3"/>
          <c:order val="1"/>
          <c:tx>
            <c:strRef>
              <c:f>Sheet5!$U$18</c:f>
              <c:strCache>
                <c:ptCount val="1"/>
                <c:pt idx="0">
                  <c:v>2010</c:v>
                </c:pt>
              </c:strCache>
            </c:strRef>
          </c:tx>
          <c:invertIfNegative val="0"/>
          <c:cat>
            <c:strRef>
              <c:f>Sheet5!$S$19:$S$28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Sheet5!$U$19:$U$28</c:f>
              <c:numCache>
                <c:formatCode>0.0</c:formatCode>
                <c:ptCount val="10"/>
                <c:pt idx="0">
                  <c:v>58.530350158622952</c:v>
                </c:pt>
                <c:pt idx="1">
                  <c:v>36.837870818018864</c:v>
                </c:pt>
                <c:pt idx="2">
                  <c:v>40.775401069518722</c:v>
                </c:pt>
                <c:pt idx="3">
                  <c:v>107.61409721825555</c:v>
                </c:pt>
                <c:pt idx="4">
                  <c:v>60.350602947744399</c:v>
                </c:pt>
                <c:pt idx="5">
                  <c:v>73.045013239187995</c:v>
                </c:pt>
                <c:pt idx="6">
                  <c:v>52.317880794701878</c:v>
                </c:pt>
                <c:pt idx="7">
                  <c:v>83.438623772961421</c:v>
                </c:pt>
                <c:pt idx="8">
                  <c:v>19.664269473871464</c:v>
                </c:pt>
                <c:pt idx="9">
                  <c:v>65.986238052412489</c:v>
                </c:pt>
              </c:numCache>
            </c:numRef>
          </c:val>
        </c:ser>
        <c:ser>
          <c:idx val="0"/>
          <c:order val="2"/>
          <c:tx>
            <c:strRef>
              <c:f>Sheet5!$V$18</c:f>
              <c:strCache>
                <c:ptCount val="1"/>
                <c:pt idx="0">
                  <c:v>2011</c:v>
                </c:pt>
              </c:strCache>
            </c:strRef>
          </c:tx>
          <c:invertIfNegative val="0"/>
          <c:cat>
            <c:strRef>
              <c:f>Sheet5!$S$19:$S$28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Sheet5!$V$19:$V$28</c:f>
              <c:numCache>
                <c:formatCode>0.0</c:formatCode>
                <c:ptCount val="10"/>
                <c:pt idx="0">
                  <c:v>73.003171940299481</c:v>
                </c:pt>
                <c:pt idx="1">
                  <c:v>50.367558410564911</c:v>
                </c:pt>
                <c:pt idx="2">
                  <c:v>59.083601286173625</c:v>
                </c:pt>
                <c:pt idx="3">
                  <c:v>114.77791011823467</c:v>
                </c:pt>
                <c:pt idx="4">
                  <c:v>64.614149753468638</c:v>
                </c:pt>
                <c:pt idx="5">
                  <c:v>84.266011986425013</c:v>
                </c:pt>
                <c:pt idx="6">
                  <c:v>72.624559564369122</c:v>
                </c:pt>
                <c:pt idx="7">
                  <c:v>93.191767725054078</c:v>
                </c:pt>
                <c:pt idx="8">
                  <c:v>32.227236428447192</c:v>
                </c:pt>
                <c:pt idx="9">
                  <c:v>88.205106721685752</c:v>
                </c:pt>
              </c:numCache>
            </c:numRef>
          </c:val>
        </c:ser>
        <c:ser>
          <c:idx val="1"/>
          <c:order val="3"/>
          <c:tx>
            <c:strRef>
              <c:f>Sheet5!$W$18</c:f>
              <c:strCache>
                <c:ptCount val="1"/>
                <c:pt idx="0">
                  <c:v>2012</c:v>
                </c:pt>
              </c:strCache>
            </c:strRef>
          </c:tx>
          <c:invertIfNegative val="0"/>
          <c:cat>
            <c:strRef>
              <c:f>Sheet5!$S$19:$S$28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Sheet5!$W$19:$W$28</c:f>
              <c:numCache>
                <c:formatCode>0.0</c:formatCode>
                <c:ptCount val="10"/>
                <c:pt idx="0">
                  <c:v>74.276727181080958</c:v>
                </c:pt>
                <c:pt idx="1">
                  <c:v>50.765961511504003</c:v>
                </c:pt>
                <c:pt idx="2">
                  <c:v>54.098093531041222</c:v>
                </c:pt>
                <c:pt idx="3">
                  <c:v>133.52189028342514</c:v>
                </c:pt>
                <c:pt idx="4">
                  <c:v>79.86172145075291</c:v>
                </c:pt>
                <c:pt idx="5">
                  <c:v>81.45746601333677</c:v>
                </c:pt>
                <c:pt idx="6">
                  <c:v>72.451855331141402</c:v>
                </c:pt>
                <c:pt idx="7">
                  <c:v>103.09623862435232</c:v>
                </c:pt>
                <c:pt idx="8">
                  <c:v>30.570834952617261</c:v>
                </c:pt>
                <c:pt idx="9">
                  <c:v>90.830903484298915</c:v>
                </c:pt>
              </c:numCache>
            </c:numRef>
          </c:val>
        </c:ser>
        <c:ser>
          <c:idx val="2"/>
          <c:order val="4"/>
          <c:tx>
            <c:strRef>
              <c:f>Sheet5!$X$18</c:f>
              <c:strCache>
                <c:ptCount val="1"/>
                <c:pt idx="0">
                  <c:v>2013</c:v>
                </c:pt>
              </c:strCache>
            </c:strRef>
          </c:tx>
          <c:invertIfNegative val="0"/>
          <c:cat>
            <c:strRef>
              <c:f>Sheet5!$S$19:$S$28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Sheet5!$X$19:$X$28</c:f>
              <c:numCache>
                <c:formatCode>0.0</c:formatCode>
                <c:ptCount val="10"/>
                <c:pt idx="0">
                  <c:v>64.231680133271041</c:v>
                </c:pt>
                <c:pt idx="1">
                  <c:v>43.093869209133395</c:v>
                </c:pt>
                <c:pt idx="2">
                  <c:v>47.335088007895997</c:v>
                </c:pt>
                <c:pt idx="3">
                  <c:v>123.79301067232669</c:v>
                </c:pt>
                <c:pt idx="4">
                  <c:v>62.798471824259998</c:v>
                </c:pt>
                <c:pt idx="5">
                  <c:v>75.634364882162487</c:v>
                </c:pt>
                <c:pt idx="6">
                  <c:v>60.335626185958255</c:v>
                </c:pt>
                <c:pt idx="7">
                  <c:v>95.105116181042192</c:v>
                </c:pt>
                <c:pt idx="8">
                  <c:v>25.70439665321069</c:v>
                </c:pt>
                <c:pt idx="9">
                  <c:v>72.693412455414858</c:v>
                </c:pt>
              </c:numCache>
            </c:numRef>
          </c:val>
        </c:ser>
        <c:dLbls>
          <c:showLegendKey val="0"/>
          <c:showVal val="0"/>
          <c:showCatName val="0"/>
          <c:showSerName val="0"/>
          <c:showPercent val="0"/>
          <c:showBubbleSize val="0"/>
        </c:dLbls>
        <c:gapWidth val="150"/>
        <c:axId val="24784896"/>
        <c:axId val="24786432"/>
      </c:barChart>
      <c:catAx>
        <c:axId val="24784896"/>
        <c:scaling>
          <c:orientation val="minMax"/>
        </c:scaling>
        <c:delete val="0"/>
        <c:axPos val="b"/>
        <c:numFmt formatCode="General" sourceLinked="1"/>
        <c:majorTickMark val="none"/>
        <c:minorTickMark val="none"/>
        <c:tickLblPos val="nextTo"/>
        <c:crossAx val="24786432"/>
        <c:crosses val="autoZero"/>
        <c:auto val="1"/>
        <c:lblAlgn val="ctr"/>
        <c:lblOffset val="100"/>
        <c:noMultiLvlLbl val="0"/>
      </c:catAx>
      <c:valAx>
        <c:axId val="24786432"/>
        <c:scaling>
          <c:orientation val="minMax"/>
          <c:max val="140"/>
        </c:scaling>
        <c:delete val="0"/>
        <c:axPos val="l"/>
        <c:majorGridlines/>
        <c:numFmt formatCode="0" sourceLinked="0"/>
        <c:majorTickMark val="none"/>
        <c:minorTickMark val="none"/>
        <c:tickLblPos val="nextTo"/>
        <c:txPr>
          <a:bodyPr/>
          <a:lstStyle/>
          <a:p>
            <a:pPr>
              <a:defRPr sz="801">
                <a:latin typeface="Times New Roman" panose="02020603050405020304" pitchFamily="18" charset="0"/>
                <a:cs typeface="Times New Roman" panose="02020603050405020304" pitchFamily="18" charset="0"/>
              </a:defRPr>
            </a:pPr>
            <a:endParaRPr lang="en-US"/>
          </a:p>
        </c:txPr>
        <c:crossAx val="24784896"/>
        <c:crosses val="autoZero"/>
        <c:crossBetween val="between"/>
      </c:valAx>
      <c:dTable>
        <c:showHorzBorder val="1"/>
        <c:showVertBorder val="1"/>
        <c:showOutline val="1"/>
        <c:showKeys val="1"/>
        <c:txPr>
          <a:bodyPr/>
          <a:lstStyle/>
          <a:p>
            <a:pPr rtl="0">
              <a:defRPr sz="801">
                <a:latin typeface="Times New Roman" panose="02020603050405020304" pitchFamily="18" charset="0"/>
                <a:cs typeface="Times New Roman" panose="02020603050405020304" pitchFamily="18" charset="0"/>
              </a:defRPr>
            </a:pPr>
            <a:endParaRPr lang="en-US"/>
          </a:p>
        </c:txPr>
      </c:dTable>
    </c:plotArea>
    <c:plotVisOnly val="1"/>
    <c:dispBlanksAs val="gap"/>
    <c:showDLblsOverMax val="0"/>
  </c:chart>
  <c:spPr>
    <a:ln>
      <a:solidFill>
        <a:sysClr val="windowText" lastClr="000000"/>
      </a:solidFill>
    </a:ln>
  </c:sp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Sheet6!$B$24</c:f>
              <c:strCache>
                <c:ptCount val="1"/>
                <c:pt idx="0">
                  <c:v>2009</c:v>
                </c:pt>
              </c:strCache>
            </c:strRef>
          </c:tx>
          <c:invertIfNegative val="0"/>
          <c:cat>
            <c:strRef>
              <c:f>Sheet6!$A$25:$A$34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Sheet6!$B$25:$B$34</c:f>
              <c:numCache>
                <c:formatCode>General</c:formatCode>
                <c:ptCount val="10"/>
                <c:pt idx="0">
                  <c:v>2412</c:v>
                </c:pt>
                <c:pt idx="1">
                  <c:v>3460</c:v>
                </c:pt>
                <c:pt idx="2">
                  <c:v>2299</c:v>
                </c:pt>
                <c:pt idx="3">
                  <c:v>2007</c:v>
                </c:pt>
                <c:pt idx="4">
                  <c:v>1747</c:v>
                </c:pt>
                <c:pt idx="5">
                  <c:v>1226</c:v>
                </c:pt>
                <c:pt idx="6">
                  <c:v>2126</c:v>
                </c:pt>
                <c:pt idx="7">
                  <c:v>1999</c:v>
                </c:pt>
                <c:pt idx="8">
                  <c:v>4173</c:v>
                </c:pt>
                <c:pt idx="9">
                  <c:v>2410</c:v>
                </c:pt>
              </c:numCache>
            </c:numRef>
          </c:val>
        </c:ser>
        <c:ser>
          <c:idx val="1"/>
          <c:order val="1"/>
          <c:tx>
            <c:strRef>
              <c:f>Sheet6!$C$24</c:f>
              <c:strCache>
                <c:ptCount val="1"/>
                <c:pt idx="0">
                  <c:v>2010</c:v>
                </c:pt>
              </c:strCache>
            </c:strRef>
          </c:tx>
          <c:invertIfNegative val="0"/>
          <c:cat>
            <c:strRef>
              <c:f>Sheet6!$A$25:$A$34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Sheet6!$C$25:$C$34</c:f>
              <c:numCache>
                <c:formatCode>General</c:formatCode>
                <c:ptCount val="10"/>
                <c:pt idx="0">
                  <c:v>2280</c:v>
                </c:pt>
                <c:pt idx="1">
                  <c:v>3043</c:v>
                </c:pt>
                <c:pt idx="2">
                  <c:v>1809</c:v>
                </c:pt>
                <c:pt idx="3">
                  <c:v>2093</c:v>
                </c:pt>
                <c:pt idx="4">
                  <c:v>1787</c:v>
                </c:pt>
                <c:pt idx="5">
                  <c:v>1289</c:v>
                </c:pt>
                <c:pt idx="6">
                  <c:v>2188</c:v>
                </c:pt>
                <c:pt idx="7">
                  <c:v>1951</c:v>
                </c:pt>
                <c:pt idx="8">
                  <c:v>3507</c:v>
                </c:pt>
                <c:pt idx="9">
                  <c:v>2632</c:v>
                </c:pt>
              </c:numCache>
            </c:numRef>
          </c:val>
        </c:ser>
        <c:ser>
          <c:idx val="2"/>
          <c:order val="2"/>
          <c:tx>
            <c:strRef>
              <c:f>Sheet6!$D$24</c:f>
              <c:strCache>
                <c:ptCount val="1"/>
                <c:pt idx="0">
                  <c:v>2011</c:v>
                </c:pt>
              </c:strCache>
            </c:strRef>
          </c:tx>
          <c:invertIfNegative val="0"/>
          <c:cat>
            <c:strRef>
              <c:f>Sheet6!$A$25:$A$34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Sheet6!$D$25:$D$34</c:f>
              <c:numCache>
                <c:formatCode>General</c:formatCode>
                <c:ptCount val="10"/>
                <c:pt idx="0">
                  <c:v>2381</c:v>
                </c:pt>
                <c:pt idx="1">
                  <c:v>3093</c:v>
                </c:pt>
                <c:pt idx="2">
                  <c:v>2066</c:v>
                </c:pt>
                <c:pt idx="3">
                  <c:v>2751</c:v>
                </c:pt>
                <c:pt idx="4">
                  <c:v>1760</c:v>
                </c:pt>
                <c:pt idx="5">
                  <c:v>1527</c:v>
                </c:pt>
                <c:pt idx="6">
                  <c:v>2006</c:v>
                </c:pt>
                <c:pt idx="7">
                  <c:v>1761</c:v>
                </c:pt>
                <c:pt idx="8">
                  <c:v>3543</c:v>
                </c:pt>
                <c:pt idx="9">
                  <c:v>2608</c:v>
                </c:pt>
              </c:numCache>
            </c:numRef>
          </c:val>
        </c:ser>
        <c:ser>
          <c:idx val="3"/>
          <c:order val="3"/>
          <c:tx>
            <c:strRef>
              <c:f>Sheet6!$E$24</c:f>
              <c:strCache>
                <c:ptCount val="1"/>
                <c:pt idx="0">
                  <c:v>2012</c:v>
                </c:pt>
              </c:strCache>
            </c:strRef>
          </c:tx>
          <c:invertIfNegative val="0"/>
          <c:cat>
            <c:strRef>
              <c:f>Sheet6!$A$25:$A$34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Sheet6!$E$25:$E$34</c:f>
              <c:numCache>
                <c:formatCode>General</c:formatCode>
                <c:ptCount val="10"/>
                <c:pt idx="0">
                  <c:v>2522</c:v>
                </c:pt>
                <c:pt idx="1">
                  <c:v>3230</c:v>
                </c:pt>
                <c:pt idx="2">
                  <c:v>2501</c:v>
                </c:pt>
                <c:pt idx="3">
                  <c:v>3055</c:v>
                </c:pt>
                <c:pt idx="4">
                  <c:v>2109</c:v>
                </c:pt>
                <c:pt idx="5">
                  <c:v>1581</c:v>
                </c:pt>
                <c:pt idx="6">
                  <c:v>2331</c:v>
                </c:pt>
                <c:pt idx="7">
                  <c:v>2364</c:v>
                </c:pt>
                <c:pt idx="8">
                  <c:v>3590</c:v>
                </c:pt>
                <c:pt idx="9">
                  <c:v>2806</c:v>
                </c:pt>
              </c:numCache>
            </c:numRef>
          </c:val>
        </c:ser>
        <c:ser>
          <c:idx val="4"/>
          <c:order val="4"/>
          <c:tx>
            <c:strRef>
              <c:f>Sheet6!$F$24</c:f>
              <c:strCache>
                <c:ptCount val="1"/>
                <c:pt idx="0">
                  <c:v>2013</c:v>
                </c:pt>
              </c:strCache>
            </c:strRef>
          </c:tx>
          <c:invertIfNegative val="0"/>
          <c:cat>
            <c:strRef>
              <c:f>Sheet6!$A$25:$A$34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Sheet6!$F$25:$F$34</c:f>
              <c:numCache>
                <c:formatCode>General</c:formatCode>
                <c:ptCount val="10"/>
                <c:pt idx="0">
                  <c:v>2616</c:v>
                </c:pt>
                <c:pt idx="1">
                  <c:v>2960</c:v>
                </c:pt>
                <c:pt idx="2">
                  <c:v>2373</c:v>
                </c:pt>
                <c:pt idx="3">
                  <c:v>3023</c:v>
                </c:pt>
                <c:pt idx="4">
                  <c:v>1994</c:v>
                </c:pt>
                <c:pt idx="5">
                  <c:v>1397</c:v>
                </c:pt>
                <c:pt idx="6">
                  <c:v>2218</c:v>
                </c:pt>
                <c:pt idx="7">
                  <c:v>2287</c:v>
                </c:pt>
                <c:pt idx="8">
                  <c:v>3167</c:v>
                </c:pt>
                <c:pt idx="9">
                  <c:v>3052</c:v>
                </c:pt>
              </c:numCache>
            </c:numRef>
          </c:val>
        </c:ser>
        <c:dLbls>
          <c:showLegendKey val="0"/>
          <c:showVal val="0"/>
          <c:showCatName val="0"/>
          <c:showSerName val="0"/>
          <c:showPercent val="0"/>
          <c:showBubbleSize val="0"/>
        </c:dLbls>
        <c:gapWidth val="150"/>
        <c:axId val="75703808"/>
        <c:axId val="75705344"/>
      </c:barChart>
      <c:catAx>
        <c:axId val="75703808"/>
        <c:scaling>
          <c:orientation val="minMax"/>
        </c:scaling>
        <c:delete val="0"/>
        <c:axPos val="b"/>
        <c:numFmt formatCode="General" sourceLinked="1"/>
        <c:majorTickMark val="none"/>
        <c:minorTickMark val="none"/>
        <c:tickLblPos val="nextTo"/>
        <c:crossAx val="75705344"/>
        <c:crosses val="autoZero"/>
        <c:auto val="1"/>
        <c:lblAlgn val="ctr"/>
        <c:lblOffset val="100"/>
        <c:noMultiLvlLbl val="0"/>
      </c:catAx>
      <c:valAx>
        <c:axId val="75705344"/>
        <c:scaling>
          <c:orientation val="minMax"/>
        </c:scaling>
        <c:delete val="0"/>
        <c:axPos val="l"/>
        <c:majorGridlines/>
        <c:numFmt formatCode="General" sourceLinked="1"/>
        <c:majorTickMark val="none"/>
        <c:minorTickMark val="none"/>
        <c:tickLblPos val="nextTo"/>
        <c:txPr>
          <a:bodyPr/>
          <a:lstStyle/>
          <a:p>
            <a:pPr>
              <a:defRPr sz="783">
                <a:latin typeface="Times New Roman" panose="02020603050405020304" pitchFamily="18" charset="0"/>
                <a:cs typeface="Times New Roman" panose="02020603050405020304" pitchFamily="18" charset="0"/>
              </a:defRPr>
            </a:pPr>
            <a:endParaRPr lang="en-US"/>
          </a:p>
        </c:txPr>
        <c:crossAx val="75703808"/>
        <c:crosses val="autoZero"/>
        <c:crossBetween val="between"/>
      </c:valAx>
      <c:dTable>
        <c:showHorzBorder val="1"/>
        <c:showVertBorder val="1"/>
        <c:showOutline val="1"/>
        <c:showKeys val="1"/>
        <c:txPr>
          <a:bodyPr/>
          <a:lstStyle/>
          <a:p>
            <a:pPr rtl="0">
              <a:defRPr sz="783">
                <a:latin typeface="Times New Roman" panose="02020603050405020304" pitchFamily="18" charset="0"/>
                <a:cs typeface="Times New Roman" panose="02020603050405020304" pitchFamily="18" charset="0"/>
              </a:defRPr>
            </a:pPr>
            <a:endParaRPr lang="en-US"/>
          </a:p>
        </c:txPr>
      </c:dTable>
    </c:plotArea>
    <c:plotVisOnly val="1"/>
    <c:dispBlanksAs val="gap"/>
    <c:showDLblsOverMax val="0"/>
  </c:chart>
  <c:spPr>
    <a:ln>
      <a:solidFill>
        <a:sysClr val="windowText" lastClr="000000"/>
      </a:solidFill>
    </a:ln>
  </c:sp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Sheet6!$B$54</c:f>
              <c:strCache>
                <c:ptCount val="1"/>
                <c:pt idx="0">
                  <c:v>2009</c:v>
                </c:pt>
              </c:strCache>
            </c:strRef>
          </c:tx>
          <c:invertIfNegative val="0"/>
          <c:cat>
            <c:strRef>
              <c:f>Sheet6!$A$55:$A$64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Sheet6!$B$55:$B$64</c:f>
              <c:numCache>
                <c:formatCode>General</c:formatCode>
                <c:ptCount val="10"/>
                <c:pt idx="0">
                  <c:v>42</c:v>
                </c:pt>
                <c:pt idx="1">
                  <c:v>34</c:v>
                </c:pt>
                <c:pt idx="2">
                  <c:v>38</c:v>
                </c:pt>
                <c:pt idx="3">
                  <c:v>42</c:v>
                </c:pt>
                <c:pt idx="4">
                  <c:v>36</c:v>
                </c:pt>
                <c:pt idx="5">
                  <c:v>44</c:v>
                </c:pt>
                <c:pt idx="6">
                  <c:v>41</c:v>
                </c:pt>
                <c:pt idx="7">
                  <c:v>38</c:v>
                </c:pt>
                <c:pt idx="8">
                  <c:v>33</c:v>
                </c:pt>
                <c:pt idx="9">
                  <c:v>38</c:v>
                </c:pt>
              </c:numCache>
            </c:numRef>
          </c:val>
        </c:ser>
        <c:ser>
          <c:idx val="1"/>
          <c:order val="1"/>
          <c:tx>
            <c:strRef>
              <c:f>Sheet6!$C$54</c:f>
              <c:strCache>
                <c:ptCount val="1"/>
                <c:pt idx="0">
                  <c:v>2010</c:v>
                </c:pt>
              </c:strCache>
            </c:strRef>
          </c:tx>
          <c:invertIfNegative val="0"/>
          <c:cat>
            <c:strRef>
              <c:f>Sheet6!$A$55:$A$64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Sheet6!$C$55:$C$64</c:f>
              <c:numCache>
                <c:formatCode>General</c:formatCode>
                <c:ptCount val="10"/>
                <c:pt idx="0">
                  <c:v>45</c:v>
                </c:pt>
                <c:pt idx="1">
                  <c:v>34</c:v>
                </c:pt>
                <c:pt idx="2">
                  <c:v>39</c:v>
                </c:pt>
                <c:pt idx="3">
                  <c:v>45</c:v>
                </c:pt>
                <c:pt idx="4">
                  <c:v>38</c:v>
                </c:pt>
                <c:pt idx="5">
                  <c:v>46</c:v>
                </c:pt>
                <c:pt idx="6">
                  <c:v>42</c:v>
                </c:pt>
                <c:pt idx="7">
                  <c:v>42</c:v>
                </c:pt>
                <c:pt idx="8">
                  <c:v>32</c:v>
                </c:pt>
                <c:pt idx="9">
                  <c:v>37</c:v>
                </c:pt>
              </c:numCache>
            </c:numRef>
          </c:val>
        </c:ser>
        <c:ser>
          <c:idx val="2"/>
          <c:order val="2"/>
          <c:tx>
            <c:strRef>
              <c:f>Sheet6!$D$54</c:f>
              <c:strCache>
                <c:ptCount val="1"/>
                <c:pt idx="0">
                  <c:v>2011</c:v>
                </c:pt>
              </c:strCache>
            </c:strRef>
          </c:tx>
          <c:invertIfNegative val="0"/>
          <c:cat>
            <c:strRef>
              <c:f>Sheet6!$A$55:$A$64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Sheet6!$D$55:$D$64</c:f>
              <c:numCache>
                <c:formatCode>General</c:formatCode>
                <c:ptCount val="10"/>
                <c:pt idx="0">
                  <c:v>43</c:v>
                </c:pt>
                <c:pt idx="1">
                  <c:v>33</c:v>
                </c:pt>
                <c:pt idx="2">
                  <c:v>42</c:v>
                </c:pt>
                <c:pt idx="3">
                  <c:v>38</c:v>
                </c:pt>
                <c:pt idx="4">
                  <c:v>38</c:v>
                </c:pt>
                <c:pt idx="5">
                  <c:v>43</c:v>
                </c:pt>
                <c:pt idx="6">
                  <c:v>31</c:v>
                </c:pt>
                <c:pt idx="7">
                  <c:v>44</c:v>
                </c:pt>
                <c:pt idx="8">
                  <c:v>30</c:v>
                </c:pt>
                <c:pt idx="9">
                  <c:v>42</c:v>
                </c:pt>
              </c:numCache>
            </c:numRef>
          </c:val>
        </c:ser>
        <c:ser>
          <c:idx val="3"/>
          <c:order val="3"/>
          <c:tx>
            <c:strRef>
              <c:f>Sheet6!$E$54</c:f>
              <c:strCache>
                <c:ptCount val="1"/>
                <c:pt idx="0">
                  <c:v>2012</c:v>
                </c:pt>
              </c:strCache>
            </c:strRef>
          </c:tx>
          <c:invertIfNegative val="0"/>
          <c:cat>
            <c:strRef>
              <c:f>Sheet6!$A$55:$A$64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Sheet6!$E$55:$E$64</c:f>
              <c:numCache>
                <c:formatCode>General</c:formatCode>
                <c:ptCount val="10"/>
                <c:pt idx="0">
                  <c:v>51</c:v>
                </c:pt>
                <c:pt idx="1">
                  <c:v>42</c:v>
                </c:pt>
                <c:pt idx="2">
                  <c:v>54</c:v>
                </c:pt>
                <c:pt idx="3">
                  <c:v>48</c:v>
                </c:pt>
                <c:pt idx="4">
                  <c:v>66</c:v>
                </c:pt>
                <c:pt idx="5">
                  <c:v>64</c:v>
                </c:pt>
                <c:pt idx="6">
                  <c:v>42</c:v>
                </c:pt>
                <c:pt idx="7">
                  <c:v>55</c:v>
                </c:pt>
                <c:pt idx="8">
                  <c:v>40</c:v>
                </c:pt>
                <c:pt idx="9">
                  <c:v>45</c:v>
                </c:pt>
              </c:numCache>
            </c:numRef>
          </c:val>
        </c:ser>
        <c:ser>
          <c:idx val="4"/>
          <c:order val="4"/>
          <c:tx>
            <c:strRef>
              <c:f>Sheet6!$F$54</c:f>
              <c:strCache>
                <c:ptCount val="1"/>
                <c:pt idx="0">
                  <c:v>2013</c:v>
                </c:pt>
              </c:strCache>
            </c:strRef>
          </c:tx>
          <c:invertIfNegative val="0"/>
          <c:cat>
            <c:strRef>
              <c:f>Sheet6!$A$55:$A$64</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Sheet6!$F$55:$F$64</c:f>
              <c:numCache>
                <c:formatCode>General</c:formatCode>
                <c:ptCount val="10"/>
                <c:pt idx="0">
                  <c:v>54</c:v>
                </c:pt>
                <c:pt idx="1">
                  <c:v>44</c:v>
                </c:pt>
                <c:pt idx="2">
                  <c:v>63</c:v>
                </c:pt>
                <c:pt idx="3">
                  <c:v>53</c:v>
                </c:pt>
                <c:pt idx="4">
                  <c:v>57</c:v>
                </c:pt>
                <c:pt idx="5">
                  <c:v>64</c:v>
                </c:pt>
                <c:pt idx="6">
                  <c:v>51</c:v>
                </c:pt>
                <c:pt idx="7">
                  <c:v>54</c:v>
                </c:pt>
                <c:pt idx="8">
                  <c:v>39</c:v>
                </c:pt>
                <c:pt idx="9">
                  <c:v>54</c:v>
                </c:pt>
              </c:numCache>
            </c:numRef>
          </c:val>
        </c:ser>
        <c:dLbls>
          <c:showLegendKey val="0"/>
          <c:showVal val="0"/>
          <c:showCatName val="0"/>
          <c:showSerName val="0"/>
          <c:showPercent val="0"/>
          <c:showBubbleSize val="0"/>
        </c:dLbls>
        <c:gapWidth val="150"/>
        <c:axId val="75939200"/>
        <c:axId val="75949184"/>
      </c:barChart>
      <c:catAx>
        <c:axId val="75939200"/>
        <c:scaling>
          <c:orientation val="minMax"/>
        </c:scaling>
        <c:delete val="0"/>
        <c:axPos val="b"/>
        <c:numFmt formatCode="General" sourceLinked="1"/>
        <c:majorTickMark val="none"/>
        <c:minorTickMark val="none"/>
        <c:tickLblPos val="nextTo"/>
        <c:crossAx val="75949184"/>
        <c:crosses val="autoZero"/>
        <c:auto val="1"/>
        <c:lblAlgn val="ctr"/>
        <c:lblOffset val="100"/>
        <c:noMultiLvlLbl val="0"/>
      </c:catAx>
      <c:valAx>
        <c:axId val="75949184"/>
        <c:scaling>
          <c:orientation val="minMax"/>
        </c:scaling>
        <c:delete val="0"/>
        <c:axPos val="l"/>
        <c:majorGridlines/>
        <c:numFmt formatCode="General" sourceLinked="1"/>
        <c:majorTickMark val="none"/>
        <c:minorTickMark val="none"/>
        <c:tickLblPos val="nextTo"/>
        <c:txPr>
          <a:bodyPr/>
          <a:lstStyle/>
          <a:p>
            <a:pPr>
              <a:defRPr sz="783">
                <a:latin typeface="Times New Roman" panose="02020603050405020304" pitchFamily="18" charset="0"/>
                <a:cs typeface="Times New Roman" panose="02020603050405020304" pitchFamily="18" charset="0"/>
              </a:defRPr>
            </a:pPr>
            <a:endParaRPr lang="en-US"/>
          </a:p>
        </c:txPr>
        <c:crossAx val="75939200"/>
        <c:crosses val="autoZero"/>
        <c:crossBetween val="between"/>
      </c:valAx>
      <c:dTable>
        <c:showHorzBorder val="1"/>
        <c:showVertBorder val="1"/>
        <c:showOutline val="1"/>
        <c:showKeys val="1"/>
        <c:txPr>
          <a:bodyPr/>
          <a:lstStyle/>
          <a:p>
            <a:pPr rtl="0">
              <a:defRPr sz="783">
                <a:latin typeface="Times New Roman" panose="02020603050405020304" pitchFamily="18" charset="0"/>
                <a:cs typeface="Times New Roman" panose="02020603050405020304" pitchFamily="18" charset="0"/>
              </a:defRPr>
            </a:pPr>
            <a:endParaRPr lang="en-US"/>
          </a:p>
        </c:txPr>
      </c:dTable>
    </c:plotArea>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dLbls>
            <c:spPr>
              <a:noFill/>
              <a:ln w="24862">
                <a:noFill/>
              </a:ln>
            </c:spPr>
            <c:txPr>
              <a:bodyPr/>
              <a:lstStyle/>
              <a:p>
                <a:pPr>
                  <a:defRPr b="1">
                    <a:latin typeface="Times New Roman" panose="02020603050405020304" pitchFamily="18" charset="0"/>
                    <a:cs typeface="Times New Roman" panose="02020603050405020304" pitchFamily="18" charset="0"/>
                  </a:defRPr>
                </a:pPr>
                <a:endParaRPr lang="en-US"/>
              </a:p>
            </c:txPr>
            <c:dLblPos val="outEnd"/>
            <c:showLegendKey val="0"/>
            <c:showVal val="1"/>
            <c:showCatName val="0"/>
            <c:showSerName val="0"/>
            <c:showPercent val="0"/>
            <c:showBubbleSize val="0"/>
            <c:showLeaderLines val="0"/>
          </c:dLbls>
          <c:cat>
            <c:strRef>
              <c:f>Sheet7!$A$73:$A$91</c:f>
              <c:strCache>
                <c:ptCount val="19"/>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strCache>
            </c:strRef>
          </c:cat>
          <c:val>
            <c:numRef>
              <c:f>Sheet7!$D$73:$D$91</c:f>
              <c:numCache>
                <c:formatCode>0.0</c:formatCode>
                <c:ptCount val="19"/>
                <c:pt idx="0">
                  <c:v>2.7576197387518202</c:v>
                </c:pt>
                <c:pt idx="1">
                  <c:v>0.72568940493469014</c:v>
                </c:pt>
                <c:pt idx="2">
                  <c:v>10.595065312046454</c:v>
                </c:pt>
                <c:pt idx="3">
                  <c:v>1.3062409288824401</c:v>
                </c:pt>
                <c:pt idx="4">
                  <c:v>0.72568940493469014</c:v>
                </c:pt>
                <c:pt idx="5">
                  <c:v>7.2568940493468785</c:v>
                </c:pt>
                <c:pt idx="6">
                  <c:v>18.432510885340957</c:v>
                </c:pt>
                <c:pt idx="7">
                  <c:v>9.2888243831639983</c:v>
                </c:pt>
                <c:pt idx="8">
                  <c:v>4.6444121915820027</c:v>
                </c:pt>
                <c:pt idx="9">
                  <c:v>1.4513788098693758</c:v>
                </c:pt>
                <c:pt idx="10">
                  <c:v>0.43541364296081403</c:v>
                </c:pt>
                <c:pt idx="11">
                  <c:v>3.4833091436865042</c:v>
                </c:pt>
                <c:pt idx="12">
                  <c:v>6.8214804063860655</c:v>
                </c:pt>
                <c:pt idx="13">
                  <c:v>2.4673439767779461</c:v>
                </c:pt>
                <c:pt idx="14">
                  <c:v>0.8708272859216255</c:v>
                </c:pt>
                <c:pt idx="15">
                  <c:v>5.8055152394774669</c:v>
                </c:pt>
                <c:pt idx="16">
                  <c:v>3.6284470246734397</c:v>
                </c:pt>
                <c:pt idx="17">
                  <c:v>6.3860667634252541</c:v>
                </c:pt>
                <c:pt idx="18">
                  <c:v>12.91727140783741</c:v>
                </c:pt>
              </c:numCache>
            </c:numRef>
          </c:val>
        </c:ser>
        <c:dLbls>
          <c:showLegendKey val="0"/>
          <c:showVal val="1"/>
          <c:showCatName val="0"/>
          <c:showSerName val="0"/>
          <c:showPercent val="0"/>
          <c:showBubbleSize val="0"/>
        </c:dLbls>
        <c:gapWidth val="0"/>
        <c:axId val="81536128"/>
        <c:axId val="81551360"/>
      </c:barChart>
      <c:catAx>
        <c:axId val="81536128"/>
        <c:scaling>
          <c:orientation val="minMax"/>
        </c:scaling>
        <c:delete val="0"/>
        <c:axPos val="b"/>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81551360"/>
        <c:crosses val="autoZero"/>
        <c:auto val="1"/>
        <c:lblAlgn val="ctr"/>
        <c:lblOffset val="100"/>
        <c:noMultiLvlLbl val="0"/>
      </c:catAx>
      <c:valAx>
        <c:axId val="81551360"/>
        <c:scaling>
          <c:orientation val="minMax"/>
        </c:scaling>
        <c:delete val="0"/>
        <c:axPos val="l"/>
        <c:numFmt formatCode="0.0"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81536128"/>
        <c:crosses val="autoZero"/>
        <c:crossBetween val="between"/>
      </c:valAx>
    </c:plotArea>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Sheet8!$H$87</c:f>
              <c:strCache>
                <c:ptCount val="1"/>
                <c:pt idx="0">
                  <c:v>Ūkių skaičius</c:v>
                </c:pt>
              </c:strCache>
            </c:strRef>
          </c:tx>
          <c:invertIfNegative val="0"/>
          <c:dLbls>
            <c:dLbl>
              <c:idx val="0"/>
              <c:tx>
                <c:rich>
                  <a:bodyPr/>
                  <a:lstStyle/>
                  <a:p>
                    <a:r>
                      <a:rPr lang="en-US"/>
                      <a:t>16</a:t>
                    </a:r>
                    <a:r>
                      <a:rPr lang="lt-LT"/>
                      <a:t> </a:t>
                    </a:r>
                    <a:r>
                      <a:rPr lang="en-US"/>
                      <a:t>089</a:t>
                    </a:r>
                  </a:p>
                </c:rich>
              </c:tx>
              <c:dLblPos val="outEnd"/>
              <c:showLegendKey val="0"/>
              <c:showVal val="0"/>
              <c:showCatName val="0"/>
              <c:showSerName val="0"/>
              <c:showPercent val="0"/>
              <c:showBubbleSize val="0"/>
            </c:dLbl>
            <c:dLbl>
              <c:idx val="1"/>
              <c:tx>
                <c:rich>
                  <a:bodyPr/>
                  <a:lstStyle/>
                  <a:p>
                    <a:r>
                      <a:rPr lang="en-US"/>
                      <a:t>1</a:t>
                    </a:r>
                    <a:r>
                      <a:rPr lang="lt-LT"/>
                      <a:t> </a:t>
                    </a:r>
                    <a:r>
                      <a:rPr lang="en-US"/>
                      <a:t>531</a:t>
                    </a:r>
                  </a:p>
                </c:rich>
              </c:tx>
              <c:dLblPos val="outEnd"/>
              <c:showLegendKey val="0"/>
              <c:showVal val="0"/>
              <c:showCatName val="0"/>
              <c:showSerName val="0"/>
              <c:showPercent val="0"/>
              <c:showBubbleSize val="0"/>
            </c:dLbl>
            <c:dLbl>
              <c:idx val="2"/>
              <c:tx>
                <c:rich>
                  <a:bodyPr/>
                  <a:lstStyle/>
                  <a:p>
                    <a:r>
                      <a:rPr lang="en-US"/>
                      <a:t>1</a:t>
                    </a:r>
                    <a:r>
                      <a:rPr lang="lt-LT"/>
                      <a:t> </a:t>
                    </a:r>
                    <a:r>
                      <a:rPr lang="en-US"/>
                      <a:t>154</a:t>
                    </a:r>
                  </a:p>
                </c:rich>
              </c:tx>
              <c:dLblPos val="outEnd"/>
              <c:showLegendKey val="0"/>
              <c:showVal val="0"/>
              <c:showCatName val="0"/>
              <c:showSerName val="0"/>
              <c:showPercent val="0"/>
              <c:showBubbleSize val="0"/>
            </c:dLbl>
            <c:dLbl>
              <c:idx val="3"/>
              <c:tx>
                <c:rich>
                  <a:bodyPr/>
                  <a:lstStyle/>
                  <a:p>
                    <a:r>
                      <a:rPr lang="en-US"/>
                      <a:t>2</a:t>
                    </a:r>
                    <a:r>
                      <a:rPr lang="lt-LT"/>
                      <a:t> </a:t>
                    </a:r>
                    <a:r>
                      <a:rPr lang="en-US"/>
                      <a:t>127</a:t>
                    </a:r>
                  </a:p>
                </c:rich>
              </c:tx>
              <c:dLblPos val="outEnd"/>
              <c:showLegendKey val="0"/>
              <c:showVal val="0"/>
              <c:showCatName val="0"/>
              <c:showSerName val="0"/>
              <c:showPercent val="0"/>
              <c:showBubbleSize val="0"/>
            </c:dLbl>
            <c:dLbl>
              <c:idx val="4"/>
              <c:tx>
                <c:rich>
                  <a:bodyPr/>
                  <a:lstStyle/>
                  <a:p>
                    <a:r>
                      <a:rPr lang="en-US"/>
                      <a:t>1</a:t>
                    </a:r>
                    <a:r>
                      <a:rPr lang="lt-LT"/>
                      <a:t> </a:t>
                    </a:r>
                    <a:r>
                      <a:rPr lang="en-US"/>
                      <a:t>014</a:t>
                    </a:r>
                  </a:p>
                </c:rich>
              </c:tx>
              <c:dLblPos val="outEnd"/>
              <c:showLegendKey val="0"/>
              <c:showVal val="0"/>
              <c:showCatName val="0"/>
              <c:showSerName val="0"/>
              <c:showPercent val="0"/>
              <c:showBubbleSize val="0"/>
            </c:dLbl>
            <c:dLbl>
              <c:idx val="5"/>
              <c:tx>
                <c:rich>
                  <a:bodyPr/>
                  <a:lstStyle/>
                  <a:p>
                    <a:r>
                      <a:rPr lang="en-US"/>
                      <a:t>2</a:t>
                    </a:r>
                    <a:r>
                      <a:rPr lang="lt-LT"/>
                      <a:t> </a:t>
                    </a:r>
                    <a:r>
                      <a:rPr lang="en-US"/>
                      <a:t>552</a:t>
                    </a:r>
                  </a:p>
                </c:rich>
              </c:tx>
              <c:dLblPos val="outEnd"/>
              <c:showLegendKey val="0"/>
              <c:showVal val="0"/>
              <c:showCatName val="0"/>
              <c:showSerName val="0"/>
              <c:showPercent val="0"/>
              <c:showBubbleSize val="0"/>
            </c:dLbl>
            <c:dLbl>
              <c:idx val="6"/>
              <c:tx>
                <c:rich>
                  <a:bodyPr/>
                  <a:lstStyle/>
                  <a:p>
                    <a:r>
                      <a:rPr lang="en-US"/>
                      <a:t>2</a:t>
                    </a:r>
                    <a:r>
                      <a:rPr lang="lt-LT"/>
                      <a:t> </a:t>
                    </a:r>
                    <a:r>
                      <a:rPr lang="en-US"/>
                      <a:t>405</a:t>
                    </a:r>
                  </a:p>
                </c:rich>
              </c:tx>
              <c:dLblPos val="outEnd"/>
              <c:showLegendKey val="0"/>
              <c:showVal val="0"/>
              <c:showCatName val="0"/>
              <c:showSerName val="0"/>
              <c:showPercent val="0"/>
              <c:showBubbleSize val="0"/>
            </c:dLbl>
            <c:dLbl>
              <c:idx val="8"/>
              <c:tx>
                <c:rich>
                  <a:bodyPr/>
                  <a:lstStyle/>
                  <a:p>
                    <a:r>
                      <a:rPr lang="en-US"/>
                      <a:t>5</a:t>
                    </a:r>
                    <a:r>
                      <a:rPr lang="lt-LT"/>
                      <a:t> </a:t>
                    </a:r>
                    <a:r>
                      <a:rPr lang="en-US"/>
                      <a:t>300</a:t>
                    </a:r>
                  </a:p>
                </c:rich>
              </c:tx>
              <c:dLblPos val="outEnd"/>
              <c:showLegendKey val="0"/>
              <c:showVal val="0"/>
              <c:showCatName val="0"/>
              <c:showSerName val="0"/>
              <c:showPercent val="0"/>
              <c:showBubbleSize val="0"/>
            </c:dLbl>
            <c:spPr>
              <a:noFill/>
              <a:ln w="25397">
                <a:noFill/>
              </a:ln>
            </c:spPr>
            <c:txPr>
              <a:bodyPr/>
              <a:lstStyle/>
              <a:p>
                <a:pPr>
                  <a:defRPr b="1">
                    <a:latin typeface="Times New Roman" panose="02020603050405020304" pitchFamily="18" charset="0"/>
                    <a:cs typeface="Times New Roman" panose="02020603050405020304" pitchFamily="18" charset="0"/>
                  </a:defRPr>
                </a:pPr>
                <a:endParaRPr lang="en-US"/>
              </a:p>
            </c:txPr>
            <c:dLblPos val="outEnd"/>
            <c:showLegendKey val="0"/>
            <c:showVal val="1"/>
            <c:showCatName val="0"/>
            <c:showSerName val="0"/>
            <c:showPercent val="0"/>
            <c:showBubbleSize val="0"/>
            <c:showLeaderLines val="0"/>
          </c:dLbls>
          <c:cat>
            <c:strRef>
              <c:f>Sheet8!$G$89:$G$97</c:f>
              <c:strCache>
                <c:ptCount val="9"/>
                <c:pt idx="0">
                  <c:v>Vilniaus apskritis</c:v>
                </c:pt>
                <c:pt idx="1">
                  <c:v>Elektrėnų sav.</c:v>
                </c:pt>
                <c:pt idx="2">
                  <c:v>Šalčininkų r. sav.</c:v>
                </c:pt>
                <c:pt idx="3">
                  <c:v>Širvintų r. sav.</c:v>
                </c:pt>
                <c:pt idx="4">
                  <c:v>Švenčionių r. sav.</c:v>
                </c:pt>
                <c:pt idx="5">
                  <c:v>Trakų r. sav.</c:v>
                </c:pt>
                <c:pt idx="6">
                  <c:v>Ukmergės r. sav.</c:v>
                </c:pt>
                <c:pt idx="7">
                  <c:v>Vilniaus m. sav.</c:v>
                </c:pt>
                <c:pt idx="8">
                  <c:v>Vilniaus r. sav.</c:v>
                </c:pt>
              </c:strCache>
            </c:strRef>
          </c:cat>
          <c:val>
            <c:numRef>
              <c:f>Sheet8!$H$89:$H$97</c:f>
              <c:numCache>
                <c:formatCode>General</c:formatCode>
                <c:ptCount val="9"/>
                <c:pt idx="0">
                  <c:v>16089</c:v>
                </c:pt>
                <c:pt idx="1">
                  <c:v>1531</c:v>
                </c:pt>
                <c:pt idx="2">
                  <c:v>1154</c:v>
                </c:pt>
                <c:pt idx="3">
                  <c:v>2127</c:v>
                </c:pt>
                <c:pt idx="4">
                  <c:v>1014</c:v>
                </c:pt>
                <c:pt idx="5">
                  <c:v>2552</c:v>
                </c:pt>
                <c:pt idx="6">
                  <c:v>2405</c:v>
                </c:pt>
                <c:pt idx="7">
                  <c:v>6</c:v>
                </c:pt>
                <c:pt idx="8">
                  <c:v>5300</c:v>
                </c:pt>
              </c:numCache>
            </c:numRef>
          </c:val>
        </c:ser>
        <c:dLbls>
          <c:showLegendKey val="0"/>
          <c:showVal val="1"/>
          <c:showCatName val="0"/>
          <c:showSerName val="0"/>
          <c:showPercent val="0"/>
          <c:showBubbleSize val="0"/>
        </c:dLbls>
        <c:gapWidth val="75"/>
        <c:axId val="76088064"/>
        <c:axId val="76090752"/>
      </c:barChart>
      <c:lineChart>
        <c:grouping val="standard"/>
        <c:varyColors val="0"/>
        <c:ser>
          <c:idx val="1"/>
          <c:order val="1"/>
          <c:tx>
            <c:strRef>
              <c:f>Sheet8!$I$87</c:f>
              <c:strCache>
                <c:ptCount val="1"/>
                <c:pt idx="0">
                  <c:v>Vidutinis ūkio dydis, ha</c:v>
                </c:pt>
              </c:strCache>
            </c:strRef>
          </c:tx>
          <c:dLbls>
            <c:dLbl>
              <c:idx val="0"/>
              <c:layout>
                <c:manualLayout>
                  <c:x val="-4.6328263628144017E-2"/>
                  <c:y val="-5.7385243633118532E-2"/>
                </c:manualLayout>
              </c:layout>
              <c:dLblPos val="r"/>
              <c:showLegendKey val="0"/>
              <c:showVal val="1"/>
              <c:showCatName val="0"/>
              <c:showSerName val="0"/>
              <c:showPercent val="0"/>
              <c:showBubbleSize val="0"/>
            </c:dLbl>
            <c:dLbl>
              <c:idx val="5"/>
              <c:layout>
                <c:manualLayout>
                  <c:x val="-1.764886233453106E-2"/>
                  <c:y val="4.3038932724838913E-2"/>
                </c:manualLayout>
              </c:layout>
              <c:dLblPos val="r"/>
              <c:showLegendKey val="0"/>
              <c:showVal val="1"/>
              <c:showCatName val="0"/>
              <c:showSerName val="0"/>
              <c:showPercent val="0"/>
              <c:showBubbleSize val="0"/>
            </c:dLbl>
            <c:dLbl>
              <c:idx val="7"/>
              <c:layout>
                <c:manualLayout>
                  <c:x val="-2.2061077918164022E-2"/>
                  <c:y val="-5.2603139997025483E-2"/>
                </c:manualLayout>
              </c:layout>
              <c:dLblPos val="r"/>
              <c:showLegendKey val="0"/>
              <c:showVal val="1"/>
              <c:showCatName val="0"/>
              <c:showSerName val="0"/>
              <c:showPercent val="0"/>
              <c:showBubbleSize val="0"/>
            </c:dLbl>
            <c:dLbl>
              <c:idx val="8"/>
              <c:layout>
                <c:manualLayout>
                  <c:x val="-2.4267185709980207E-2"/>
                  <c:y val="-4.3038932724838913E-2"/>
                </c:manualLayout>
              </c:layout>
              <c:dLblPos val="r"/>
              <c:showLegendKey val="0"/>
              <c:showVal val="1"/>
              <c:showCatName val="0"/>
              <c:showSerName val="0"/>
              <c:showPercent val="0"/>
              <c:showBubbleSize val="0"/>
            </c:dLbl>
            <c:spPr>
              <a:noFill/>
              <a:ln w="25397">
                <a:noFill/>
              </a:ln>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dLbls>
          <c:cat>
            <c:strRef>
              <c:f>Sheet8!$G$89:$G$97</c:f>
              <c:strCache>
                <c:ptCount val="9"/>
                <c:pt idx="0">
                  <c:v>Vilniaus apskritis</c:v>
                </c:pt>
                <c:pt idx="1">
                  <c:v>Elektrėnų sav.</c:v>
                </c:pt>
                <c:pt idx="2">
                  <c:v>Šalčininkų r. sav.</c:v>
                </c:pt>
                <c:pt idx="3">
                  <c:v>Širvintų r. sav.</c:v>
                </c:pt>
                <c:pt idx="4">
                  <c:v>Švenčionių r. sav.</c:v>
                </c:pt>
                <c:pt idx="5">
                  <c:v>Trakų r. sav.</c:v>
                </c:pt>
                <c:pt idx="6">
                  <c:v>Ukmergės r. sav.</c:v>
                </c:pt>
                <c:pt idx="7">
                  <c:v>Vilniaus m. sav.</c:v>
                </c:pt>
                <c:pt idx="8">
                  <c:v>Vilniaus r. sav.</c:v>
                </c:pt>
              </c:strCache>
            </c:strRef>
          </c:cat>
          <c:val>
            <c:numRef>
              <c:f>Sheet8!$I$89:$I$97</c:f>
              <c:numCache>
                <c:formatCode>0.00</c:formatCode>
                <c:ptCount val="9"/>
                <c:pt idx="0">
                  <c:v>6.14</c:v>
                </c:pt>
                <c:pt idx="1">
                  <c:v>5.1899999999999995</c:v>
                </c:pt>
                <c:pt idx="2">
                  <c:v>8.82</c:v>
                </c:pt>
                <c:pt idx="3">
                  <c:v>7.1</c:v>
                </c:pt>
                <c:pt idx="4">
                  <c:v>8.9</c:v>
                </c:pt>
                <c:pt idx="5">
                  <c:v>6.98</c:v>
                </c:pt>
                <c:pt idx="6">
                  <c:v>7.37</c:v>
                </c:pt>
                <c:pt idx="7">
                  <c:v>4.2</c:v>
                </c:pt>
                <c:pt idx="8">
                  <c:v>3.94</c:v>
                </c:pt>
              </c:numCache>
            </c:numRef>
          </c:val>
          <c:smooth val="0"/>
        </c:ser>
        <c:dLbls>
          <c:showLegendKey val="0"/>
          <c:showVal val="1"/>
          <c:showCatName val="0"/>
          <c:showSerName val="0"/>
          <c:showPercent val="0"/>
          <c:showBubbleSize val="0"/>
        </c:dLbls>
        <c:marker val="1"/>
        <c:smooth val="0"/>
        <c:axId val="76117120"/>
        <c:axId val="76118656"/>
      </c:lineChart>
      <c:catAx>
        <c:axId val="76088064"/>
        <c:scaling>
          <c:orientation val="minMax"/>
        </c:scaling>
        <c:delete val="0"/>
        <c:axPos val="b"/>
        <c:numFmt formatCode="General" sourceLinked="1"/>
        <c:majorTickMark val="none"/>
        <c:minorTickMark val="none"/>
        <c:tickLblPos val="nextTo"/>
        <c:txPr>
          <a:bodyPr/>
          <a:lstStyle/>
          <a:p>
            <a:pPr>
              <a:defRPr sz="950">
                <a:latin typeface="Times New Roman" panose="02020603050405020304" pitchFamily="18" charset="0"/>
                <a:cs typeface="Times New Roman" panose="02020603050405020304" pitchFamily="18" charset="0"/>
              </a:defRPr>
            </a:pPr>
            <a:endParaRPr lang="en-US"/>
          </a:p>
        </c:txPr>
        <c:crossAx val="76090752"/>
        <c:crosses val="autoZero"/>
        <c:auto val="1"/>
        <c:lblAlgn val="ctr"/>
        <c:lblOffset val="100"/>
        <c:noMultiLvlLbl val="0"/>
      </c:catAx>
      <c:valAx>
        <c:axId val="76090752"/>
        <c:scaling>
          <c:orientation val="minMax"/>
          <c:max val="18000"/>
        </c:scaling>
        <c:delete val="0"/>
        <c:axPos val="l"/>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76088064"/>
        <c:crosses val="autoZero"/>
        <c:crossBetween val="between"/>
      </c:valAx>
      <c:catAx>
        <c:axId val="76117120"/>
        <c:scaling>
          <c:orientation val="minMax"/>
        </c:scaling>
        <c:delete val="1"/>
        <c:axPos val="b"/>
        <c:majorTickMark val="out"/>
        <c:minorTickMark val="none"/>
        <c:tickLblPos val="none"/>
        <c:crossAx val="76118656"/>
        <c:crosses val="autoZero"/>
        <c:auto val="1"/>
        <c:lblAlgn val="ctr"/>
        <c:lblOffset val="100"/>
        <c:noMultiLvlLbl val="0"/>
      </c:catAx>
      <c:valAx>
        <c:axId val="76118656"/>
        <c:scaling>
          <c:orientation val="minMax"/>
          <c:max val="9"/>
        </c:scaling>
        <c:delete val="0"/>
        <c:axPos val="r"/>
        <c:numFmt formatCode="0" sourceLinked="0"/>
        <c:majorTickMark val="out"/>
        <c:minorTickMark val="none"/>
        <c:tickLblPos val="nextTo"/>
        <c:crossAx val="76117120"/>
        <c:crosses val="max"/>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bar"/>
        <c:grouping val="stacked"/>
        <c:varyColors val="0"/>
        <c:ser>
          <c:idx val="0"/>
          <c:order val="0"/>
          <c:tx>
            <c:strRef>
              <c:f>Sheet8!$J$103</c:f>
              <c:strCache>
                <c:ptCount val="1"/>
                <c:pt idx="0">
                  <c:v>Augalininkystės produkcija</c:v>
                </c:pt>
              </c:strCache>
            </c:strRef>
          </c:tx>
          <c:invertIfNegative val="0"/>
          <c:dLbls>
            <c:spPr>
              <a:noFill/>
              <a:ln w="25408">
                <a:noFill/>
              </a:ln>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dLbls>
          <c:cat>
            <c:strRef>
              <c:f>Sheet8!$I$104:$I$112</c:f>
              <c:strCache>
                <c:ptCount val="9"/>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r. sav.</c:v>
                </c:pt>
              </c:strCache>
            </c:strRef>
          </c:cat>
          <c:val>
            <c:numRef>
              <c:f>Sheet8!$J$104:$J$112</c:f>
              <c:numCache>
                <c:formatCode>0.0</c:formatCode>
                <c:ptCount val="9"/>
                <c:pt idx="0">
                  <c:v>64.599999999999994</c:v>
                </c:pt>
                <c:pt idx="1">
                  <c:v>48.1</c:v>
                </c:pt>
                <c:pt idx="2">
                  <c:v>26.7</c:v>
                </c:pt>
                <c:pt idx="3">
                  <c:v>61.7</c:v>
                </c:pt>
                <c:pt idx="4">
                  <c:v>61.2</c:v>
                </c:pt>
                <c:pt idx="5">
                  <c:v>56.4</c:v>
                </c:pt>
                <c:pt idx="6">
                  <c:v>62</c:v>
                </c:pt>
                <c:pt idx="7">
                  <c:v>64.900000000000006</c:v>
                </c:pt>
                <c:pt idx="8">
                  <c:v>27.2</c:v>
                </c:pt>
              </c:numCache>
            </c:numRef>
          </c:val>
        </c:ser>
        <c:ser>
          <c:idx val="1"/>
          <c:order val="1"/>
          <c:tx>
            <c:strRef>
              <c:f>Sheet8!$K$103</c:f>
              <c:strCache>
                <c:ptCount val="1"/>
                <c:pt idx="0">
                  <c:v>Gyvulininkystės produkcija</c:v>
                </c:pt>
              </c:strCache>
            </c:strRef>
          </c:tx>
          <c:invertIfNegative val="0"/>
          <c:dLbls>
            <c:spPr>
              <a:noFill/>
              <a:ln w="25408">
                <a:noFill/>
              </a:ln>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dLbls>
          <c:cat>
            <c:strRef>
              <c:f>Sheet8!$I$104:$I$112</c:f>
              <c:strCache>
                <c:ptCount val="9"/>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r. sav.</c:v>
                </c:pt>
              </c:strCache>
            </c:strRef>
          </c:cat>
          <c:val>
            <c:numRef>
              <c:f>Sheet8!$K$104:$K$112</c:f>
              <c:numCache>
                <c:formatCode>0.0</c:formatCode>
                <c:ptCount val="9"/>
                <c:pt idx="0">
                  <c:v>35.4</c:v>
                </c:pt>
                <c:pt idx="1">
                  <c:v>51.9</c:v>
                </c:pt>
                <c:pt idx="2">
                  <c:v>73.3</c:v>
                </c:pt>
                <c:pt idx="3">
                  <c:v>38.300000000000004</c:v>
                </c:pt>
                <c:pt idx="4">
                  <c:v>38.800000000000004</c:v>
                </c:pt>
                <c:pt idx="5">
                  <c:v>43.6</c:v>
                </c:pt>
                <c:pt idx="6">
                  <c:v>38</c:v>
                </c:pt>
                <c:pt idx="7">
                  <c:v>35.1</c:v>
                </c:pt>
                <c:pt idx="8">
                  <c:v>72.8</c:v>
                </c:pt>
              </c:numCache>
            </c:numRef>
          </c:val>
        </c:ser>
        <c:dLbls>
          <c:showLegendKey val="0"/>
          <c:showVal val="1"/>
          <c:showCatName val="0"/>
          <c:showSerName val="0"/>
          <c:showPercent val="0"/>
          <c:showBubbleSize val="0"/>
        </c:dLbls>
        <c:gapWidth val="75"/>
        <c:overlap val="100"/>
        <c:axId val="81747968"/>
        <c:axId val="81749504"/>
      </c:barChart>
      <c:catAx>
        <c:axId val="81747968"/>
        <c:scaling>
          <c:orientation val="minMax"/>
        </c:scaling>
        <c:delete val="0"/>
        <c:axPos val="l"/>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81749504"/>
        <c:crosses val="autoZero"/>
        <c:auto val="1"/>
        <c:lblAlgn val="ctr"/>
        <c:lblOffset val="100"/>
        <c:noMultiLvlLbl val="0"/>
      </c:catAx>
      <c:valAx>
        <c:axId val="81749504"/>
        <c:scaling>
          <c:orientation val="minMax"/>
          <c:max val="100"/>
        </c:scaling>
        <c:delete val="0"/>
        <c:axPos val="b"/>
        <c:numFmt formatCode="0"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81747968"/>
        <c:crosses val="autoZero"/>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spPr>
    <a:ln>
      <a:solidFill>
        <a:sysClr val="windowText" lastClr="000000"/>
      </a:solidFill>
    </a:ln>
  </c:sp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1"/>
        <c:ser>
          <c:idx val="0"/>
          <c:order val="0"/>
          <c:tx>
            <c:strRef>
              <c:f>Sheet9!$B$58</c:f>
              <c:strCache>
                <c:ptCount val="1"/>
                <c:pt idx="0">
                  <c:v>2009</c:v>
                </c:pt>
              </c:strCache>
            </c:strRef>
          </c:tx>
          <c:invertIfNegative val="1"/>
          <c:cat>
            <c:strRef>
              <c:f>Sheet9!$A$59:$A$68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Sheet9!$B$59:$B$68</c:f>
              <c:numCache>
                <c:formatCode>General</c:formatCode>
                <c:ptCount val="10"/>
                <c:pt idx="0">
                  <c:v>496</c:v>
                </c:pt>
                <c:pt idx="1">
                  <c:v>471</c:v>
                </c:pt>
                <c:pt idx="2">
                  <c:v>538</c:v>
                </c:pt>
                <c:pt idx="3">
                  <c:v>504</c:v>
                </c:pt>
                <c:pt idx="4">
                  <c:v>489</c:v>
                </c:pt>
                <c:pt idx="5">
                  <c:v>454</c:v>
                </c:pt>
                <c:pt idx="6">
                  <c:v>513</c:v>
                </c:pt>
                <c:pt idx="7">
                  <c:v>494</c:v>
                </c:pt>
                <c:pt idx="8">
                  <c:v>458</c:v>
                </c:pt>
                <c:pt idx="9">
                  <c:v>489</c:v>
                </c:pt>
              </c:numCache>
            </c:numRef>
          </c:val>
        </c:ser>
        <c:ser>
          <c:idx val="1"/>
          <c:order val="1"/>
          <c:tx>
            <c:strRef>
              <c:f>Sheet9!$C$58</c:f>
              <c:strCache>
                <c:ptCount val="1"/>
                <c:pt idx="0">
                  <c:v>2010</c:v>
                </c:pt>
              </c:strCache>
            </c:strRef>
          </c:tx>
          <c:invertIfNegative val="1"/>
          <c:cat>
            <c:strRef>
              <c:f>Sheet9!$A$59:$A$68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Sheet9!$C$59:$C$68</c:f>
              <c:numCache>
                <c:formatCode>General</c:formatCode>
                <c:ptCount val="10"/>
                <c:pt idx="0">
                  <c:v>509</c:v>
                </c:pt>
                <c:pt idx="1">
                  <c:v>473</c:v>
                </c:pt>
                <c:pt idx="2">
                  <c:v>552</c:v>
                </c:pt>
                <c:pt idx="3">
                  <c:v>525</c:v>
                </c:pt>
                <c:pt idx="4">
                  <c:v>496</c:v>
                </c:pt>
                <c:pt idx="5">
                  <c:v>480</c:v>
                </c:pt>
                <c:pt idx="6">
                  <c:v>512</c:v>
                </c:pt>
                <c:pt idx="7">
                  <c:v>504</c:v>
                </c:pt>
                <c:pt idx="8">
                  <c:v>455</c:v>
                </c:pt>
                <c:pt idx="9">
                  <c:v>500</c:v>
                </c:pt>
              </c:numCache>
            </c:numRef>
          </c:val>
        </c:ser>
        <c:ser>
          <c:idx val="2"/>
          <c:order val="2"/>
          <c:tx>
            <c:strRef>
              <c:f>Sheet9!$D$58</c:f>
              <c:strCache>
                <c:ptCount val="1"/>
                <c:pt idx="0">
                  <c:v>2011</c:v>
                </c:pt>
              </c:strCache>
            </c:strRef>
          </c:tx>
          <c:invertIfNegative val="1"/>
          <c:cat>
            <c:strRef>
              <c:f>Sheet9!$A$59:$A$68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Sheet9!$D$59:$D$68</c:f>
              <c:numCache>
                <c:formatCode>General</c:formatCode>
                <c:ptCount val="10"/>
                <c:pt idx="0">
                  <c:v>524</c:v>
                </c:pt>
                <c:pt idx="1">
                  <c:v>484</c:v>
                </c:pt>
                <c:pt idx="2">
                  <c:v>572</c:v>
                </c:pt>
                <c:pt idx="3">
                  <c:v>555</c:v>
                </c:pt>
                <c:pt idx="4">
                  <c:v>518</c:v>
                </c:pt>
                <c:pt idx="5">
                  <c:v>502</c:v>
                </c:pt>
                <c:pt idx="6">
                  <c:v>524</c:v>
                </c:pt>
                <c:pt idx="7">
                  <c:v>521</c:v>
                </c:pt>
                <c:pt idx="8">
                  <c:v>463</c:v>
                </c:pt>
                <c:pt idx="9">
                  <c:v>518</c:v>
                </c:pt>
              </c:numCache>
            </c:numRef>
          </c:val>
        </c:ser>
        <c:ser>
          <c:idx val="3"/>
          <c:order val="3"/>
          <c:tx>
            <c:strRef>
              <c:f>Sheet9!$E$58</c:f>
              <c:strCache>
                <c:ptCount val="1"/>
                <c:pt idx="0">
                  <c:v>2012</c:v>
                </c:pt>
              </c:strCache>
            </c:strRef>
          </c:tx>
          <c:invertIfNegative val="1"/>
          <c:cat>
            <c:strRef>
              <c:f>Sheet9!$A$59:$A$68</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Sheet9!$E$59:$E$68</c:f>
              <c:numCache>
                <c:formatCode>General</c:formatCode>
                <c:ptCount val="10"/>
                <c:pt idx="0">
                  <c:v>541</c:v>
                </c:pt>
                <c:pt idx="1">
                  <c:v>501</c:v>
                </c:pt>
                <c:pt idx="2">
                  <c:v>591</c:v>
                </c:pt>
                <c:pt idx="3">
                  <c:v>588</c:v>
                </c:pt>
                <c:pt idx="4">
                  <c:v>544</c:v>
                </c:pt>
                <c:pt idx="5">
                  <c:v>529</c:v>
                </c:pt>
                <c:pt idx="6">
                  <c:v>561</c:v>
                </c:pt>
                <c:pt idx="7">
                  <c:v>544</c:v>
                </c:pt>
                <c:pt idx="8">
                  <c:v>474</c:v>
                </c:pt>
                <c:pt idx="9">
                  <c:v>545</c:v>
                </c:pt>
              </c:numCache>
            </c:numRef>
          </c:val>
        </c:ser>
        <c:ser>
          <c:idx val="4"/>
          <c:order val="4"/>
          <c:tx>
            <c:strRef>
              <c:f>Sheet9!$F$58</c:f>
              <c:strCache>
                <c:ptCount val="1"/>
                <c:pt idx="0">
                  <c:v>2013</c:v>
                </c:pt>
              </c:strCache>
            </c:strRef>
          </c:tx>
          <c:invertIfNegative val="1"/>
          <c:val>
            <c:numRef>
              <c:f>Sheet9!$F$59:$F$68</c:f>
              <c:numCache>
                <c:formatCode>General</c:formatCode>
                <c:ptCount val="10"/>
                <c:pt idx="0">
                  <c:v>562</c:v>
                </c:pt>
                <c:pt idx="1">
                  <c:v>518</c:v>
                </c:pt>
                <c:pt idx="2">
                  <c:v>612</c:v>
                </c:pt>
                <c:pt idx="3">
                  <c:v>624</c:v>
                </c:pt>
                <c:pt idx="4">
                  <c:v>575</c:v>
                </c:pt>
                <c:pt idx="5">
                  <c:v>559</c:v>
                </c:pt>
                <c:pt idx="6">
                  <c:v>603</c:v>
                </c:pt>
                <c:pt idx="7">
                  <c:v>565</c:v>
                </c:pt>
                <c:pt idx="8">
                  <c:v>486</c:v>
                </c:pt>
                <c:pt idx="9">
                  <c:v>571</c:v>
                </c:pt>
              </c:numCache>
            </c:numRef>
          </c:val>
        </c:ser>
        <c:dLbls>
          <c:showLegendKey val="0"/>
          <c:showVal val="0"/>
          <c:showCatName val="0"/>
          <c:showSerName val="0"/>
          <c:showPercent val="0"/>
          <c:showBubbleSize val="0"/>
        </c:dLbls>
        <c:gapWidth val="150"/>
        <c:axId val="82297600"/>
        <c:axId val="82299136"/>
      </c:barChart>
      <c:catAx>
        <c:axId val="82297600"/>
        <c:scaling>
          <c:orientation val="minMax"/>
        </c:scaling>
        <c:delete val="1"/>
        <c:axPos val="b"/>
        <c:majorTickMark val="none"/>
        <c:minorTickMark val="cross"/>
        <c:tickLblPos val="none"/>
        <c:crossAx val="82299136"/>
        <c:crosses val="autoZero"/>
        <c:auto val="1"/>
        <c:lblAlgn val="ctr"/>
        <c:lblOffset val="100"/>
        <c:noMultiLvlLbl val="1"/>
      </c:catAx>
      <c:valAx>
        <c:axId val="82299136"/>
        <c:scaling>
          <c:orientation val="minMax"/>
          <c:max val="700"/>
        </c:scaling>
        <c:delete val="1"/>
        <c:axPos val="l"/>
        <c:majorGridlines/>
        <c:numFmt formatCode="General" sourceLinked="1"/>
        <c:majorTickMark val="none"/>
        <c:minorTickMark val="cross"/>
        <c:tickLblPos val="none"/>
        <c:crossAx val="82297600"/>
        <c:crosses val="autoZero"/>
        <c:crossBetween val="between"/>
      </c:valAx>
      <c:dTable>
        <c:showHorzBorder val="1"/>
        <c:showVertBorder val="1"/>
        <c:showOutline val="1"/>
        <c:showKeys val="1"/>
        <c:txPr>
          <a:bodyPr/>
          <a:lstStyle/>
          <a:p>
            <a:pPr rtl="0">
              <a:defRPr sz="800">
                <a:latin typeface="Times New Roman" panose="02020603050405020304" pitchFamily="18" charset="0"/>
                <a:cs typeface="Times New Roman" panose="02020603050405020304" pitchFamily="18" charset="0"/>
              </a:defRPr>
            </a:pPr>
            <a:endParaRPr lang="en-US"/>
          </a:p>
        </c:txPr>
      </c:dTable>
    </c:plotArea>
    <c:plotVisOnly val="1"/>
    <c:dispBlanksAs val="gap"/>
    <c:showDLblsOverMax val="1"/>
  </c:chart>
  <c:externalData r:id="rId1">
    <c:autoUpdate val="1"/>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Sheet10!$B$121</c:f>
              <c:strCache>
                <c:ptCount val="1"/>
                <c:pt idx="0">
                  <c:v>Sieros dioksidas</c:v>
                </c:pt>
              </c:strCache>
            </c:strRef>
          </c:tx>
          <c:invertIfNegative val="0"/>
          <c:cat>
            <c:strRef>
              <c:f>Sheet10!$A$122:$A$131</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Sheet10!$B$122:$B$131</c:f>
              <c:numCache>
                <c:formatCode>0.0</c:formatCode>
                <c:ptCount val="10"/>
                <c:pt idx="0">
                  <c:v>23.2</c:v>
                </c:pt>
                <c:pt idx="1">
                  <c:v>14.6</c:v>
                </c:pt>
                <c:pt idx="2">
                  <c:v>8.7000000000000011</c:v>
                </c:pt>
                <c:pt idx="3">
                  <c:v>2</c:v>
                </c:pt>
                <c:pt idx="4">
                  <c:v>2.7</c:v>
                </c:pt>
                <c:pt idx="5">
                  <c:v>0</c:v>
                </c:pt>
                <c:pt idx="6">
                  <c:v>1.8</c:v>
                </c:pt>
                <c:pt idx="7">
                  <c:v>0</c:v>
                </c:pt>
                <c:pt idx="8">
                  <c:v>30.9</c:v>
                </c:pt>
                <c:pt idx="9">
                  <c:v>0.30000000000000032</c:v>
                </c:pt>
              </c:numCache>
            </c:numRef>
          </c:val>
        </c:ser>
        <c:ser>
          <c:idx val="1"/>
          <c:order val="1"/>
          <c:tx>
            <c:strRef>
              <c:f>Sheet10!$C$121</c:f>
              <c:strCache>
                <c:ptCount val="1"/>
                <c:pt idx="0">
                  <c:v>Azoto oksidai</c:v>
                </c:pt>
              </c:strCache>
            </c:strRef>
          </c:tx>
          <c:invertIfNegative val="0"/>
          <c:cat>
            <c:strRef>
              <c:f>Sheet10!$A$122:$A$131</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Sheet10!$C$122:$C$131</c:f>
              <c:numCache>
                <c:formatCode>0.0</c:formatCode>
                <c:ptCount val="10"/>
                <c:pt idx="0">
                  <c:v>15.4</c:v>
                </c:pt>
                <c:pt idx="1">
                  <c:v>26.8</c:v>
                </c:pt>
                <c:pt idx="2">
                  <c:v>42.8</c:v>
                </c:pt>
                <c:pt idx="3">
                  <c:v>13.5</c:v>
                </c:pt>
                <c:pt idx="4">
                  <c:v>12.3</c:v>
                </c:pt>
                <c:pt idx="5">
                  <c:v>6.4</c:v>
                </c:pt>
                <c:pt idx="6">
                  <c:v>11.2</c:v>
                </c:pt>
                <c:pt idx="7">
                  <c:v>6.8</c:v>
                </c:pt>
                <c:pt idx="8">
                  <c:v>31.7</c:v>
                </c:pt>
                <c:pt idx="9">
                  <c:v>5.0999999999999996</c:v>
                </c:pt>
              </c:numCache>
            </c:numRef>
          </c:val>
        </c:ser>
        <c:ser>
          <c:idx val="2"/>
          <c:order val="2"/>
          <c:tx>
            <c:strRef>
              <c:f>Sheet10!$D$121</c:f>
              <c:strCache>
                <c:ptCount val="1"/>
                <c:pt idx="0">
                  <c:v>Anglies monoksidas</c:v>
                </c:pt>
              </c:strCache>
            </c:strRef>
          </c:tx>
          <c:invertIfNegative val="0"/>
          <c:cat>
            <c:strRef>
              <c:f>Sheet10!$A$122:$A$131</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Sheet10!$D$122:$D$131</c:f>
              <c:numCache>
                <c:formatCode>0.0</c:formatCode>
                <c:ptCount val="10"/>
                <c:pt idx="0">
                  <c:v>31.1</c:v>
                </c:pt>
                <c:pt idx="1">
                  <c:v>29</c:v>
                </c:pt>
                <c:pt idx="2">
                  <c:v>23</c:v>
                </c:pt>
                <c:pt idx="3">
                  <c:v>52.1</c:v>
                </c:pt>
                <c:pt idx="4">
                  <c:v>59.7</c:v>
                </c:pt>
                <c:pt idx="5">
                  <c:v>73.599999999999994</c:v>
                </c:pt>
                <c:pt idx="6">
                  <c:v>76</c:v>
                </c:pt>
                <c:pt idx="7">
                  <c:v>26.1</c:v>
                </c:pt>
                <c:pt idx="8">
                  <c:v>24.3</c:v>
                </c:pt>
                <c:pt idx="9">
                  <c:v>17.2</c:v>
                </c:pt>
              </c:numCache>
            </c:numRef>
          </c:val>
        </c:ser>
        <c:ser>
          <c:idx val="3"/>
          <c:order val="3"/>
          <c:tx>
            <c:strRef>
              <c:f>Sheet10!$E$121</c:f>
              <c:strCache>
                <c:ptCount val="1"/>
                <c:pt idx="0">
                  <c:v>Lakūs organiniai junginiai</c:v>
                </c:pt>
              </c:strCache>
            </c:strRef>
          </c:tx>
          <c:invertIfNegative val="0"/>
          <c:cat>
            <c:strRef>
              <c:f>Sheet10!$A$122:$A$131</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Sheet10!$E$122:$E$131</c:f>
              <c:numCache>
                <c:formatCode>0.0</c:formatCode>
                <c:ptCount val="10"/>
                <c:pt idx="0">
                  <c:v>23.7</c:v>
                </c:pt>
                <c:pt idx="1">
                  <c:v>10.200000000000001</c:v>
                </c:pt>
                <c:pt idx="2">
                  <c:v>3.1</c:v>
                </c:pt>
                <c:pt idx="3">
                  <c:v>0</c:v>
                </c:pt>
                <c:pt idx="4">
                  <c:v>1.7</c:v>
                </c:pt>
                <c:pt idx="5">
                  <c:v>3.4</c:v>
                </c:pt>
                <c:pt idx="6">
                  <c:v>0.60000000000000064</c:v>
                </c:pt>
                <c:pt idx="7">
                  <c:v>53.4</c:v>
                </c:pt>
                <c:pt idx="8">
                  <c:v>11.3</c:v>
                </c:pt>
                <c:pt idx="9">
                  <c:v>17.600000000000001</c:v>
                </c:pt>
              </c:numCache>
            </c:numRef>
          </c:val>
        </c:ser>
        <c:ser>
          <c:idx val="4"/>
          <c:order val="4"/>
          <c:tx>
            <c:strRef>
              <c:f>Sheet10!$F$121</c:f>
              <c:strCache>
                <c:ptCount val="1"/>
                <c:pt idx="0">
                  <c:v>Fluoras ir kiti teršalai</c:v>
                </c:pt>
              </c:strCache>
            </c:strRef>
          </c:tx>
          <c:invertIfNegative val="0"/>
          <c:cat>
            <c:strRef>
              <c:f>Sheet10!$A$122:$A$131</c:f>
              <c:strCache>
                <c:ptCount val="10"/>
                <c:pt idx="0">
                  <c:v>Lietuvos Respublika</c:v>
                </c:pt>
                <c:pt idx="1">
                  <c:v>Vilniaus apskritis</c:v>
                </c:pt>
                <c:pt idx="2">
                  <c:v>Elektrėnų sav.</c:v>
                </c:pt>
                <c:pt idx="3">
                  <c:v>Šalčininkų r. sav.</c:v>
                </c:pt>
                <c:pt idx="4">
                  <c:v>Širvintų r. sav.</c:v>
                </c:pt>
                <c:pt idx="5">
                  <c:v>Švenčionių r. sav.</c:v>
                </c:pt>
                <c:pt idx="6">
                  <c:v>Trakų r. sav.</c:v>
                </c:pt>
                <c:pt idx="7">
                  <c:v>Ukmergės r. sav.</c:v>
                </c:pt>
                <c:pt idx="8">
                  <c:v>Vilniaus m. sav.</c:v>
                </c:pt>
                <c:pt idx="9">
                  <c:v>Vilniaus r. sav.</c:v>
                </c:pt>
              </c:strCache>
            </c:strRef>
          </c:cat>
          <c:val>
            <c:numRef>
              <c:f>Sheet10!$F$122:$F$131</c:f>
              <c:numCache>
                <c:formatCode>0.0</c:formatCode>
                <c:ptCount val="10"/>
                <c:pt idx="0">
                  <c:v>6.6</c:v>
                </c:pt>
                <c:pt idx="1">
                  <c:v>19.399999999999999</c:v>
                </c:pt>
                <c:pt idx="2">
                  <c:v>22.4</c:v>
                </c:pt>
                <c:pt idx="3">
                  <c:v>32.4</c:v>
                </c:pt>
                <c:pt idx="4">
                  <c:v>23.6</c:v>
                </c:pt>
                <c:pt idx="5">
                  <c:v>16.600000000000001</c:v>
                </c:pt>
                <c:pt idx="6">
                  <c:v>10.4</c:v>
                </c:pt>
                <c:pt idx="7">
                  <c:v>13.7</c:v>
                </c:pt>
                <c:pt idx="8">
                  <c:v>1.8</c:v>
                </c:pt>
                <c:pt idx="9">
                  <c:v>59.8</c:v>
                </c:pt>
              </c:numCache>
            </c:numRef>
          </c:val>
        </c:ser>
        <c:dLbls>
          <c:showLegendKey val="0"/>
          <c:showVal val="0"/>
          <c:showCatName val="0"/>
          <c:showSerName val="0"/>
          <c:showPercent val="0"/>
          <c:showBubbleSize val="0"/>
        </c:dLbls>
        <c:gapWidth val="55"/>
        <c:overlap val="100"/>
        <c:axId val="75520256"/>
        <c:axId val="75530240"/>
      </c:barChart>
      <c:catAx>
        <c:axId val="75520256"/>
        <c:scaling>
          <c:orientation val="minMax"/>
        </c:scaling>
        <c:delete val="0"/>
        <c:axPos val="b"/>
        <c:numFmt formatCode="General" sourceLinked="1"/>
        <c:majorTickMark val="none"/>
        <c:minorTickMark val="none"/>
        <c:tickLblPos val="nextTo"/>
        <c:txPr>
          <a:bodyPr/>
          <a:lstStyle/>
          <a:p>
            <a:pPr>
              <a:defRPr sz="783">
                <a:latin typeface="Times New Roman" panose="02020603050405020304" pitchFamily="18" charset="0"/>
                <a:cs typeface="Times New Roman" panose="02020603050405020304" pitchFamily="18" charset="0"/>
              </a:defRPr>
            </a:pPr>
            <a:endParaRPr lang="en-US"/>
          </a:p>
        </c:txPr>
        <c:crossAx val="75530240"/>
        <c:crosses val="autoZero"/>
        <c:auto val="1"/>
        <c:lblAlgn val="ctr"/>
        <c:lblOffset val="100"/>
        <c:noMultiLvlLbl val="0"/>
      </c:catAx>
      <c:valAx>
        <c:axId val="75530240"/>
        <c:scaling>
          <c:orientation val="minMax"/>
        </c:scaling>
        <c:delete val="0"/>
        <c:axPos val="l"/>
        <c:majorGridlines/>
        <c:numFmt formatCode="0%" sourceLinked="1"/>
        <c:majorTickMark val="none"/>
        <c:minorTickMark val="none"/>
        <c:tickLblPos val="nextTo"/>
        <c:txPr>
          <a:bodyPr/>
          <a:lstStyle/>
          <a:p>
            <a:pPr>
              <a:defRPr sz="783">
                <a:latin typeface="Times New Roman" panose="02020603050405020304" pitchFamily="18" charset="0"/>
                <a:cs typeface="Times New Roman" panose="02020603050405020304" pitchFamily="18" charset="0"/>
              </a:defRPr>
            </a:pPr>
            <a:endParaRPr lang="en-US"/>
          </a:p>
        </c:txPr>
        <c:crossAx val="75520256"/>
        <c:crosses val="autoZero"/>
        <c:crossBetween val="between"/>
      </c:valAx>
    </c:plotArea>
    <c:legend>
      <c:legendPos val="b"/>
      <c:overlay val="0"/>
      <c:txPr>
        <a:bodyPr/>
        <a:lstStyle/>
        <a:p>
          <a:pPr>
            <a:defRPr sz="783">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2873C-0E2F-4282-A64F-DE6CFB3A7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123</Pages>
  <Words>42127</Words>
  <Characters>240124</Characters>
  <Application>Microsoft Office Word</Application>
  <DocSecurity>0</DocSecurity>
  <Lines>2001</Lines>
  <Paragraphs>563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Trakų rajono savivaldybės 2016–2025 metų strateginis plėtros planas</vt:lpstr>
      <vt:lpstr>Trakų rajono savivaldybės 2016–2025 metų strateginis plėtros planas</vt:lpstr>
    </vt:vector>
  </TitlesOfParts>
  <Company/>
  <LinksUpToDate>false</LinksUpToDate>
  <CharactersWithSpaces>281688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Trakų rajono savivaldybės 2016–2025 metų strateginis plėtros planas</dc:title>
  <dc:creator>Algirdas</dc:creator>
  <cp:lastModifiedBy>Yarek</cp:lastModifiedBy>
  <cp:revision>8</cp:revision>
  <cp:lastPrinted>2015-09-28T05:49:00Z</cp:lastPrinted>
  <dcterms:created xsi:type="dcterms:W3CDTF">2015-09-28T05:23:00Z</dcterms:created>
  <dcterms:modified xsi:type="dcterms:W3CDTF">2015-10-27T05:38:00Z</dcterms:modified>
</cp:coreProperties>
</file>